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Dangerous Goods Safety Act 2004</w:t>
      </w:r>
    </w:p>
    <w:p>
      <w:pPr>
        <w:pStyle w:val="NameofActRegPage1"/>
        <w:spacing w:before="1800" w:after="420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 — Introductory</w:t>
      </w:r>
    </w:p>
    <w:p>
      <w:pPr>
        <w:pStyle w:val="TOC8"/>
        <w:rPr>
          <w:sz w:val="24"/>
          <w:szCs w:val="24"/>
        </w:rPr>
      </w:pPr>
      <w:r>
        <w:rPr>
          <w:szCs w:val="24"/>
        </w:rPr>
        <w:t>1.</w:t>
      </w:r>
      <w:r>
        <w:rPr>
          <w:szCs w:val="24"/>
        </w:rPr>
        <w:tab/>
        <w:t>Citation</w:t>
      </w:r>
      <w:r>
        <w:tab/>
      </w:r>
      <w:r>
        <w:fldChar w:fldCharType="begin"/>
      </w:r>
      <w:r>
        <w:instrText xml:space="preserve"> PAGEREF _Toc220466619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_Toc220466620 \h </w:instrText>
      </w:r>
      <w:r>
        <w:fldChar w:fldCharType="separate"/>
      </w:r>
      <w:r>
        <w:t>1</w:t>
      </w:r>
      <w:r>
        <w:fldChar w:fldCharType="end"/>
      </w:r>
    </w:p>
    <w:p>
      <w:pPr>
        <w:pStyle w:val="TOC8"/>
        <w:rPr>
          <w:sz w:val="24"/>
          <w:szCs w:val="24"/>
        </w:rPr>
      </w:pPr>
      <w:r>
        <w:rPr>
          <w:szCs w:val="24"/>
        </w:rPr>
        <w:t>3.</w:t>
      </w:r>
      <w:r>
        <w:rPr>
          <w:szCs w:val="24"/>
        </w:rPr>
        <w:tab/>
        <w:t>Main objects</w:t>
      </w:r>
      <w:r>
        <w:tab/>
      </w:r>
      <w:r>
        <w:fldChar w:fldCharType="begin"/>
      </w:r>
      <w:r>
        <w:instrText xml:space="preserve"> PAGEREF _Toc220466621 \h </w:instrText>
      </w:r>
      <w:r>
        <w:fldChar w:fldCharType="separate"/>
      </w:r>
      <w:r>
        <w:t>1</w:t>
      </w:r>
      <w:r>
        <w:fldChar w:fldCharType="end"/>
      </w:r>
    </w:p>
    <w:p>
      <w:pPr>
        <w:pStyle w:val="TOC4"/>
        <w:tabs>
          <w:tab w:val="right" w:leader="dot" w:pos="7086"/>
        </w:tabs>
        <w:rPr>
          <w:b w:val="0"/>
          <w:sz w:val="24"/>
          <w:szCs w:val="24"/>
        </w:rPr>
      </w:pPr>
      <w:r>
        <w:rPr>
          <w:szCs w:val="26"/>
        </w:rPr>
        <w:t>Division 2 — Interpretation</w:t>
      </w:r>
    </w:p>
    <w:p>
      <w:pPr>
        <w:pStyle w:val="TOC8"/>
        <w:rPr>
          <w:sz w:val="24"/>
          <w:szCs w:val="24"/>
        </w:rPr>
      </w:pPr>
      <w:r>
        <w:rPr>
          <w:szCs w:val="24"/>
        </w:rPr>
        <w:t>4.</w:t>
      </w:r>
      <w:r>
        <w:rPr>
          <w:szCs w:val="24"/>
        </w:rPr>
        <w:tab/>
        <w:t>Terms used in these regulations</w:t>
      </w:r>
      <w:r>
        <w:tab/>
      </w:r>
      <w:r>
        <w:fldChar w:fldCharType="begin"/>
      </w:r>
      <w:r>
        <w:instrText xml:space="preserve"> PAGEREF _Toc220466623 \h </w:instrText>
      </w:r>
      <w:r>
        <w:fldChar w:fldCharType="separate"/>
      </w:r>
      <w:r>
        <w:t>2</w:t>
      </w:r>
      <w:r>
        <w:fldChar w:fldCharType="end"/>
      </w:r>
    </w:p>
    <w:p>
      <w:pPr>
        <w:pStyle w:val="TOC8"/>
        <w:rPr>
          <w:sz w:val="24"/>
          <w:szCs w:val="24"/>
        </w:rPr>
      </w:pPr>
      <w:r>
        <w:rPr>
          <w:szCs w:val="24"/>
        </w:rPr>
        <w:t>5.</w:t>
      </w:r>
      <w:r>
        <w:rPr>
          <w:szCs w:val="24"/>
        </w:rPr>
        <w:tab/>
        <w:t>Examples and notes in these regulations</w:t>
      </w:r>
      <w:r>
        <w:tab/>
      </w:r>
      <w:r>
        <w:fldChar w:fldCharType="begin"/>
      </w:r>
      <w:r>
        <w:instrText xml:space="preserve"> PAGEREF _Toc220466624 \h </w:instrText>
      </w:r>
      <w:r>
        <w:fldChar w:fldCharType="separate"/>
      </w:r>
      <w:r>
        <w:t>11</w:t>
      </w:r>
      <w:r>
        <w:fldChar w:fldCharType="end"/>
      </w:r>
    </w:p>
    <w:p>
      <w:pPr>
        <w:pStyle w:val="TOC8"/>
        <w:rPr>
          <w:sz w:val="24"/>
          <w:szCs w:val="24"/>
        </w:rPr>
      </w:pPr>
      <w:r>
        <w:rPr>
          <w:szCs w:val="24"/>
        </w:rPr>
        <w:t>6.</w:t>
      </w:r>
      <w:r>
        <w:rPr>
          <w:szCs w:val="24"/>
        </w:rPr>
        <w:tab/>
        <w:t>References to determinations, exemptions, approvals and licences</w:t>
      </w:r>
      <w:r>
        <w:tab/>
      </w:r>
      <w:r>
        <w:fldChar w:fldCharType="begin"/>
      </w:r>
      <w:r>
        <w:instrText xml:space="preserve"> PAGEREF _Toc220466625 \h </w:instrText>
      </w:r>
      <w:r>
        <w:fldChar w:fldCharType="separate"/>
      </w:r>
      <w:r>
        <w:t>11</w:t>
      </w:r>
      <w:r>
        <w:fldChar w:fldCharType="end"/>
      </w:r>
    </w:p>
    <w:p>
      <w:pPr>
        <w:pStyle w:val="TOC8"/>
        <w:rPr>
          <w:sz w:val="24"/>
          <w:szCs w:val="24"/>
        </w:rPr>
      </w:pPr>
      <w:r>
        <w:rPr>
          <w:szCs w:val="24"/>
        </w:rPr>
        <w:t>7.</w:t>
      </w:r>
      <w:r>
        <w:rPr>
          <w:szCs w:val="24"/>
        </w:rPr>
        <w:tab/>
        <w:t>References to variation of determinations, exemptions, approvals and licences</w:t>
      </w:r>
      <w:r>
        <w:tab/>
      </w:r>
      <w:r>
        <w:fldChar w:fldCharType="begin"/>
      </w:r>
      <w:r>
        <w:instrText xml:space="preserve"> PAGEREF _Toc220466626 \h </w:instrText>
      </w:r>
      <w:r>
        <w:fldChar w:fldCharType="separate"/>
      </w:r>
      <w:r>
        <w:t>12</w:t>
      </w:r>
      <w:r>
        <w:fldChar w:fldCharType="end"/>
      </w:r>
    </w:p>
    <w:p>
      <w:pPr>
        <w:pStyle w:val="TOC8"/>
        <w:rPr>
          <w:sz w:val="24"/>
          <w:szCs w:val="24"/>
        </w:rPr>
      </w:pPr>
      <w:r>
        <w:rPr>
          <w:szCs w:val="24"/>
        </w:rPr>
        <w:t>8.</w:t>
      </w:r>
      <w:r>
        <w:rPr>
          <w:szCs w:val="24"/>
        </w:rPr>
        <w:tab/>
        <w:t>Inconsistency between these regulations and documents adopted</w:t>
      </w:r>
      <w:r>
        <w:tab/>
      </w:r>
      <w:r>
        <w:fldChar w:fldCharType="begin"/>
      </w:r>
      <w:r>
        <w:instrText xml:space="preserve"> PAGEREF _Toc220466627 \h </w:instrText>
      </w:r>
      <w:r>
        <w:fldChar w:fldCharType="separate"/>
      </w:r>
      <w:r>
        <w:t>12</w:t>
      </w:r>
      <w:r>
        <w:fldChar w:fldCharType="end"/>
      </w:r>
    </w:p>
    <w:p>
      <w:pPr>
        <w:pStyle w:val="TOC8"/>
        <w:rPr>
          <w:sz w:val="24"/>
          <w:szCs w:val="24"/>
        </w:rPr>
      </w:pPr>
      <w:r>
        <w:rPr>
          <w:szCs w:val="24"/>
        </w:rPr>
        <w:t>9.</w:t>
      </w:r>
      <w:r>
        <w:rPr>
          <w:szCs w:val="24"/>
        </w:rPr>
        <w:tab/>
        <w:t>References in the ADG Code</w:t>
      </w:r>
      <w:r>
        <w:tab/>
      </w:r>
      <w:r>
        <w:fldChar w:fldCharType="begin"/>
      </w:r>
      <w:r>
        <w:instrText xml:space="preserve"> PAGEREF _Toc220466628 \h </w:instrText>
      </w:r>
      <w:r>
        <w:fldChar w:fldCharType="separate"/>
      </w:r>
      <w:r>
        <w:t>12</w:t>
      </w:r>
      <w:r>
        <w:fldChar w:fldCharType="end"/>
      </w:r>
    </w:p>
    <w:p>
      <w:pPr>
        <w:pStyle w:val="TOC4"/>
        <w:tabs>
          <w:tab w:val="right" w:leader="dot" w:pos="7086"/>
        </w:tabs>
        <w:rPr>
          <w:b w:val="0"/>
          <w:sz w:val="24"/>
          <w:szCs w:val="24"/>
        </w:rPr>
      </w:pPr>
      <w:r>
        <w:rPr>
          <w:szCs w:val="26"/>
        </w:rPr>
        <w:t>Division 3 — Application</w:t>
      </w:r>
    </w:p>
    <w:p>
      <w:pPr>
        <w:pStyle w:val="TOC8"/>
        <w:rPr>
          <w:sz w:val="24"/>
          <w:szCs w:val="24"/>
        </w:rPr>
      </w:pPr>
      <w:r>
        <w:rPr>
          <w:color w:val="000000"/>
          <w:szCs w:val="24"/>
        </w:rPr>
        <w:t>10.</w:t>
      </w:r>
      <w:r>
        <w:rPr>
          <w:color w:val="000000"/>
          <w:szCs w:val="24"/>
        </w:rPr>
        <w:tab/>
        <w:t>Application to transport by road and rail</w:t>
      </w:r>
      <w:r>
        <w:tab/>
      </w:r>
      <w:r>
        <w:fldChar w:fldCharType="begin"/>
      </w:r>
      <w:r>
        <w:instrText xml:space="preserve"> PAGEREF _Toc220466630 \h </w:instrText>
      </w:r>
      <w:r>
        <w:fldChar w:fldCharType="separate"/>
      </w:r>
      <w:r>
        <w:t>13</w:t>
      </w:r>
      <w:r>
        <w:fldChar w:fldCharType="end"/>
      </w:r>
    </w:p>
    <w:p>
      <w:pPr>
        <w:pStyle w:val="TOC8"/>
        <w:rPr>
          <w:sz w:val="24"/>
          <w:szCs w:val="24"/>
        </w:rPr>
      </w:pPr>
      <w:r>
        <w:rPr>
          <w:szCs w:val="24"/>
        </w:rPr>
        <w:t>11.</w:t>
      </w:r>
      <w:r>
        <w:rPr>
          <w:szCs w:val="24"/>
        </w:rPr>
        <w:tab/>
        <w:t>Dangerous situations</w:t>
      </w:r>
      <w:r>
        <w:tab/>
      </w:r>
      <w:r>
        <w:fldChar w:fldCharType="begin"/>
      </w:r>
      <w:r>
        <w:instrText xml:space="preserve"> PAGEREF _Toc220466631 \h </w:instrText>
      </w:r>
      <w:r>
        <w:fldChar w:fldCharType="separate"/>
      </w:r>
      <w:r>
        <w:t>13</w:t>
      </w:r>
      <w:r>
        <w:fldChar w:fldCharType="end"/>
      </w:r>
    </w:p>
    <w:p>
      <w:pPr>
        <w:pStyle w:val="TOC8"/>
        <w:rPr>
          <w:sz w:val="24"/>
          <w:szCs w:val="24"/>
        </w:rPr>
      </w:pPr>
      <w:r>
        <w:rPr>
          <w:color w:val="000000"/>
          <w:szCs w:val="24"/>
        </w:rPr>
        <w:t>12.</w:t>
      </w:r>
      <w:r>
        <w:rPr>
          <w:color w:val="000000"/>
          <w:szCs w:val="24"/>
        </w:rPr>
        <w:tab/>
        <w:t>Exempt transport</w:t>
      </w:r>
      <w:r>
        <w:tab/>
      </w:r>
      <w:r>
        <w:fldChar w:fldCharType="begin"/>
      </w:r>
      <w:r>
        <w:instrText xml:space="preserve"> PAGEREF _Toc220466632 \h </w:instrText>
      </w:r>
      <w:r>
        <w:fldChar w:fldCharType="separate"/>
      </w:r>
      <w:r>
        <w:t>13</w:t>
      </w:r>
      <w:r>
        <w:fldChar w:fldCharType="end"/>
      </w:r>
    </w:p>
    <w:p>
      <w:pPr>
        <w:pStyle w:val="TOC8"/>
        <w:rPr>
          <w:sz w:val="24"/>
          <w:szCs w:val="24"/>
        </w:rPr>
      </w:pPr>
      <w:r>
        <w:rPr>
          <w:szCs w:val="24"/>
        </w:rPr>
        <w:t>13.</w:t>
      </w:r>
      <w:r>
        <w:rPr>
          <w:szCs w:val="24"/>
        </w:rPr>
        <w:tab/>
        <w:t>Further</w:t>
      </w:r>
      <w:r>
        <w:rPr>
          <w:color w:val="000000"/>
          <w:szCs w:val="24"/>
        </w:rPr>
        <w:t xml:space="preserve"> exemptions</w:t>
      </w:r>
      <w:r>
        <w:tab/>
      </w:r>
      <w:r>
        <w:fldChar w:fldCharType="begin"/>
      </w:r>
      <w:r>
        <w:instrText xml:space="preserve"> PAGEREF _Toc220466633 \h </w:instrText>
      </w:r>
      <w:r>
        <w:fldChar w:fldCharType="separate"/>
      </w:r>
      <w:r>
        <w:t>14</w:t>
      </w:r>
      <w:r>
        <w:fldChar w:fldCharType="end"/>
      </w:r>
    </w:p>
    <w:p>
      <w:pPr>
        <w:pStyle w:val="TOC4"/>
        <w:tabs>
          <w:tab w:val="right" w:leader="dot" w:pos="7086"/>
        </w:tabs>
        <w:rPr>
          <w:b w:val="0"/>
          <w:sz w:val="24"/>
          <w:szCs w:val="24"/>
        </w:rPr>
      </w:pPr>
      <w:r>
        <w:rPr>
          <w:szCs w:val="26"/>
        </w:rPr>
        <w:t>Division 4 — Instruction and training</w:t>
      </w:r>
    </w:p>
    <w:p>
      <w:pPr>
        <w:pStyle w:val="TOC8"/>
        <w:rPr>
          <w:sz w:val="24"/>
          <w:szCs w:val="24"/>
        </w:rPr>
      </w:pPr>
      <w:r>
        <w:rPr>
          <w:color w:val="000000"/>
          <w:szCs w:val="24"/>
        </w:rPr>
        <w:t>14.</w:t>
      </w:r>
      <w:r>
        <w:rPr>
          <w:color w:val="000000"/>
          <w:szCs w:val="24"/>
        </w:rPr>
        <w:tab/>
        <w:t>Instruction and training</w:t>
      </w:r>
      <w:r>
        <w:tab/>
      </w:r>
      <w:r>
        <w:fldChar w:fldCharType="begin"/>
      </w:r>
      <w:r>
        <w:instrText xml:space="preserve"> PAGEREF _Toc220466635 \h </w:instrText>
      </w:r>
      <w:r>
        <w:fldChar w:fldCharType="separate"/>
      </w:r>
      <w:r>
        <w:t>15</w:t>
      </w:r>
      <w:r>
        <w:fldChar w:fldCharType="end"/>
      </w:r>
    </w:p>
    <w:p>
      <w:pPr>
        <w:pStyle w:val="TOC8"/>
        <w:rPr>
          <w:sz w:val="24"/>
          <w:szCs w:val="24"/>
        </w:rPr>
      </w:pPr>
      <w:r>
        <w:rPr>
          <w:color w:val="000000"/>
          <w:szCs w:val="24"/>
        </w:rPr>
        <w:t>15.</w:t>
      </w:r>
      <w:r>
        <w:rPr>
          <w:color w:val="000000"/>
          <w:szCs w:val="24"/>
        </w:rPr>
        <w:tab/>
        <w:t>Approvals — tests and training courses for drivers</w:t>
      </w:r>
      <w:r>
        <w:tab/>
      </w:r>
      <w:r>
        <w:fldChar w:fldCharType="begin"/>
      </w:r>
      <w:r>
        <w:instrText xml:space="preserve"> PAGEREF _Toc220466636 \h </w:instrText>
      </w:r>
      <w:r>
        <w:fldChar w:fldCharType="separate"/>
      </w:r>
      <w:r>
        <w:t>16</w:t>
      </w:r>
      <w:r>
        <w:fldChar w:fldCharType="end"/>
      </w:r>
    </w:p>
    <w:p>
      <w:pPr>
        <w:pStyle w:val="TOC4"/>
        <w:tabs>
          <w:tab w:val="right" w:leader="dot" w:pos="7086"/>
        </w:tabs>
        <w:rPr>
          <w:b w:val="0"/>
          <w:sz w:val="24"/>
          <w:szCs w:val="24"/>
        </w:rPr>
      </w:pPr>
      <w:r>
        <w:rPr>
          <w:szCs w:val="26"/>
        </w:rPr>
        <w:t>Division 5 — Goods suspected of being dangerous goods</w:t>
      </w:r>
    </w:p>
    <w:p>
      <w:pPr>
        <w:pStyle w:val="TOC8"/>
        <w:rPr>
          <w:sz w:val="24"/>
          <w:szCs w:val="24"/>
        </w:rPr>
      </w:pPr>
      <w:r>
        <w:rPr>
          <w:szCs w:val="24"/>
        </w:rPr>
        <w:t>16.</w:t>
      </w:r>
      <w:r>
        <w:rPr>
          <w:szCs w:val="24"/>
        </w:rPr>
        <w:tab/>
      </w:r>
      <w:r>
        <w:rPr>
          <w:color w:val="000000"/>
          <w:szCs w:val="24"/>
        </w:rPr>
        <w:t>Goods suspected of being dangerous goods</w:t>
      </w:r>
      <w:r>
        <w:tab/>
      </w:r>
      <w:r>
        <w:fldChar w:fldCharType="begin"/>
      </w:r>
      <w:r>
        <w:instrText xml:space="preserve"> PAGEREF _Toc220466638 \h </w:instrText>
      </w:r>
      <w:r>
        <w:fldChar w:fldCharType="separate"/>
      </w:r>
      <w:r>
        <w:t>16</w:t>
      </w:r>
      <w:r>
        <w:fldChar w:fldCharType="end"/>
      </w:r>
    </w:p>
    <w:p>
      <w:pPr>
        <w:pStyle w:val="TOC4"/>
        <w:tabs>
          <w:tab w:val="right" w:leader="dot" w:pos="7086"/>
        </w:tabs>
        <w:rPr>
          <w:b w:val="0"/>
          <w:sz w:val="24"/>
          <w:szCs w:val="24"/>
        </w:rPr>
      </w:pPr>
      <w:r>
        <w:rPr>
          <w:szCs w:val="26"/>
        </w:rPr>
        <w:t>Division 6 — Determinations</w:t>
      </w:r>
    </w:p>
    <w:p>
      <w:pPr>
        <w:pStyle w:val="TOC8"/>
        <w:rPr>
          <w:sz w:val="24"/>
          <w:szCs w:val="24"/>
        </w:rPr>
      </w:pPr>
      <w:r>
        <w:rPr>
          <w:color w:val="000000"/>
          <w:szCs w:val="24"/>
        </w:rPr>
        <w:t>17.</w:t>
      </w:r>
      <w:r>
        <w:rPr>
          <w:color w:val="000000"/>
          <w:szCs w:val="24"/>
        </w:rPr>
        <w:tab/>
        <w:t>Determinations — dangerous goods</w:t>
      </w:r>
      <w:r>
        <w:tab/>
      </w:r>
      <w:r>
        <w:fldChar w:fldCharType="begin"/>
      </w:r>
      <w:r>
        <w:instrText xml:space="preserve"> PAGEREF _Toc220466640 \h </w:instrText>
      </w:r>
      <w:r>
        <w:fldChar w:fldCharType="separate"/>
      </w:r>
      <w:r>
        <w:t>17</w:t>
      </w:r>
      <w:r>
        <w:fldChar w:fldCharType="end"/>
      </w:r>
    </w:p>
    <w:p>
      <w:pPr>
        <w:pStyle w:val="TOC8"/>
        <w:rPr>
          <w:sz w:val="24"/>
          <w:szCs w:val="24"/>
        </w:rPr>
      </w:pPr>
      <w:r>
        <w:rPr>
          <w:color w:val="000000"/>
          <w:szCs w:val="24"/>
        </w:rPr>
        <w:t>18.</w:t>
      </w:r>
      <w:r>
        <w:rPr>
          <w:color w:val="000000"/>
          <w:szCs w:val="24"/>
        </w:rPr>
        <w:tab/>
        <w:t>Determinations — packaging</w:t>
      </w:r>
      <w:r>
        <w:tab/>
      </w:r>
      <w:r>
        <w:fldChar w:fldCharType="begin"/>
      </w:r>
      <w:r>
        <w:instrText xml:space="preserve"> PAGEREF _Toc220466641 \h </w:instrText>
      </w:r>
      <w:r>
        <w:fldChar w:fldCharType="separate"/>
      </w:r>
      <w:r>
        <w:t>17</w:t>
      </w:r>
      <w:r>
        <w:fldChar w:fldCharType="end"/>
      </w:r>
    </w:p>
    <w:p>
      <w:pPr>
        <w:pStyle w:val="TOC8"/>
        <w:rPr>
          <w:sz w:val="24"/>
          <w:szCs w:val="24"/>
        </w:rPr>
      </w:pPr>
      <w:r>
        <w:rPr>
          <w:szCs w:val="24"/>
        </w:rPr>
        <w:t>19.</w:t>
      </w:r>
      <w:r>
        <w:rPr>
          <w:szCs w:val="24"/>
        </w:rPr>
        <w:tab/>
        <w:t>Determinations — vehicles, routes, areas, times etc.</w:t>
      </w:r>
      <w:r>
        <w:tab/>
      </w:r>
      <w:r>
        <w:fldChar w:fldCharType="begin"/>
      </w:r>
      <w:r>
        <w:instrText xml:space="preserve"> PAGEREF _Toc220466642 \h </w:instrText>
      </w:r>
      <w:r>
        <w:fldChar w:fldCharType="separate"/>
      </w:r>
      <w:r>
        <w:t>18</w:t>
      </w:r>
      <w:r>
        <w:fldChar w:fldCharType="end"/>
      </w:r>
    </w:p>
    <w:p>
      <w:pPr>
        <w:pStyle w:val="TOC8"/>
        <w:rPr>
          <w:sz w:val="24"/>
          <w:szCs w:val="24"/>
        </w:rPr>
      </w:pPr>
      <w:r>
        <w:rPr>
          <w:szCs w:val="24"/>
        </w:rPr>
        <w:t>20.</w:t>
      </w:r>
      <w:r>
        <w:rPr>
          <w:szCs w:val="24"/>
        </w:rPr>
        <w:tab/>
        <w:t>Determinations may be subject to conditions</w:t>
      </w:r>
      <w:r>
        <w:tab/>
      </w:r>
      <w:r>
        <w:fldChar w:fldCharType="begin"/>
      </w:r>
      <w:r>
        <w:instrText xml:space="preserve"> PAGEREF _Toc220466643 \h </w:instrText>
      </w:r>
      <w:r>
        <w:fldChar w:fldCharType="separate"/>
      </w:r>
      <w:r>
        <w:t>18</w:t>
      </w:r>
      <w:r>
        <w:fldChar w:fldCharType="end"/>
      </w:r>
    </w:p>
    <w:p>
      <w:pPr>
        <w:pStyle w:val="TOC8"/>
        <w:rPr>
          <w:sz w:val="24"/>
          <w:szCs w:val="24"/>
        </w:rPr>
      </w:pPr>
      <w:r>
        <w:rPr>
          <w:color w:val="000000"/>
          <w:szCs w:val="24"/>
        </w:rPr>
        <w:t>21.</w:t>
      </w:r>
      <w:r>
        <w:rPr>
          <w:color w:val="000000"/>
          <w:szCs w:val="24"/>
        </w:rPr>
        <w:tab/>
        <w:t>Effect of determinations on contrary obligations under these regulations</w:t>
      </w:r>
      <w:r>
        <w:tab/>
      </w:r>
      <w:r>
        <w:fldChar w:fldCharType="begin"/>
      </w:r>
      <w:r>
        <w:instrText xml:space="preserve"> PAGEREF _Toc220466644 \h </w:instrText>
      </w:r>
      <w:r>
        <w:fldChar w:fldCharType="separate"/>
      </w:r>
      <w:r>
        <w:t>18</w:t>
      </w:r>
      <w:r>
        <w:fldChar w:fldCharType="end"/>
      </w:r>
    </w:p>
    <w:p>
      <w:pPr>
        <w:pStyle w:val="TOC8"/>
        <w:rPr>
          <w:sz w:val="24"/>
          <w:szCs w:val="24"/>
        </w:rPr>
      </w:pPr>
      <w:r>
        <w:rPr>
          <w:color w:val="000000"/>
          <w:szCs w:val="24"/>
        </w:rPr>
        <w:t>22.</w:t>
      </w:r>
      <w:r>
        <w:rPr>
          <w:color w:val="000000"/>
          <w:szCs w:val="24"/>
        </w:rPr>
        <w:tab/>
        <w:t>Offence to do any thing prohibited by a determination</w:t>
      </w:r>
      <w:r>
        <w:tab/>
      </w:r>
      <w:r>
        <w:fldChar w:fldCharType="begin"/>
      </w:r>
      <w:r>
        <w:instrText xml:space="preserve"> PAGEREF _Toc220466645 \h </w:instrText>
      </w:r>
      <w:r>
        <w:fldChar w:fldCharType="separate"/>
      </w:r>
      <w:r>
        <w:t>19</w:t>
      </w:r>
      <w:r>
        <w:fldChar w:fldCharType="end"/>
      </w:r>
    </w:p>
    <w:p>
      <w:pPr>
        <w:pStyle w:val="TOC8"/>
        <w:rPr>
          <w:sz w:val="24"/>
          <w:szCs w:val="24"/>
        </w:rPr>
      </w:pPr>
      <w:r>
        <w:rPr>
          <w:szCs w:val="24"/>
        </w:rPr>
        <w:t>23.</w:t>
      </w:r>
      <w:r>
        <w:rPr>
          <w:szCs w:val="24"/>
        </w:rPr>
        <w:tab/>
        <w:t>Register of determinations</w:t>
      </w:r>
      <w:r>
        <w:tab/>
      </w:r>
      <w:r>
        <w:fldChar w:fldCharType="begin"/>
      </w:r>
      <w:r>
        <w:instrText xml:space="preserve"> PAGEREF _Toc220466646 \h </w:instrText>
      </w:r>
      <w:r>
        <w:fldChar w:fldCharType="separate"/>
      </w:r>
      <w:r>
        <w:t>19</w:t>
      </w:r>
      <w:r>
        <w:fldChar w:fldCharType="end"/>
      </w:r>
    </w:p>
    <w:p>
      <w:pPr>
        <w:pStyle w:val="TOC8"/>
        <w:rPr>
          <w:sz w:val="24"/>
          <w:szCs w:val="24"/>
        </w:rPr>
      </w:pPr>
      <w:r>
        <w:rPr>
          <w:szCs w:val="24"/>
        </w:rPr>
        <w:t>24.</w:t>
      </w:r>
      <w:r>
        <w:rPr>
          <w:szCs w:val="24"/>
        </w:rPr>
        <w:tab/>
        <w:t>Records of determinations</w:t>
      </w:r>
      <w:r>
        <w:tab/>
      </w:r>
      <w:r>
        <w:fldChar w:fldCharType="begin"/>
      </w:r>
      <w:r>
        <w:instrText xml:space="preserve"> PAGEREF _Toc220466647 \h </w:instrText>
      </w:r>
      <w:r>
        <w:fldChar w:fldCharType="separate"/>
      </w:r>
      <w:r>
        <w:t>19</w:t>
      </w:r>
      <w:r>
        <w:fldChar w:fldCharType="end"/>
      </w:r>
    </w:p>
    <w:p>
      <w:pPr>
        <w:pStyle w:val="TOC4"/>
        <w:tabs>
          <w:tab w:val="right" w:leader="dot" w:pos="7086"/>
        </w:tabs>
        <w:rPr>
          <w:b w:val="0"/>
          <w:sz w:val="24"/>
          <w:szCs w:val="24"/>
        </w:rPr>
      </w:pPr>
      <w:r>
        <w:rPr>
          <w:szCs w:val="26"/>
        </w:rPr>
        <w:t>Division 7 — Registers of determinations, exemptions, approvals and licences</w:t>
      </w:r>
    </w:p>
    <w:p>
      <w:pPr>
        <w:pStyle w:val="TOC8"/>
        <w:rPr>
          <w:sz w:val="24"/>
          <w:szCs w:val="24"/>
        </w:rPr>
      </w:pPr>
      <w:r>
        <w:rPr>
          <w:szCs w:val="24"/>
        </w:rPr>
        <w:t>25.</w:t>
      </w:r>
      <w:r>
        <w:rPr>
          <w:szCs w:val="24"/>
        </w:rPr>
        <w:tab/>
        <w:t>Registers</w:t>
      </w:r>
      <w:r>
        <w:tab/>
      </w:r>
      <w:r>
        <w:fldChar w:fldCharType="begin"/>
      </w:r>
      <w:r>
        <w:instrText xml:space="preserve"> PAGEREF _Toc220466649 \h </w:instrText>
      </w:r>
      <w:r>
        <w:fldChar w:fldCharType="separate"/>
      </w:r>
      <w:r>
        <w:t>20</w:t>
      </w:r>
      <w:r>
        <w:fldChar w:fldCharType="end"/>
      </w:r>
    </w:p>
    <w:p>
      <w:pPr>
        <w:pStyle w:val="TOC8"/>
        <w:rPr>
          <w:sz w:val="24"/>
          <w:szCs w:val="24"/>
        </w:rPr>
      </w:pPr>
      <w:r>
        <w:rPr>
          <w:szCs w:val="24"/>
        </w:rPr>
        <w:t>26.</w:t>
      </w:r>
      <w:r>
        <w:rPr>
          <w:szCs w:val="24"/>
        </w:rPr>
        <w:tab/>
        <w:t>Registers may be kept on computer</w:t>
      </w:r>
      <w:r>
        <w:tab/>
      </w:r>
      <w:r>
        <w:fldChar w:fldCharType="begin"/>
      </w:r>
      <w:r>
        <w:instrText xml:space="preserve"> PAGEREF _Toc220466650 \h </w:instrText>
      </w:r>
      <w:r>
        <w:fldChar w:fldCharType="separate"/>
      </w:r>
      <w:r>
        <w:t>20</w:t>
      </w:r>
      <w:r>
        <w:fldChar w:fldCharType="end"/>
      </w:r>
    </w:p>
    <w:p>
      <w:pPr>
        <w:pStyle w:val="TOC8"/>
        <w:rPr>
          <w:sz w:val="24"/>
          <w:szCs w:val="24"/>
        </w:rPr>
      </w:pPr>
      <w:r>
        <w:rPr>
          <w:szCs w:val="24"/>
        </w:rPr>
        <w:t>27.</w:t>
      </w:r>
      <w:r>
        <w:rPr>
          <w:szCs w:val="24"/>
        </w:rPr>
        <w:tab/>
        <w:t>Inspection of registers</w:t>
      </w:r>
      <w:r>
        <w:tab/>
      </w:r>
      <w:r>
        <w:fldChar w:fldCharType="begin"/>
      </w:r>
      <w:r>
        <w:instrText xml:space="preserve"> PAGEREF _Toc220466651 \h </w:instrText>
      </w:r>
      <w:r>
        <w:fldChar w:fldCharType="separate"/>
      </w:r>
      <w:r>
        <w:t>20</w:t>
      </w:r>
      <w:r>
        <w:fldChar w:fldCharType="end"/>
      </w:r>
    </w:p>
    <w:p>
      <w:pPr>
        <w:pStyle w:val="TOC2"/>
        <w:tabs>
          <w:tab w:val="right" w:leader="dot" w:pos="7086"/>
        </w:tabs>
        <w:rPr>
          <w:b w:val="0"/>
          <w:sz w:val="24"/>
          <w:szCs w:val="24"/>
        </w:rPr>
      </w:pPr>
      <w:r>
        <w:rPr>
          <w:szCs w:val="30"/>
        </w:rPr>
        <w:t>Part 2 — Key concepts</w:t>
      </w:r>
    </w:p>
    <w:p>
      <w:pPr>
        <w:pStyle w:val="TOC4"/>
        <w:tabs>
          <w:tab w:val="right" w:leader="dot" w:pos="7086"/>
        </w:tabs>
        <w:rPr>
          <w:b w:val="0"/>
          <w:sz w:val="24"/>
          <w:szCs w:val="24"/>
        </w:rPr>
      </w:pPr>
      <w:r>
        <w:rPr>
          <w:szCs w:val="26"/>
        </w:rPr>
        <w:t>Division 1 — Kinds of goods</w:t>
      </w:r>
    </w:p>
    <w:p>
      <w:pPr>
        <w:pStyle w:val="TOC8"/>
        <w:rPr>
          <w:sz w:val="24"/>
          <w:szCs w:val="24"/>
        </w:rPr>
      </w:pPr>
      <w:r>
        <w:rPr>
          <w:szCs w:val="24"/>
        </w:rPr>
        <w:t>28.</w:t>
      </w:r>
      <w:r>
        <w:rPr>
          <w:szCs w:val="24"/>
        </w:rPr>
        <w:tab/>
        <w:t>Dangerous goods</w:t>
      </w:r>
      <w:r>
        <w:tab/>
      </w:r>
      <w:r>
        <w:fldChar w:fldCharType="begin"/>
      </w:r>
      <w:r>
        <w:instrText xml:space="preserve"> PAGEREF _Toc220466654 \h </w:instrText>
      </w:r>
      <w:r>
        <w:fldChar w:fldCharType="separate"/>
      </w:r>
      <w:r>
        <w:t>22</w:t>
      </w:r>
      <w:r>
        <w:fldChar w:fldCharType="end"/>
      </w:r>
    </w:p>
    <w:p>
      <w:pPr>
        <w:pStyle w:val="TOC8"/>
        <w:rPr>
          <w:sz w:val="24"/>
          <w:szCs w:val="24"/>
        </w:rPr>
      </w:pPr>
      <w:r>
        <w:rPr>
          <w:szCs w:val="24"/>
        </w:rPr>
        <w:t>29.</w:t>
      </w:r>
      <w:r>
        <w:rPr>
          <w:szCs w:val="24"/>
        </w:rPr>
        <w:tab/>
        <w:t>UN Classes and UN Divisions of dangerous goods</w:t>
      </w:r>
      <w:r>
        <w:tab/>
      </w:r>
      <w:r>
        <w:fldChar w:fldCharType="begin"/>
      </w:r>
      <w:r>
        <w:instrText xml:space="preserve"> PAGEREF _Toc220466655 \h </w:instrText>
      </w:r>
      <w:r>
        <w:fldChar w:fldCharType="separate"/>
      </w:r>
      <w:r>
        <w:t>22</w:t>
      </w:r>
      <w:r>
        <w:fldChar w:fldCharType="end"/>
      </w:r>
    </w:p>
    <w:p>
      <w:pPr>
        <w:pStyle w:val="TOC8"/>
        <w:rPr>
          <w:sz w:val="24"/>
          <w:szCs w:val="24"/>
        </w:rPr>
      </w:pPr>
      <w:r>
        <w:rPr>
          <w:szCs w:val="24"/>
        </w:rPr>
        <w:t>30.</w:t>
      </w:r>
      <w:r>
        <w:rPr>
          <w:szCs w:val="24"/>
        </w:rPr>
        <w:tab/>
        <w:t>Subsidiary Risk</w:t>
      </w:r>
      <w:r>
        <w:tab/>
      </w:r>
      <w:r>
        <w:fldChar w:fldCharType="begin"/>
      </w:r>
      <w:r>
        <w:instrText xml:space="preserve"> PAGEREF _Toc220466656 \h </w:instrText>
      </w:r>
      <w:r>
        <w:fldChar w:fldCharType="separate"/>
      </w:r>
      <w:r>
        <w:t>23</w:t>
      </w:r>
      <w:r>
        <w:fldChar w:fldCharType="end"/>
      </w:r>
    </w:p>
    <w:p>
      <w:pPr>
        <w:pStyle w:val="TOC8"/>
        <w:rPr>
          <w:sz w:val="24"/>
          <w:szCs w:val="24"/>
        </w:rPr>
      </w:pPr>
      <w:r>
        <w:rPr>
          <w:color w:val="000000"/>
          <w:szCs w:val="24"/>
        </w:rPr>
        <w:t>31.</w:t>
      </w:r>
      <w:r>
        <w:rPr>
          <w:color w:val="000000"/>
          <w:szCs w:val="24"/>
        </w:rPr>
        <w:tab/>
        <w:t>Packing Groups</w:t>
      </w:r>
      <w:r>
        <w:tab/>
      </w:r>
      <w:r>
        <w:fldChar w:fldCharType="begin"/>
      </w:r>
      <w:r>
        <w:instrText xml:space="preserve"> PAGEREF _Toc220466657 \h </w:instrText>
      </w:r>
      <w:r>
        <w:fldChar w:fldCharType="separate"/>
      </w:r>
      <w:r>
        <w:t>24</w:t>
      </w:r>
      <w:r>
        <w:fldChar w:fldCharType="end"/>
      </w:r>
    </w:p>
    <w:p>
      <w:pPr>
        <w:pStyle w:val="TOC8"/>
        <w:rPr>
          <w:sz w:val="24"/>
          <w:szCs w:val="24"/>
        </w:rPr>
      </w:pPr>
      <w:r>
        <w:rPr>
          <w:szCs w:val="24"/>
        </w:rPr>
        <w:t>32.</w:t>
      </w:r>
      <w:r>
        <w:rPr>
          <w:szCs w:val="24"/>
        </w:rPr>
        <w:tab/>
        <w:t>Incompatibility</w:t>
      </w:r>
      <w:r>
        <w:tab/>
      </w:r>
      <w:r>
        <w:fldChar w:fldCharType="begin"/>
      </w:r>
      <w:r>
        <w:instrText xml:space="preserve"> PAGEREF _Toc220466658 \h </w:instrText>
      </w:r>
      <w:r>
        <w:fldChar w:fldCharType="separate"/>
      </w:r>
      <w:r>
        <w:t>24</w:t>
      </w:r>
      <w:r>
        <w:fldChar w:fldCharType="end"/>
      </w:r>
    </w:p>
    <w:p>
      <w:pPr>
        <w:pStyle w:val="TOC4"/>
        <w:tabs>
          <w:tab w:val="right" w:leader="dot" w:pos="7086"/>
        </w:tabs>
        <w:rPr>
          <w:b w:val="0"/>
          <w:sz w:val="24"/>
          <w:szCs w:val="24"/>
        </w:rPr>
      </w:pPr>
      <w:r>
        <w:rPr>
          <w:szCs w:val="26"/>
        </w:rPr>
        <w:t>Division 2 — Containers and loads</w:t>
      </w:r>
    </w:p>
    <w:p>
      <w:pPr>
        <w:pStyle w:val="TOC8"/>
        <w:rPr>
          <w:sz w:val="24"/>
          <w:szCs w:val="24"/>
        </w:rPr>
      </w:pPr>
      <w:r>
        <w:rPr>
          <w:szCs w:val="24"/>
        </w:rPr>
        <w:t>33.</w:t>
      </w:r>
      <w:r>
        <w:rPr>
          <w:szCs w:val="24"/>
        </w:rPr>
        <w:tab/>
        <w:t>Bulk containers</w:t>
      </w:r>
      <w:r>
        <w:tab/>
      </w:r>
      <w:r>
        <w:fldChar w:fldCharType="begin"/>
      </w:r>
      <w:r>
        <w:instrText xml:space="preserve"> PAGEREF _Toc220466660 \h </w:instrText>
      </w:r>
      <w:r>
        <w:fldChar w:fldCharType="separate"/>
      </w:r>
      <w:r>
        <w:t>25</w:t>
      </w:r>
      <w:r>
        <w:fldChar w:fldCharType="end"/>
      </w:r>
    </w:p>
    <w:p>
      <w:pPr>
        <w:pStyle w:val="TOC8"/>
        <w:rPr>
          <w:sz w:val="24"/>
          <w:szCs w:val="24"/>
        </w:rPr>
      </w:pPr>
      <w:r>
        <w:rPr>
          <w:szCs w:val="24"/>
        </w:rPr>
        <w:t>34.</w:t>
      </w:r>
      <w:r>
        <w:rPr>
          <w:szCs w:val="24"/>
        </w:rPr>
        <w:tab/>
        <w:t>IBCs</w:t>
      </w:r>
      <w:r>
        <w:tab/>
      </w:r>
      <w:r>
        <w:fldChar w:fldCharType="begin"/>
      </w:r>
      <w:r>
        <w:instrText xml:space="preserve"> PAGEREF _Toc220466661 \h </w:instrText>
      </w:r>
      <w:r>
        <w:fldChar w:fldCharType="separate"/>
      </w:r>
      <w:r>
        <w:t>25</w:t>
      </w:r>
      <w:r>
        <w:fldChar w:fldCharType="end"/>
      </w:r>
    </w:p>
    <w:p>
      <w:pPr>
        <w:pStyle w:val="TOC8"/>
        <w:rPr>
          <w:sz w:val="24"/>
          <w:szCs w:val="24"/>
        </w:rPr>
      </w:pPr>
      <w:r>
        <w:rPr>
          <w:color w:val="000000"/>
          <w:szCs w:val="24"/>
        </w:rPr>
        <w:t>35.</w:t>
      </w:r>
      <w:r>
        <w:rPr>
          <w:color w:val="000000"/>
          <w:szCs w:val="24"/>
        </w:rPr>
        <w:tab/>
        <w:t>MEGCs</w:t>
      </w:r>
      <w:r>
        <w:tab/>
      </w:r>
      <w:r>
        <w:fldChar w:fldCharType="begin"/>
      </w:r>
      <w:r>
        <w:instrText xml:space="preserve"> PAGEREF _Toc220466662 \h </w:instrText>
      </w:r>
      <w:r>
        <w:fldChar w:fldCharType="separate"/>
      </w:r>
      <w:r>
        <w:t>26</w:t>
      </w:r>
      <w:r>
        <w:fldChar w:fldCharType="end"/>
      </w:r>
    </w:p>
    <w:p>
      <w:pPr>
        <w:pStyle w:val="TOC8"/>
        <w:rPr>
          <w:sz w:val="24"/>
          <w:szCs w:val="24"/>
        </w:rPr>
      </w:pPr>
      <w:r>
        <w:rPr>
          <w:color w:val="000000"/>
          <w:szCs w:val="24"/>
        </w:rPr>
        <w:t>36.</w:t>
      </w:r>
      <w:r>
        <w:rPr>
          <w:color w:val="000000"/>
          <w:szCs w:val="24"/>
        </w:rPr>
        <w:tab/>
        <w:t>Tanks</w:t>
      </w:r>
      <w:r>
        <w:tab/>
      </w:r>
      <w:r>
        <w:fldChar w:fldCharType="begin"/>
      </w:r>
      <w:r>
        <w:instrText xml:space="preserve"> PAGEREF _Toc220466663 \h </w:instrText>
      </w:r>
      <w:r>
        <w:fldChar w:fldCharType="separate"/>
      </w:r>
      <w:r>
        <w:t>27</w:t>
      </w:r>
      <w:r>
        <w:fldChar w:fldCharType="end"/>
      </w:r>
    </w:p>
    <w:p>
      <w:pPr>
        <w:pStyle w:val="TOC8"/>
        <w:rPr>
          <w:sz w:val="24"/>
          <w:szCs w:val="24"/>
        </w:rPr>
      </w:pPr>
      <w:r>
        <w:rPr>
          <w:color w:val="000000"/>
          <w:szCs w:val="24"/>
        </w:rPr>
        <w:t>37.</w:t>
      </w:r>
      <w:r>
        <w:rPr>
          <w:color w:val="000000"/>
          <w:szCs w:val="24"/>
        </w:rPr>
        <w:tab/>
        <w:t>Transport units</w:t>
      </w:r>
      <w:r>
        <w:tab/>
      </w:r>
      <w:r>
        <w:fldChar w:fldCharType="begin"/>
      </w:r>
      <w:r>
        <w:instrText xml:space="preserve"> PAGEREF _Toc220466664 \h </w:instrText>
      </w:r>
      <w:r>
        <w:fldChar w:fldCharType="separate"/>
      </w:r>
      <w:r>
        <w:t>27</w:t>
      </w:r>
      <w:r>
        <w:fldChar w:fldCharType="end"/>
      </w:r>
    </w:p>
    <w:p>
      <w:pPr>
        <w:pStyle w:val="TOC8"/>
        <w:rPr>
          <w:sz w:val="24"/>
          <w:szCs w:val="24"/>
        </w:rPr>
      </w:pPr>
      <w:r>
        <w:rPr>
          <w:szCs w:val="24"/>
        </w:rPr>
        <w:t>38.</w:t>
      </w:r>
      <w:r>
        <w:rPr>
          <w:szCs w:val="24"/>
        </w:rPr>
        <w:tab/>
        <w:t>Loads</w:t>
      </w:r>
      <w:r>
        <w:tab/>
      </w:r>
      <w:r>
        <w:fldChar w:fldCharType="begin"/>
      </w:r>
      <w:r>
        <w:instrText xml:space="preserve"> PAGEREF _Toc220466665 \h </w:instrText>
      </w:r>
      <w:r>
        <w:fldChar w:fldCharType="separate"/>
      </w:r>
      <w:r>
        <w:t>27</w:t>
      </w:r>
      <w:r>
        <w:fldChar w:fldCharType="end"/>
      </w:r>
    </w:p>
    <w:p>
      <w:pPr>
        <w:pStyle w:val="TOC4"/>
        <w:tabs>
          <w:tab w:val="right" w:leader="dot" w:pos="7086"/>
        </w:tabs>
        <w:rPr>
          <w:b w:val="0"/>
          <w:sz w:val="24"/>
          <w:szCs w:val="24"/>
        </w:rPr>
      </w:pPr>
      <w:r>
        <w:rPr>
          <w:szCs w:val="26"/>
        </w:rPr>
        <w:t>Division 3 — Persons with special duties</w:t>
      </w:r>
    </w:p>
    <w:p>
      <w:pPr>
        <w:pStyle w:val="TOC8"/>
        <w:rPr>
          <w:sz w:val="24"/>
          <w:szCs w:val="24"/>
        </w:rPr>
      </w:pPr>
      <w:r>
        <w:rPr>
          <w:szCs w:val="24"/>
        </w:rPr>
        <w:t>39.</w:t>
      </w:r>
      <w:r>
        <w:rPr>
          <w:szCs w:val="24"/>
        </w:rPr>
        <w:tab/>
        <w:t>Vehicle owners</w:t>
      </w:r>
      <w:r>
        <w:tab/>
      </w:r>
      <w:r>
        <w:fldChar w:fldCharType="begin"/>
      </w:r>
      <w:r>
        <w:instrText xml:space="preserve"> PAGEREF _Toc220466667 \h </w:instrText>
      </w:r>
      <w:r>
        <w:fldChar w:fldCharType="separate"/>
      </w:r>
      <w:r>
        <w:t>28</w:t>
      </w:r>
      <w:r>
        <w:fldChar w:fldCharType="end"/>
      </w:r>
    </w:p>
    <w:p>
      <w:pPr>
        <w:pStyle w:val="TOC8"/>
        <w:rPr>
          <w:sz w:val="24"/>
          <w:szCs w:val="24"/>
        </w:rPr>
      </w:pPr>
      <w:r>
        <w:rPr>
          <w:szCs w:val="24"/>
        </w:rPr>
        <w:t>40.</w:t>
      </w:r>
      <w:r>
        <w:rPr>
          <w:szCs w:val="24"/>
        </w:rPr>
        <w:tab/>
        <w:t>Consignors</w:t>
      </w:r>
      <w:r>
        <w:tab/>
      </w:r>
      <w:r>
        <w:fldChar w:fldCharType="begin"/>
      </w:r>
      <w:r>
        <w:instrText xml:space="preserve"> PAGEREF _Toc220466668 \h </w:instrText>
      </w:r>
      <w:r>
        <w:fldChar w:fldCharType="separate"/>
      </w:r>
      <w:r>
        <w:t>28</w:t>
      </w:r>
      <w:r>
        <w:fldChar w:fldCharType="end"/>
      </w:r>
    </w:p>
    <w:p>
      <w:pPr>
        <w:pStyle w:val="TOC8"/>
        <w:rPr>
          <w:sz w:val="24"/>
          <w:szCs w:val="24"/>
        </w:rPr>
      </w:pPr>
      <w:r>
        <w:rPr>
          <w:szCs w:val="24"/>
        </w:rPr>
        <w:t>41.</w:t>
      </w:r>
      <w:r>
        <w:rPr>
          <w:szCs w:val="24"/>
        </w:rPr>
        <w:tab/>
        <w:t>Packers</w:t>
      </w:r>
      <w:r>
        <w:tab/>
      </w:r>
      <w:r>
        <w:fldChar w:fldCharType="begin"/>
      </w:r>
      <w:r>
        <w:instrText xml:space="preserve"> PAGEREF _Toc220466669 \h </w:instrText>
      </w:r>
      <w:r>
        <w:fldChar w:fldCharType="separate"/>
      </w:r>
      <w:r>
        <w:t>29</w:t>
      </w:r>
      <w:r>
        <w:fldChar w:fldCharType="end"/>
      </w:r>
    </w:p>
    <w:p>
      <w:pPr>
        <w:pStyle w:val="TOC8"/>
        <w:rPr>
          <w:sz w:val="24"/>
          <w:szCs w:val="24"/>
        </w:rPr>
      </w:pPr>
      <w:r>
        <w:rPr>
          <w:szCs w:val="24"/>
        </w:rPr>
        <w:t>42.</w:t>
      </w:r>
      <w:r>
        <w:rPr>
          <w:szCs w:val="24"/>
        </w:rPr>
        <w:tab/>
        <w:t>Loaders</w:t>
      </w:r>
      <w:r>
        <w:tab/>
      </w:r>
      <w:r>
        <w:fldChar w:fldCharType="begin"/>
      </w:r>
      <w:r>
        <w:instrText xml:space="preserve"> PAGEREF _Toc220466670 \h </w:instrText>
      </w:r>
      <w:r>
        <w:fldChar w:fldCharType="separate"/>
      </w:r>
      <w:r>
        <w:t>29</w:t>
      </w:r>
      <w:r>
        <w:fldChar w:fldCharType="end"/>
      </w:r>
    </w:p>
    <w:p>
      <w:pPr>
        <w:pStyle w:val="TOC8"/>
        <w:rPr>
          <w:sz w:val="24"/>
          <w:szCs w:val="24"/>
        </w:rPr>
      </w:pPr>
      <w:r>
        <w:rPr>
          <w:szCs w:val="24"/>
        </w:rPr>
        <w:t>43.</w:t>
      </w:r>
      <w:r>
        <w:rPr>
          <w:szCs w:val="24"/>
        </w:rPr>
        <w:tab/>
        <w:t>Prime contractors</w:t>
      </w:r>
      <w:r>
        <w:tab/>
      </w:r>
      <w:r>
        <w:fldChar w:fldCharType="begin"/>
      </w:r>
      <w:r>
        <w:instrText xml:space="preserve"> PAGEREF _Toc220466671 \h </w:instrText>
      </w:r>
      <w:r>
        <w:fldChar w:fldCharType="separate"/>
      </w:r>
      <w:r>
        <w:t>30</w:t>
      </w:r>
      <w:r>
        <w:fldChar w:fldCharType="end"/>
      </w:r>
    </w:p>
    <w:p>
      <w:pPr>
        <w:pStyle w:val="TOC8"/>
        <w:rPr>
          <w:sz w:val="24"/>
          <w:szCs w:val="24"/>
        </w:rPr>
      </w:pPr>
      <w:r>
        <w:rPr>
          <w:szCs w:val="24"/>
        </w:rPr>
        <w:t>44.</w:t>
      </w:r>
      <w:r>
        <w:rPr>
          <w:szCs w:val="24"/>
        </w:rPr>
        <w:tab/>
        <w:t>Rail operators</w:t>
      </w:r>
      <w:r>
        <w:tab/>
      </w:r>
      <w:r>
        <w:fldChar w:fldCharType="begin"/>
      </w:r>
      <w:r>
        <w:instrText xml:space="preserve"> PAGEREF _Toc220466672 \h </w:instrText>
      </w:r>
      <w:r>
        <w:fldChar w:fldCharType="separate"/>
      </w:r>
      <w:r>
        <w:t>30</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color w:val="000000"/>
          <w:szCs w:val="24"/>
        </w:rPr>
        <w:t>45.</w:t>
      </w:r>
      <w:r>
        <w:rPr>
          <w:color w:val="000000"/>
          <w:szCs w:val="24"/>
        </w:rPr>
        <w:tab/>
        <w:t>Dangerous goods packed in limited quantities</w:t>
      </w:r>
      <w:r>
        <w:tab/>
      </w:r>
      <w:r>
        <w:fldChar w:fldCharType="begin"/>
      </w:r>
      <w:r>
        <w:instrText xml:space="preserve"> PAGEREF _Toc220466674 \h </w:instrText>
      </w:r>
      <w:r>
        <w:fldChar w:fldCharType="separate"/>
      </w:r>
      <w:r>
        <w:t>30</w:t>
      </w:r>
      <w:r>
        <w:fldChar w:fldCharType="end"/>
      </w:r>
    </w:p>
    <w:p>
      <w:pPr>
        <w:pStyle w:val="TOC2"/>
        <w:tabs>
          <w:tab w:val="right" w:leader="dot" w:pos="7086"/>
        </w:tabs>
        <w:rPr>
          <w:b w:val="0"/>
          <w:sz w:val="24"/>
          <w:szCs w:val="24"/>
        </w:rPr>
      </w:pPr>
      <w:r>
        <w:rPr>
          <w:color w:val="000000"/>
          <w:szCs w:val="30"/>
        </w:rPr>
        <w:t>Part 3 — Transport of dangerous goods to which Special Provisions apply</w:t>
      </w:r>
    </w:p>
    <w:p>
      <w:pPr>
        <w:pStyle w:val="TOC8"/>
        <w:rPr>
          <w:sz w:val="24"/>
          <w:szCs w:val="24"/>
        </w:rPr>
      </w:pPr>
      <w:r>
        <w:rPr>
          <w:color w:val="000000"/>
          <w:szCs w:val="24"/>
        </w:rPr>
        <w:t>46.</w:t>
      </w:r>
      <w:r>
        <w:rPr>
          <w:color w:val="000000"/>
          <w:szCs w:val="24"/>
        </w:rPr>
        <w:tab/>
        <w:t>Application of this Part</w:t>
      </w:r>
      <w:r>
        <w:tab/>
      </w:r>
      <w:r>
        <w:fldChar w:fldCharType="begin"/>
      </w:r>
      <w:r>
        <w:instrText xml:space="preserve"> PAGEREF _Toc220466676 \h </w:instrText>
      </w:r>
      <w:r>
        <w:fldChar w:fldCharType="separate"/>
      </w:r>
      <w:r>
        <w:t>31</w:t>
      </w:r>
      <w:r>
        <w:fldChar w:fldCharType="end"/>
      </w:r>
    </w:p>
    <w:p>
      <w:pPr>
        <w:pStyle w:val="TOC8"/>
        <w:rPr>
          <w:sz w:val="24"/>
          <w:szCs w:val="24"/>
        </w:rPr>
      </w:pPr>
      <w:r>
        <w:rPr>
          <w:color w:val="000000"/>
          <w:szCs w:val="24"/>
        </w:rPr>
        <w:t>47.</w:t>
      </w:r>
      <w:r>
        <w:rPr>
          <w:color w:val="000000"/>
          <w:szCs w:val="24"/>
        </w:rPr>
        <w:tab/>
        <w:t>Duty on consignors</w:t>
      </w:r>
      <w:r>
        <w:tab/>
      </w:r>
      <w:r>
        <w:fldChar w:fldCharType="begin"/>
      </w:r>
      <w:r>
        <w:instrText xml:space="preserve"> PAGEREF _Toc220466677 \h </w:instrText>
      </w:r>
      <w:r>
        <w:fldChar w:fldCharType="separate"/>
      </w:r>
      <w:r>
        <w:t>31</w:t>
      </w:r>
      <w:r>
        <w:fldChar w:fldCharType="end"/>
      </w:r>
    </w:p>
    <w:p>
      <w:pPr>
        <w:pStyle w:val="TOC8"/>
        <w:rPr>
          <w:sz w:val="24"/>
          <w:szCs w:val="24"/>
        </w:rPr>
      </w:pPr>
      <w:r>
        <w:rPr>
          <w:color w:val="000000"/>
          <w:szCs w:val="24"/>
        </w:rPr>
        <w:t>48.</w:t>
      </w:r>
      <w:r>
        <w:rPr>
          <w:color w:val="000000"/>
          <w:szCs w:val="24"/>
        </w:rPr>
        <w:tab/>
        <w:t>Duty on prime contractors and rail operators</w:t>
      </w:r>
      <w:r>
        <w:tab/>
      </w:r>
      <w:r>
        <w:fldChar w:fldCharType="begin"/>
      </w:r>
      <w:r>
        <w:instrText xml:space="preserve"> PAGEREF _Toc220466678 \h </w:instrText>
      </w:r>
      <w:r>
        <w:fldChar w:fldCharType="separate"/>
      </w:r>
      <w:r>
        <w:t>31</w:t>
      </w:r>
      <w:r>
        <w:fldChar w:fldCharType="end"/>
      </w:r>
    </w:p>
    <w:p>
      <w:pPr>
        <w:pStyle w:val="TOC8"/>
        <w:rPr>
          <w:sz w:val="24"/>
          <w:szCs w:val="24"/>
        </w:rPr>
      </w:pPr>
      <w:r>
        <w:rPr>
          <w:color w:val="000000"/>
          <w:szCs w:val="24"/>
        </w:rPr>
        <w:t>49.</w:t>
      </w:r>
      <w:r>
        <w:rPr>
          <w:color w:val="000000"/>
          <w:szCs w:val="24"/>
        </w:rPr>
        <w:tab/>
        <w:t>Duty on drivers</w:t>
      </w:r>
      <w:r>
        <w:tab/>
      </w:r>
      <w:r>
        <w:fldChar w:fldCharType="begin"/>
      </w:r>
      <w:r>
        <w:instrText xml:space="preserve"> PAGEREF _Toc220466679 \h </w:instrText>
      </w:r>
      <w:r>
        <w:fldChar w:fldCharType="separate"/>
      </w:r>
      <w:r>
        <w:t>32</w:t>
      </w:r>
      <w:r>
        <w:fldChar w:fldCharType="end"/>
      </w:r>
    </w:p>
    <w:p>
      <w:pPr>
        <w:pStyle w:val="TOC2"/>
        <w:tabs>
          <w:tab w:val="right" w:leader="dot" w:pos="7086"/>
        </w:tabs>
        <w:rPr>
          <w:b w:val="0"/>
          <w:sz w:val="24"/>
          <w:szCs w:val="24"/>
        </w:rPr>
      </w:pPr>
      <w:r>
        <w:rPr>
          <w:szCs w:val="30"/>
        </w:rPr>
        <w:t>Part 4 — Packaging</w:t>
      </w:r>
    </w:p>
    <w:p>
      <w:pPr>
        <w:pStyle w:val="TOC4"/>
        <w:tabs>
          <w:tab w:val="right" w:leader="dot" w:pos="7086"/>
        </w:tabs>
        <w:rPr>
          <w:b w:val="0"/>
          <w:sz w:val="24"/>
          <w:szCs w:val="24"/>
        </w:rPr>
      </w:pPr>
      <w:r>
        <w:rPr>
          <w:szCs w:val="26"/>
        </w:rPr>
        <w:t>Division 1 — General</w:t>
      </w:r>
    </w:p>
    <w:p>
      <w:pPr>
        <w:pStyle w:val="TOC8"/>
        <w:rPr>
          <w:sz w:val="24"/>
          <w:szCs w:val="24"/>
        </w:rPr>
      </w:pPr>
      <w:r>
        <w:rPr>
          <w:color w:val="000000"/>
          <w:szCs w:val="24"/>
        </w:rPr>
        <w:t>50.</w:t>
      </w:r>
      <w:r>
        <w:rPr>
          <w:color w:val="000000"/>
          <w:szCs w:val="24"/>
        </w:rPr>
        <w:tab/>
        <w:t>Packing of dangerous goods in limited quantities</w:t>
      </w:r>
      <w:r>
        <w:tab/>
      </w:r>
      <w:r>
        <w:fldChar w:fldCharType="begin"/>
      </w:r>
      <w:r>
        <w:instrText xml:space="preserve"> PAGEREF _Toc220466682 \h </w:instrText>
      </w:r>
      <w:r>
        <w:fldChar w:fldCharType="separate"/>
      </w:r>
      <w:r>
        <w:t>33</w:t>
      </w:r>
      <w:r>
        <w:fldChar w:fldCharType="end"/>
      </w:r>
    </w:p>
    <w:p>
      <w:pPr>
        <w:pStyle w:val="TOC8"/>
        <w:rPr>
          <w:sz w:val="24"/>
          <w:szCs w:val="24"/>
        </w:rPr>
      </w:pPr>
      <w:r>
        <w:rPr>
          <w:szCs w:val="24"/>
        </w:rPr>
        <w:t>51.</w:t>
      </w:r>
      <w:r>
        <w:rPr>
          <w:szCs w:val="24"/>
        </w:rPr>
        <w:tab/>
        <w:t>Packages and packaging</w:t>
      </w:r>
      <w:r>
        <w:tab/>
      </w:r>
      <w:r>
        <w:fldChar w:fldCharType="begin"/>
      </w:r>
      <w:r>
        <w:instrText xml:space="preserve"> PAGEREF _Toc220466683 \h </w:instrText>
      </w:r>
      <w:r>
        <w:fldChar w:fldCharType="separate"/>
      </w:r>
      <w:r>
        <w:t>33</w:t>
      </w:r>
      <w:r>
        <w:fldChar w:fldCharType="end"/>
      </w:r>
    </w:p>
    <w:p>
      <w:pPr>
        <w:pStyle w:val="TOC8"/>
        <w:rPr>
          <w:sz w:val="24"/>
          <w:szCs w:val="24"/>
        </w:rPr>
      </w:pPr>
      <w:r>
        <w:rPr>
          <w:color w:val="000000"/>
          <w:szCs w:val="24"/>
        </w:rPr>
        <w:t>52.</w:t>
      </w:r>
      <w:r>
        <w:rPr>
          <w:color w:val="000000"/>
          <w:szCs w:val="24"/>
        </w:rPr>
        <w:tab/>
        <w:t>References to ADG Code Part 4 include Dangerous Goods List requirements</w:t>
      </w:r>
      <w:r>
        <w:tab/>
      </w:r>
      <w:r>
        <w:fldChar w:fldCharType="begin"/>
      </w:r>
      <w:r>
        <w:instrText xml:space="preserve"> PAGEREF _Toc220466684 \h </w:instrText>
      </w:r>
      <w:r>
        <w:fldChar w:fldCharType="separate"/>
      </w:r>
      <w:r>
        <w:t>33</w:t>
      </w:r>
      <w:r>
        <w:fldChar w:fldCharType="end"/>
      </w:r>
    </w:p>
    <w:p>
      <w:pPr>
        <w:pStyle w:val="TOC4"/>
        <w:tabs>
          <w:tab w:val="right" w:leader="dot" w:pos="7086"/>
        </w:tabs>
        <w:rPr>
          <w:b w:val="0"/>
          <w:sz w:val="24"/>
          <w:szCs w:val="24"/>
        </w:rPr>
      </w:pPr>
      <w:r>
        <w:rPr>
          <w:color w:val="000000"/>
          <w:szCs w:val="26"/>
        </w:rPr>
        <w:t>Division 2 — Suitability and design of packaging</w:t>
      </w:r>
    </w:p>
    <w:p>
      <w:pPr>
        <w:pStyle w:val="TOC8"/>
        <w:rPr>
          <w:sz w:val="24"/>
          <w:szCs w:val="24"/>
        </w:rPr>
      </w:pPr>
      <w:r>
        <w:rPr>
          <w:color w:val="000000"/>
          <w:szCs w:val="24"/>
        </w:rPr>
        <w:t>53.</w:t>
      </w:r>
      <w:r>
        <w:rPr>
          <w:color w:val="000000"/>
          <w:szCs w:val="24"/>
        </w:rPr>
        <w:tab/>
        <w:t>Suitability of packaging for transport</w:t>
      </w:r>
      <w:r>
        <w:tab/>
      </w:r>
      <w:r>
        <w:fldChar w:fldCharType="begin"/>
      </w:r>
      <w:r>
        <w:instrText xml:space="preserve"> PAGEREF _Toc220466686 \h </w:instrText>
      </w:r>
      <w:r>
        <w:fldChar w:fldCharType="separate"/>
      </w:r>
      <w:r>
        <w:t>33</w:t>
      </w:r>
      <w:r>
        <w:fldChar w:fldCharType="end"/>
      </w:r>
    </w:p>
    <w:p>
      <w:pPr>
        <w:pStyle w:val="TOC8"/>
        <w:rPr>
          <w:sz w:val="24"/>
          <w:szCs w:val="24"/>
        </w:rPr>
      </w:pPr>
      <w:r>
        <w:rPr>
          <w:szCs w:val="24"/>
        </w:rPr>
        <w:t>54.</w:t>
      </w:r>
      <w:r>
        <w:rPr>
          <w:szCs w:val="24"/>
        </w:rPr>
        <w:tab/>
        <w:t>Marking packaging</w:t>
      </w:r>
      <w:r>
        <w:tab/>
      </w:r>
      <w:r>
        <w:fldChar w:fldCharType="begin"/>
      </w:r>
      <w:r>
        <w:instrText xml:space="preserve"> PAGEREF _Toc220466687 \h </w:instrText>
      </w:r>
      <w:r>
        <w:fldChar w:fldCharType="separate"/>
      </w:r>
      <w:r>
        <w:t>34</w:t>
      </w:r>
      <w:r>
        <w:fldChar w:fldCharType="end"/>
      </w:r>
    </w:p>
    <w:p>
      <w:pPr>
        <w:pStyle w:val="TOC8"/>
        <w:rPr>
          <w:sz w:val="24"/>
          <w:szCs w:val="24"/>
        </w:rPr>
      </w:pPr>
      <w:r>
        <w:rPr>
          <w:szCs w:val="24"/>
        </w:rPr>
        <w:t>55.</w:t>
      </w:r>
      <w:r>
        <w:rPr>
          <w:szCs w:val="24"/>
        </w:rPr>
        <w:tab/>
        <w:t>Applications for approval of packaging designs</w:t>
      </w:r>
      <w:r>
        <w:tab/>
      </w:r>
      <w:r>
        <w:fldChar w:fldCharType="begin"/>
      </w:r>
      <w:r>
        <w:instrText xml:space="preserve"> PAGEREF _Toc220466688 \h </w:instrText>
      </w:r>
      <w:r>
        <w:fldChar w:fldCharType="separate"/>
      </w:r>
      <w:r>
        <w:t>34</w:t>
      </w:r>
      <w:r>
        <w:fldChar w:fldCharType="end"/>
      </w:r>
    </w:p>
    <w:p>
      <w:pPr>
        <w:pStyle w:val="TOC8"/>
        <w:rPr>
          <w:sz w:val="24"/>
          <w:szCs w:val="24"/>
        </w:rPr>
      </w:pPr>
      <w:r>
        <w:rPr>
          <w:szCs w:val="24"/>
        </w:rPr>
        <w:t>56.</w:t>
      </w:r>
      <w:r>
        <w:rPr>
          <w:szCs w:val="24"/>
        </w:rPr>
        <w:tab/>
        <w:t>Approvals — packaging designs</w:t>
      </w:r>
      <w:r>
        <w:tab/>
      </w:r>
      <w:r>
        <w:fldChar w:fldCharType="begin"/>
      </w:r>
      <w:r>
        <w:instrText xml:space="preserve"> PAGEREF _Toc220466689 \h </w:instrText>
      </w:r>
      <w:r>
        <w:fldChar w:fldCharType="separate"/>
      </w:r>
      <w:r>
        <w:t>35</w:t>
      </w:r>
      <w:r>
        <w:fldChar w:fldCharType="end"/>
      </w:r>
    </w:p>
    <w:p>
      <w:pPr>
        <w:pStyle w:val="TOC8"/>
        <w:rPr>
          <w:sz w:val="24"/>
          <w:szCs w:val="24"/>
        </w:rPr>
      </w:pPr>
      <w:r>
        <w:rPr>
          <w:szCs w:val="24"/>
        </w:rPr>
        <w:t>57.</w:t>
      </w:r>
      <w:r>
        <w:rPr>
          <w:szCs w:val="24"/>
        </w:rPr>
        <w:tab/>
        <w:t>Recognised testing facilities</w:t>
      </w:r>
      <w:r>
        <w:tab/>
      </w:r>
      <w:r>
        <w:fldChar w:fldCharType="begin"/>
      </w:r>
      <w:r>
        <w:instrText xml:space="preserve"> PAGEREF _Toc220466690 \h </w:instrText>
      </w:r>
      <w:r>
        <w:fldChar w:fldCharType="separate"/>
      </w:r>
      <w:r>
        <w:t>36</w:t>
      </w:r>
      <w:r>
        <w:fldChar w:fldCharType="end"/>
      </w:r>
    </w:p>
    <w:p>
      <w:pPr>
        <w:pStyle w:val="TOC8"/>
        <w:rPr>
          <w:sz w:val="24"/>
          <w:szCs w:val="24"/>
        </w:rPr>
      </w:pPr>
      <w:r>
        <w:rPr>
          <w:szCs w:val="24"/>
        </w:rPr>
        <w:t>58.</w:t>
      </w:r>
      <w:r>
        <w:rPr>
          <w:szCs w:val="24"/>
        </w:rPr>
        <w:tab/>
        <w:t>Test certificates</w:t>
      </w:r>
      <w:r>
        <w:tab/>
      </w:r>
      <w:r>
        <w:fldChar w:fldCharType="begin"/>
      </w:r>
      <w:r>
        <w:instrText xml:space="preserve"> PAGEREF _Toc220466691 \h </w:instrText>
      </w:r>
      <w:r>
        <w:fldChar w:fldCharType="separate"/>
      </w:r>
      <w:r>
        <w:t>36</w:t>
      </w:r>
      <w:r>
        <w:fldChar w:fldCharType="end"/>
      </w:r>
    </w:p>
    <w:p>
      <w:pPr>
        <w:pStyle w:val="TOC8"/>
        <w:rPr>
          <w:sz w:val="24"/>
          <w:szCs w:val="24"/>
        </w:rPr>
      </w:pPr>
      <w:r>
        <w:rPr>
          <w:szCs w:val="24"/>
        </w:rPr>
        <w:t>59.</w:t>
      </w:r>
      <w:r>
        <w:rPr>
          <w:szCs w:val="24"/>
        </w:rPr>
        <w:tab/>
        <w:t>Approvals — overpacks</w:t>
      </w:r>
      <w:r>
        <w:tab/>
      </w:r>
      <w:r>
        <w:fldChar w:fldCharType="begin"/>
      </w:r>
      <w:r>
        <w:instrText xml:space="preserve"> PAGEREF _Toc220466692 \h </w:instrText>
      </w:r>
      <w:r>
        <w:fldChar w:fldCharType="separate"/>
      </w:r>
      <w:r>
        <w:t>37</w:t>
      </w:r>
      <w:r>
        <w:fldChar w:fldCharType="end"/>
      </w:r>
    </w:p>
    <w:p>
      <w:pPr>
        <w:pStyle w:val="TOC8"/>
        <w:rPr>
          <w:sz w:val="24"/>
          <w:szCs w:val="24"/>
        </w:rPr>
      </w:pPr>
      <w:r>
        <w:rPr>
          <w:szCs w:val="24"/>
        </w:rPr>
        <w:t>60.</w:t>
      </w:r>
      <w:r>
        <w:rPr>
          <w:szCs w:val="24"/>
        </w:rPr>
        <w:tab/>
        <w:t>Authorised bodies may give approvals</w:t>
      </w:r>
      <w:r>
        <w:tab/>
      </w:r>
      <w:r>
        <w:fldChar w:fldCharType="begin"/>
      </w:r>
      <w:r>
        <w:instrText xml:space="preserve"> PAGEREF _Toc220466693 \h </w:instrText>
      </w:r>
      <w:r>
        <w:fldChar w:fldCharType="separate"/>
      </w:r>
      <w:r>
        <w:t>37</w:t>
      </w:r>
      <w:r>
        <w:fldChar w:fldCharType="end"/>
      </w:r>
    </w:p>
    <w:p>
      <w:pPr>
        <w:pStyle w:val="TOC4"/>
        <w:tabs>
          <w:tab w:val="right" w:leader="dot" w:pos="7086"/>
        </w:tabs>
        <w:rPr>
          <w:b w:val="0"/>
          <w:sz w:val="24"/>
          <w:szCs w:val="24"/>
        </w:rPr>
      </w:pPr>
      <w:r>
        <w:rPr>
          <w:szCs w:val="26"/>
        </w:rPr>
        <w:t>Division 3 — Prohibition on the sale or supply of non</w:t>
      </w:r>
      <w:r>
        <w:rPr>
          <w:szCs w:val="26"/>
        </w:rPr>
        <w:noBreakHyphen/>
        <w:t>compliant packaging</w:t>
      </w:r>
    </w:p>
    <w:p>
      <w:pPr>
        <w:pStyle w:val="TOC8"/>
        <w:rPr>
          <w:sz w:val="24"/>
          <w:szCs w:val="24"/>
        </w:rPr>
      </w:pPr>
      <w:r>
        <w:rPr>
          <w:color w:val="000000"/>
          <w:szCs w:val="24"/>
        </w:rPr>
        <w:t>61.</w:t>
      </w:r>
      <w:r>
        <w:rPr>
          <w:color w:val="000000"/>
          <w:szCs w:val="24"/>
        </w:rPr>
        <w:tab/>
        <w:t>Offence to sell or supply non</w:t>
      </w:r>
      <w:r>
        <w:rPr>
          <w:color w:val="000000"/>
          <w:szCs w:val="24"/>
        </w:rPr>
        <w:noBreakHyphen/>
        <w:t>compliant packaging</w:t>
      </w:r>
      <w:r>
        <w:tab/>
      </w:r>
      <w:r>
        <w:fldChar w:fldCharType="begin"/>
      </w:r>
      <w:r>
        <w:instrText xml:space="preserve"> PAGEREF _Toc220466695 \h </w:instrText>
      </w:r>
      <w:r>
        <w:fldChar w:fldCharType="separate"/>
      </w:r>
      <w:r>
        <w:t>38</w:t>
      </w:r>
      <w:r>
        <w:fldChar w:fldCharType="end"/>
      </w:r>
    </w:p>
    <w:p>
      <w:pPr>
        <w:pStyle w:val="TOC4"/>
        <w:tabs>
          <w:tab w:val="right" w:leader="dot" w:pos="7086"/>
        </w:tabs>
        <w:rPr>
          <w:b w:val="0"/>
          <w:sz w:val="24"/>
          <w:szCs w:val="24"/>
        </w:rPr>
      </w:pPr>
      <w:r>
        <w:rPr>
          <w:szCs w:val="26"/>
        </w:rPr>
        <w:t>Division 4 — Offences relating to IBCs and certain other</w:t>
      </w:r>
      <w:r>
        <w:rPr>
          <w:i/>
          <w:iCs/>
          <w:szCs w:val="26"/>
        </w:rPr>
        <w:t> </w:t>
      </w:r>
      <w:r>
        <w:rPr>
          <w:szCs w:val="26"/>
        </w:rPr>
        <w:t>packaging</w:t>
      </w:r>
    </w:p>
    <w:p>
      <w:pPr>
        <w:pStyle w:val="TOC6"/>
        <w:tabs>
          <w:tab w:val="right" w:leader="dot" w:pos="7086"/>
        </w:tabs>
        <w:rPr>
          <w:b w:val="0"/>
          <w:sz w:val="24"/>
          <w:szCs w:val="24"/>
        </w:rPr>
      </w:pPr>
      <w:r>
        <w:rPr>
          <w:szCs w:val="24"/>
        </w:rPr>
        <w:t>Subdivision 1 — Offences relating to IBCs</w:t>
      </w:r>
    </w:p>
    <w:p>
      <w:pPr>
        <w:pStyle w:val="TOC8"/>
        <w:rPr>
          <w:sz w:val="24"/>
          <w:szCs w:val="24"/>
        </w:rPr>
      </w:pPr>
      <w:r>
        <w:rPr>
          <w:color w:val="000000"/>
          <w:szCs w:val="24"/>
        </w:rPr>
        <w:t>62.</w:t>
      </w:r>
      <w:r>
        <w:rPr>
          <w:color w:val="000000"/>
          <w:szCs w:val="24"/>
        </w:rPr>
        <w:tab/>
        <w:t>Duty on consignors</w:t>
      </w:r>
      <w:r>
        <w:tab/>
      </w:r>
      <w:r>
        <w:fldChar w:fldCharType="begin"/>
      </w:r>
      <w:r>
        <w:instrText xml:space="preserve"> PAGEREF _Toc220466698 \h </w:instrText>
      </w:r>
      <w:r>
        <w:fldChar w:fldCharType="separate"/>
      </w:r>
      <w:r>
        <w:t>39</w:t>
      </w:r>
      <w:r>
        <w:fldChar w:fldCharType="end"/>
      </w:r>
    </w:p>
    <w:p>
      <w:pPr>
        <w:pStyle w:val="TOC8"/>
        <w:rPr>
          <w:sz w:val="24"/>
          <w:szCs w:val="24"/>
        </w:rPr>
      </w:pPr>
      <w:r>
        <w:rPr>
          <w:color w:val="000000"/>
          <w:szCs w:val="24"/>
        </w:rPr>
        <w:t>63.</w:t>
      </w:r>
      <w:r>
        <w:rPr>
          <w:color w:val="000000"/>
          <w:szCs w:val="24"/>
        </w:rPr>
        <w:tab/>
        <w:t>Duty on loaders</w:t>
      </w:r>
      <w:r>
        <w:tab/>
      </w:r>
      <w:r>
        <w:fldChar w:fldCharType="begin"/>
      </w:r>
      <w:r>
        <w:instrText xml:space="preserve"> PAGEREF _Toc220466699 \h </w:instrText>
      </w:r>
      <w:r>
        <w:fldChar w:fldCharType="separate"/>
      </w:r>
      <w:r>
        <w:t>39</w:t>
      </w:r>
      <w:r>
        <w:fldChar w:fldCharType="end"/>
      </w:r>
    </w:p>
    <w:p>
      <w:pPr>
        <w:pStyle w:val="TOC8"/>
        <w:rPr>
          <w:sz w:val="24"/>
          <w:szCs w:val="24"/>
        </w:rPr>
      </w:pPr>
      <w:r>
        <w:rPr>
          <w:color w:val="000000"/>
          <w:szCs w:val="24"/>
        </w:rPr>
        <w:t>64.</w:t>
      </w:r>
      <w:r>
        <w:rPr>
          <w:color w:val="000000"/>
          <w:szCs w:val="24"/>
        </w:rPr>
        <w:tab/>
        <w:t>Duty on prime contractors and rail operators</w:t>
      </w:r>
      <w:r>
        <w:tab/>
      </w:r>
      <w:r>
        <w:fldChar w:fldCharType="begin"/>
      </w:r>
      <w:r>
        <w:instrText xml:space="preserve"> PAGEREF _Toc220466700 \h </w:instrText>
      </w:r>
      <w:r>
        <w:fldChar w:fldCharType="separate"/>
      </w:r>
      <w:r>
        <w:t>40</w:t>
      </w:r>
      <w:r>
        <w:fldChar w:fldCharType="end"/>
      </w:r>
    </w:p>
    <w:p>
      <w:pPr>
        <w:pStyle w:val="TOC8"/>
        <w:rPr>
          <w:sz w:val="24"/>
          <w:szCs w:val="24"/>
        </w:rPr>
      </w:pPr>
      <w:r>
        <w:rPr>
          <w:color w:val="000000"/>
          <w:szCs w:val="24"/>
        </w:rPr>
        <w:t>65.</w:t>
      </w:r>
      <w:r>
        <w:rPr>
          <w:color w:val="000000"/>
          <w:szCs w:val="24"/>
        </w:rPr>
        <w:tab/>
        <w:t>Duty on drivers</w:t>
      </w:r>
      <w:r>
        <w:tab/>
      </w:r>
      <w:r>
        <w:fldChar w:fldCharType="begin"/>
      </w:r>
      <w:r>
        <w:instrText xml:space="preserve"> PAGEREF _Toc220466701 \h </w:instrText>
      </w:r>
      <w:r>
        <w:fldChar w:fldCharType="separate"/>
      </w:r>
      <w:r>
        <w:t>40</w:t>
      </w:r>
      <w:r>
        <w:fldChar w:fldCharType="end"/>
      </w:r>
    </w:p>
    <w:p>
      <w:pPr>
        <w:pStyle w:val="TOC6"/>
        <w:tabs>
          <w:tab w:val="right" w:leader="dot" w:pos="7086"/>
        </w:tabs>
        <w:rPr>
          <w:b w:val="0"/>
          <w:sz w:val="24"/>
          <w:szCs w:val="24"/>
        </w:rPr>
      </w:pPr>
      <w:r>
        <w:rPr>
          <w:szCs w:val="24"/>
        </w:rPr>
        <w:t>Subdivision 2 — Offences relating to other packaging</w:t>
      </w:r>
    </w:p>
    <w:p>
      <w:pPr>
        <w:pStyle w:val="TOC8"/>
        <w:rPr>
          <w:sz w:val="24"/>
          <w:szCs w:val="24"/>
        </w:rPr>
      </w:pPr>
      <w:r>
        <w:rPr>
          <w:color w:val="000000"/>
          <w:szCs w:val="24"/>
        </w:rPr>
        <w:t>66.</w:t>
      </w:r>
      <w:r>
        <w:rPr>
          <w:color w:val="000000"/>
          <w:szCs w:val="24"/>
        </w:rPr>
        <w:tab/>
        <w:t>Meaning of “</w:t>
      </w:r>
      <w:r>
        <w:rPr>
          <w:szCs w:val="24"/>
        </w:rPr>
        <w:t>other packaging</w:t>
      </w:r>
      <w:r>
        <w:rPr>
          <w:color w:val="000000"/>
          <w:szCs w:val="24"/>
        </w:rPr>
        <w:t>” in this Subdivision</w:t>
      </w:r>
      <w:r>
        <w:tab/>
      </w:r>
      <w:r>
        <w:fldChar w:fldCharType="begin"/>
      </w:r>
      <w:r>
        <w:instrText xml:space="preserve"> PAGEREF _Toc220466703 \h </w:instrText>
      </w:r>
      <w:r>
        <w:fldChar w:fldCharType="separate"/>
      </w:r>
      <w:r>
        <w:t>40</w:t>
      </w:r>
      <w:r>
        <w:fldChar w:fldCharType="end"/>
      </w:r>
    </w:p>
    <w:p>
      <w:pPr>
        <w:pStyle w:val="TOC8"/>
        <w:rPr>
          <w:sz w:val="24"/>
          <w:szCs w:val="24"/>
        </w:rPr>
      </w:pPr>
      <w:r>
        <w:rPr>
          <w:color w:val="000000"/>
          <w:szCs w:val="24"/>
        </w:rPr>
        <w:t>67.</w:t>
      </w:r>
      <w:r>
        <w:rPr>
          <w:color w:val="000000"/>
          <w:szCs w:val="24"/>
        </w:rPr>
        <w:tab/>
        <w:t>Duty on consignors</w:t>
      </w:r>
      <w:r>
        <w:tab/>
      </w:r>
      <w:r>
        <w:fldChar w:fldCharType="begin"/>
      </w:r>
      <w:r>
        <w:instrText xml:space="preserve"> PAGEREF _Toc220466704 \h </w:instrText>
      </w:r>
      <w:r>
        <w:fldChar w:fldCharType="separate"/>
      </w:r>
      <w:r>
        <w:t>41</w:t>
      </w:r>
      <w:r>
        <w:fldChar w:fldCharType="end"/>
      </w:r>
    </w:p>
    <w:p>
      <w:pPr>
        <w:pStyle w:val="TOC8"/>
        <w:rPr>
          <w:sz w:val="24"/>
          <w:szCs w:val="24"/>
        </w:rPr>
      </w:pPr>
      <w:r>
        <w:rPr>
          <w:color w:val="000000"/>
          <w:szCs w:val="24"/>
        </w:rPr>
        <w:t>68.</w:t>
      </w:r>
      <w:r>
        <w:rPr>
          <w:color w:val="000000"/>
          <w:szCs w:val="24"/>
        </w:rPr>
        <w:tab/>
        <w:t>Duty on packers</w:t>
      </w:r>
      <w:r>
        <w:tab/>
      </w:r>
      <w:r>
        <w:fldChar w:fldCharType="begin"/>
      </w:r>
      <w:r>
        <w:instrText xml:space="preserve"> PAGEREF _Toc220466705 \h </w:instrText>
      </w:r>
      <w:r>
        <w:fldChar w:fldCharType="separate"/>
      </w:r>
      <w:r>
        <w:t>41</w:t>
      </w:r>
      <w:r>
        <w:fldChar w:fldCharType="end"/>
      </w:r>
    </w:p>
    <w:p>
      <w:pPr>
        <w:pStyle w:val="TOC8"/>
        <w:rPr>
          <w:sz w:val="24"/>
          <w:szCs w:val="24"/>
        </w:rPr>
      </w:pPr>
      <w:r>
        <w:rPr>
          <w:color w:val="000000"/>
          <w:szCs w:val="24"/>
        </w:rPr>
        <w:t>69.</w:t>
      </w:r>
      <w:r>
        <w:rPr>
          <w:color w:val="000000"/>
          <w:szCs w:val="24"/>
        </w:rPr>
        <w:tab/>
        <w:t>Duty on loaders</w:t>
      </w:r>
      <w:r>
        <w:tab/>
      </w:r>
      <w:r>
        <w:fldChar w:fldCharType="begin"/>
      </w:r>
      <w:r>
        <w:instrText xml:space="preserve"> PAGEREF _Toc220466706 \h </w:instrText>
      </w:r>
      <w:r>
        <w:fldChar w:fldCharType="separate"/>
      </w:r>
      <w:r>
        <w:t>41</w:t>
      </w:r>
      <w:r>
        <w:fldChar w:fldCharType="end"/>
      </w:r>
    </w:p>
    <w:p>
      <w:pPr>
        <w:pStyle w:val="TOC8"/>
        <w:rPr>
          <w:sz w:val="24"/>
          <w:szCs w:val="24"/>
        </w:rPr>
      </w:pPr>
      <w:r>
        <w:rPr>
          <w:color w:val="000000"/>
          <w:szCs w:val="24"/>
        </w:rPr>
        <w:t>70.</w:t>
      </w:r>
      <w:r>
        <w:rPr>
          <w:color w:val="000000"/>
          <w:szCs w:val="24"/>
        </w:rPr>
        <w:tab/>
        <w:t>Duty on prime contractors and rail operators</w:t>
      </w:r>
      <w:r>
        <w:tab/>
      </w:r>
      <w:r>
        <w:fldChar w:fldCharType="begin"/>
      </w:r>
      <w:r>
        <w:instrText xml:space="preserve"> PAGEREF _Toc220466707 \h </w:instrText>
      </w:r>
      <w:r>
        <w:fldChar w:fldCharType="separate"/>
      </w:r>
      <w:r>
        <w:t>41</w:t>
      </w:r>
      <w:r>
        <w:fldChar w:fldCharType="end"/>
      </w:r>
    </w:p>
    <w:p>
      <w:pPr>
        <w:pStyle w:val="TOC8"/>
        <w:rPr>
          <w:sz w:val="24"/>
          <w:szCs w:val="24"/>
        </w:rPr>
      </w:pPr>
      <w:r>
        <w:rPr>
          <w:color w:val="000000"/>
          <w:szCs w:val="24"/>
        </w:rPr>
        <w:t>71.</w:t>
      </w:r>
      <w:r>
        <w:rPr>
          <w:color w:val="000000"/>
          <w:szCs w:val="24"/>
        </w:rPr>
        <w:tab/>
        <w:t>Duty on drivers</w:t>
      </w:r>
      <w:r>
        <w:tab/>
      </w:r>
      <w:r>
        <w:fldChar w:fldCharType="begin"/>
      </w:r>
      <w:r>
        <w:instrText xml:space="preserve"> PAGEREF _Toc220466708 \h </w:instrText>
      </w:r>
      <w:r>
        <w:fldChar w:fldCharType="separate"/>
      </w:r>
      <w:r>
        <w:t>42</w:t>
      </w:r>
      <w:r>
        <w:fldChar w:fldCharType="end"/>
      </w:r>
    </w:p>
    <w:p>
      <w:pPr>
        <w:pStyle w:val="TOC4"/>
        <w:tabs>
          <w:tab w:val="right" w:leader="dot" w:pos="7086"/>
        </w:tabs>
        <w:rPr>
          <w:b w:val="0"/>
          <w:sz w:val="24"/>
          <w:szCs w:val="24"/>
        </w:rPr>
      </w:pPr>
      <w:r>
        <w:rPr>
          <w:szCs w:val="26"/>
        </w:rPr>
        <w:t>Division 5 — Offences relating to MEGCs and portable tanks</w:t>
      </w:r>
    </w:p>
    <w:p>
      <w:pPr>
        <w:pStyle w:val="TOC6"/>
        <w:tabs>
          <w:tab w:val="right" w:leader="dot" w:pos="7086"/>
        </w:tabs>
        <w:rPr>
          <w:b w:val="0"/>
          <w:sz w:val="24"/>
          <w:szCs w:val="24"/>
        </w:rPr>
      </w:pPr>
      <w:r>
        <w:rPr>
          <w:color w:val="000000"/>
          <w:szCs w:val="24"/>
        </w:rPr>
        <w:t>Subdivision 1 — Manufacturers and owners</w:t>
      </w:r>
    </w:p>
    <w:p>
      <w:pPr>
        <w:pStyle w:val="TOC8"/>
        <w:rPr>
          <w:sz w:val="24"/>
          <w:szCs w:val="24"/>
        </w:rPr>
      </w:pPr>
      <w:r>
        <w:rPr>
          <w:color w:val="000000"/>
          <w:szCs w:val="24"/>
        </w:rPr>
        <w:t>72.</w:t>
      </w:r>
      <w:r>
        <w:rPr>
          <w:color w:val="000000"/>
          <w:szCs w:val="24"/>
        </w:rPr>
        <w:tab/>
        <w:t>Duty on manufacturers — compliance plates</w:t>
      </w:r>
      <w:r>
        <w:tab/>
      </w:r>
      <w:r>
        <w:fldChar w:fldCharType="begin"/>
      </w:r>
      <w:r>
        <w:instrText xml:space="preserve"> PAGEREF _Toc220466711 \h </w:instrText>
      </w:r>
      <w:r>
        <w:fldChar w:fldCharType="separate"/>
      </w:r>
      <w:r>
        <w:t>42</w:t>
      </w:r>
      <w:r>
        <w:fldChar w:fldCharType="end"/>
      </w:r>
    </w:p>
    <w:p>
      <w:pPr>
        <w:pStyle w:val="TOC8"/>
        <w:rPr>
          <w:sz w:val="24"/>
          <w:szCs w:val="24"/>
        </w:rPr>
      </w:pPr>
      <w:r>
        <w:rPr>
          <w:color w:val="000000"/>
          <w:szCs w:val="24"/>
        </w:rPr>
        <w:t>73.</w:t>
      </w:r>
      <w:r>
        <w:rPr>
          <w:color w:val="000000"/>
          <w:szCs w:val="24"/>
        </w:rPr>
        <w:tab/>
        <w:t>Duty on owners</w:t>
      </w:r>
      <w:r>
        <w:tab/>
      </w:r>
      <w:r>
        <w:fldChar w:fldCharType="begin"/>
      </w:r>
      <w:r>
        <w:instrText xml:space="preserve"> PAGEREF _Toc220466712 \h </w:instrText>
      </w:r>
      <w:r>
        <w:fldChar w:fldCharType="separate"/>
      </w:r>
      <w:r>
        <w:t>42</w:t>
      </w:r>
      <w:r>
        <w:fldChar w:fldCharType="end"/>
      </w:r>
    </w:p>
    <w:p>
      <w:pPr>
        <w:pStyle w:val="TOC6"/>
        <w:tabs>
          <w:tab w:val="right" w:leader="dot" w:pos="7086"/>
        </w:tabs>
        <w:rPr>
          <w:b w:val="0"/>
          <w:sz w:val="24"/>
          <w:szCs w:val="24"/>
        </w:rPr>
      </w:pPr>
      <w:r>
        <w:rPr>
          <w:color w:val="000000"/>
          <w:szCs w:val="24"/>
        </w:rPr>
        <w:t>Subdivision 2 — Other offences relating to MEGCs</w:t>
      </w:r>
    </w:p>
    <w:p>
      <w:pPr>
        <w:pStyle w:val="TOC8"/>
        <w:rPr>
          <w:sz w:val="24"/>
          <w:szCs w:val="24"/>
        </w:rPr>
      </w:pPr>
      <w:r>
        <w:rPr>
          <w:color w:val="000000"/>
          <w:szCs w:val="24"/>
        </w:rPr>
        <w:t>74.</w:t>
      </w:r>
      <w:r>
        <w:rPr>
          <w:color w:val="000000"/>
          <w:szCs w:val="24"/>
        </w:rPr>
        <w:tab/>
        <w:t>Duty on consignors</w:t>
      </w:r>
      <w:r>
        <w:tab/>
      </w:r>
      <w:r>
        <w:fldChar w:fldCharType="begin"/>
      </w:r>
      <w:r>
        <w:instrText xml:space="preserve"> PAGEREF _Toc220466714 \h </w:instrText>
      </w:r>
      <w:r>
        <w:fldChar w:fldCharType="separate"/>
      </w:r>
      <w:r>
        <w:t>43</w:t>
      </w:r>
      <w:r>
        <w:fldChar w:fldCharType="end"/>
      </w:r>
    </w:p>
    <w:p>
      <w:pPr>
        <w:pStyle w:val="TOC8"/>
        <w:rPr>
          <w:sz w:val="24"/>
          <w:szCs w:val="24"/>
        </w:rPr>
      </w:pPr>
      <w:r>
        <w:rPr>
          <w:color w:val="000000"/>
          <w:szCs w:val="24"/>
        </w:rPr>
        <w:t>75.</w:t>
      </w:r>
      <w:r>
        <w:rPr>
          <w:color w:val="000000"/>
          <w:szCs w:val="24"/>
        </w:rPr>
        <w:tab/>
        <w:t>Duty on loaders</w:t>
      </w:r>
      <w:r>
        <w:tab/>
      </w:r>
      <w:r>
        <w:fldChar w:fldCharType="begin"/>
      </w:r>
      <w:r>
        <w:instrText xml:space="preserve"> PAGEREF _Toc220466715 \h </w:instrText>
      </w:r>
      <w:r>
        <w:fldChar w:fldCharType="separate"/>
      </w:r>
      <w:r>
        <w:t>43</w:t>
      </w:r>
      <w:r>
        <w:fldChar w:fldCharType="end"/>
      </w:r>
    </w:p>
    <w:p>
      <w:pPr>
        <w:pStyle w:val="TOC8"/>
        <w:rPr>
          <w:sz w:val="24"/>
          <w:szCs w:val="24"/>
        </w:rPr>
      </w:pPr>
      <w:r>
        <w:rPr>
          <w:color w:val="000000"/>
          <w:szCs w:val="24"/>
        </w:rPr>
        <w:t>76.</w:t>
      </w:r>
      <w:r>
        <w:rPr>
          <w:color w:val="000000"/>
          <w:szCs w:val="24"/>
        </w:rPr>
        <w:tab/>
        <w:t>Duty on prime contractors and rail operators</w:t>
      </w:r>
      <w:r>
        <w:tab/>
      </w:r>
      <w:r>
        <w:fldChar w:fldCharType="begin"/>
      </w:r>
      <w:r>
        <w:instrText xml:space="preserve"> PAGEREF _Toc220466716 \h </w:instrText>
      </w:r>
      <w:r>
        <w:fldChar w:fldCharType="separate"/>
      </w:r>
      <w:r>
        <w:t>43</w:t>
      </w:r>
      <w:r>
        <w:fldChar w:fldCharType="end"/>
      </w:r>
    </w:p>
    <w:p>
      <w:pPr>
        <w:pStyle w:val="TOC8"/>
        <w:rPr>
          <w:sz w:val="24"/>
          <w:szCs w:val="24"/>
        </w:rPr>
      </w:pPr>
      <w:r>
        <w:rPr>
          <w:color w:val="000000"/>
          <w:szCs w:val="24"/>
        </w:rPr>
        <w:t>77.</w:t>
      </w:r>
      <w:r>
        <w:rPr>
          <w:color w:val="000000"/>
          <w:szCs w:val="24"/>
        </w:rPr>
        <w:tab/>
        <w:t>Duty on drivers</w:t>
      </w:r>
      <w:r>
        <w:tab/>
      </w:r>
      <w:r>
        <w:fldChar w:fldCharType="begin"/>
      </w:r>
      <w:r>
        <w:instrText xml:space="preserve"> PAGEREF _Toc220466717 \h </w:instrText>
      </w:r>
      <w:r>
        <w:fldChar w:fldCharType="separate"/>
      </w:r>
      <w:r>
        <w:t>43</w:t>
      </w:r>
      <w:r>
        <w:fldChar w:fldCharType="end"/>
      </w:r>
    </w:p>
    <w:p>
      <w:pPr>
        <w:pStyle w:val="TOC6"/>
        <w:tabs>
          <w:tab w:val="right" w:leader="dot" w:pos="7086"/>
        </w:tabs>
        <w:rPr>
          <w:b w:val="0"/>
          <w:sz w:val="24"/>
          <w:szCs w:val="24"/>
        </w:rPr>
      </w:pPr>
      <w:r>
        <w:rPr>
          <w:color w:val="000000"/>
          <w:szCs w:val="24"/>
        </w:rPr>
        <w:t>Subdivision 3 — Other offences relating to portable tanks</w:t>
      </w:r>
    </w:p>
    <w:p>
      <w:pPr>
        <w:pStyle w:val="TOC8"/>
        <w:rPr>
          <w:sz w:val="24"/>
          <w:szCs w:val="24"/>
        </w:rPr>
      </w:pPr>
      <w:r>
        <w:rPr>
          <w:color w:val="000000"/>
          <w:szCs w:val="24"/>
        </w:rPr>
        <w:t>78.</w:t>
      </w:r>
      <w:r>
        <w:rPr>
          <w:color w:val="000000"/>
          <w:szCs w:val="24"/>
        </w:rPr>
        <w:tab/>
        <w:t>Duty on consignors</w:t>
      </w:r>
      <w:r>
        <w:tab/>
      </w:r>
      <w:r>
        <w:fldChar w:fldCharType="begin"/>
      </w:r>
      <w:r>
        <w:instrText xml:space="preserve"> PAGEREF _Toc220466719 \h </w:instrText>
      </w:r>
      <w:r>
        <w:fldChar w:fldCharType="separate"/>
      </w:r>
      <w:r>
        <w:t>44</w:t>
      </w:r>
      <w:r>
        <w:fldChar w:fldCharType="end"/>
      </w:r>
    </w:p>
    <w:p>
      <w:pPr>
        <w:pStyle w:val="TOC8"/>
        <w:rPr>
          <w:sz w:val="24"/>
          <w:szCs w:val="24"/>
        </w:rPr>
      </w:pPr>
      <w:r>
        <w:rPr>
          <w:color w:val="000000"/>
          <w:szCs w:val="24"/>
        </w:rPr>
        <w:t>79.</w:t>
      </w:r>
      <w:r>
        <w:rPr>
          <w:color w:val="000000"/>
          <w:szCs w:val="24"/>
        </w:rPr>
        <w:tab/>
        <w:t>Duty on packers</w:t>
      </w:r>
      <w:r>
        <w:tab/>
      </w:r>
      <w:r>
        <w:fldChar w:fldCharType="begin"/>
      </w:r>
      <w:r>
        <w:instrText xml:space="preserve"> PAGEREF _Toc220466720 \h </w:instrText>
      </w:r>
      <w:r>
        <w:fldChar w:fldCharType="separate"/>
      </w:r>
      <w:r>
        <w:t>44</w:t>
      </w:r>
      <w:r>
        <w:fldChar w:fldCharType="end"/>
      </w:r>
    </w:p>
    <w:p>
      <w:pPr>
        <w:pStyle w:val="TOC8"/>
        <w:rPr>
          <w:sz w:val="24"/>
          <w:szCs w:val="24"/>
        </w:rPr>
      </w:pPr>
      <w:r>
        <w:rPr>
          <w:color w:val="000000"/>
          <w:szCs w:val="24"/>
        </w:rPr>
        <w:t>80.</w:t>
      </w:r>
      <w:r>
        <w:rPr>
          <w:color w:val="000000"/>
          <w:szCs w:val="24"/>
        </w:rPr>
        <w:tab/>
        <w:t>Duty on loaders</w:t>
      </w:r>
      <w:r>
        <w:tab/>
      </w:r>
      <w:r>
        <w:fldChar w:fldCharType="begin"/>
      </w:r>
      <w:r>
        <w:instrText xml:space="preserve"> PAGEREF _Toc220466721 \h </w:instrText>
      </w:r>
      <w:r>
        <w:fldChar w:fldCharType="separate"/>
      </w:r>
      <w:r>
        <w:t>44</w:t>
      </w:r>
      <w:r>
        <w:fldChar w:fldCharType="end"/>
      </w:r>
    </w:p>
    <w:p>
      <w:pPr>
        <w:pStyle w:val="TOC8"/>
        <w:rPr>
          <w:sz w:val="24"/>
          <w:szCs w:val="24"/>
        </w:rPr>
      </w:pPr>
      <w:r>
        <w:rPr>
          <w:color w:val="000000"/>
          <w:szCs w:val="24"/>
        </w:rPr>
        <w:t>81.</w:t>
      </w:r>
      <w:r>
        <w:rPr>
          <w:color w:val="000000"/>
          <w:szCs w:val="24"/>
        </w:rPr>
        <w:tab/>
        <w:t>Duty on prime contractors and rail operators</w:t>
      </w:r>
      <w:r>
        <w:tab/>
      </w:r>
      <w:r>
        <w:fldChar w:fldCharType="begin"/>
      </w:r>
      <w:r>
        <w:instrText xml:space="preserve"> PAGEREF _Toc220466722 \h </w:instrText>
      </w:r>
      <w:r>
        <w:fldChar w:fldCharType="separate"/>
      </w:r>
      <w:r>
        <w:t>44</w:t>
      </w:r>
      <w:r>
        <w:fldChar w:fldCharType="end"/>
      </w:r>
    </w:p>
    <w:p>
      <w:pPr>
        <w:pStyle w:val="TOC8"/>
        <w:rPr>
          <w:sz w:val="24"/>
          <w:szCs w:val="24"/>
        </w:rPr>
      </w:pPr>
      <w:r>
        <w:rPr>
          <w:color w:val="000000"/>
          <w:szCs w:val="24"/>
        </w:rPr>
        <w:t>82.</w:t>
      </w:r>
      <w:r>
        <w:rPr>
          <w:color w:val="000000"/>
          <w:szCs w:val="24"/>
        </w:rPr>
        <w:tab/>
        <w:t>Duty on drivers</w:t>
      </w:r>
      <w:r>
        <w:tab/>
      </w:r>
      <w:r>
        <w:fldChar w:fldCharType="begin"/>
      </w:r>
      <w:r>
        <w:instrText xml:space="preserve"> PAGEREF _Toc220466723 \h </w:instrText>
      </w:r>
      <w:r>
        <w:fldChar w:fldCharType="separate"/>
      </w:r>
      <w:r>
        <w:t>45</w:t>
      </w:r>
      <w:r>
        <w:fldChar w:fldCharType="end"/>
      </w:r>
    </w:p>
    <w:p>
      <w:pPr>
        <w:pStyle w:val="TOC4"/>
        <w:tabs>
          <w:tab w:val="right" w:leader="dot" w:pos="7086"/>
        </w:tabs>
        <w:rPr>
          <w:b w:val="0"/>
          <w:sz w:val="24"/>
          <w:szCs w:val="24"/>
        </w:rPr>
      </w:pPr>
      <w:r>
        <w:rPr>
          <w:szCs w:val="26"/>
        </w:rPr>
        <w:t>Division 6 — Offences relating to bulk containers</w:t>
      </w:r>
    </w:p>
    <w:p>
      <w:pPr>
        <w:pStyle w:val="TOC8"/>
        <w:rPr>
          <w:sz w:val="24"/>
          <w:szCs w:val="24"/>
        </w:rPr>
      </w:pPr>
      <w:r>
        <w:rPr>
          <w:szCs w:val="24"/>
        </w:rPr>
        <w:t>83.</w:t>
      </w:r>
      <w:r>
        <w:rPr>
          <w:szCs w:val="24"/>
        </w:rPr>
        <w:tab/>
        <w:t>Application of this Division to certain freight containers</w:t>
      </w:r>
      <w:r>
        <w:tab/>
      </w:r>
      <w:r>
        <w:fldChar w:fldCharType="begin"/>
      </w:r>
      <w:r>
        <w:instrText xml:space="preserve"> PAGEREF _Toc220466725 \h </w:instrText>
      </w:r>
      <w:r>
        <w:fldChar w:fldCharType="separate"/>
      </w:r>
      <w:r>
        <w:t>45</w:t>
      </w:r>
      <w:r>
        <w:fldChar w:fldCharType="end"/>
      </w:r>
    </w:p>
    <w:p>
      <w:pPr>
        <w:pStyle w:val="TOC8"/>
        <w:rPr>
          <w:sz w:val="24"/>
          <w:szCs w:val="24"/>
        </w:rPr>
      </w:pPr>
      <w:r>
        <w:rPr>
          <w:szCs w:val="24"/>
        </w:rPr>
        <w:t>84.</w:t>
      </w:r>
      <w:r>
        <w:rPr>
          <w:szCs w:val="24"/>
        </w:rPr>
        <w:tab/>
        <w:t>Suitability of freight containers as bulk containers</w:t>
      </w:r>
      <w:r>
        <w:tab/>
      </w:r>
      <w:r>
        <w:fldChar w:fldCharType="begin"/>
      </w:r>
      <w:r>
        <w:instrText xml:space="preserve"> PAGEREF _Toc220466726 \h </w:instrText>
      </w:r>
      <w:r>
        <w:fldChar w:fldCharType="separate"/>
      </w:r>
      <w:r>
        <w:t>45</w:t>
      </w:r>
      <w:r>
        <w:fldChar w:fldCharType="end"/>
      </w:r>
    </w:p>
    <w:p>
      <w:pPr>
        <w:pStyle w:val="TOC8"/>
        <w:rPr>
          <w:sz w:val="24"/>
          <w:szCs w:val="24"/>
        </w:rPr>
      </w:pPr>
      <w:r>
        <w:rPr>
          <w:color w:val="000000"/>
          <w:szCs w:val="24"/>
        </w:rPr>
        <w:t>85.</w:t>
      </w:r>
      <w:r>
        <w:rPr>
          <w:color w:val="000000"/>
          <w:szCs w:val="24"/>
        </w:rPr>
        <w:tab/>
        <w:t>Duty on consignors</w:t>
      </w:r>
      <w:r>
        <w:tab/>
      </w:r>
      <w:r>
        <w:fldChar w:fldCharType="begin"/>
      </w:r>
      <w:r>
        <w:instrText xml:space="preserve"> PAGEREF _Toc220466727 \h </w:instrText>
      </w:r>
      <w:r>
        <w:fldChar w:fldCharType="separate"/>
      </w:r>
      <w:r>
        <w:t>46</w:t>
      </w:r>
      <w:r>
        <w:fldChar w:fldCharType="end"/>
      </w:r>
    </w:p>
    <w:p>
      <w:pPr>
        <w:pStyle w:val="TOC8"/>
        <w:rPr>
          <w:sz w:val="24"/>
          <w:szCs w:val="24"/>
        </w:rPr>
      </w:pPr>
      <w:r>
        <w:rPr>
          <w:color w:val="000000"/>
          <w:szCs w:val="24"/>
        </w:rPr>
        <w:t>86.</w:t>
      </w:r>
      <w:r>
        <w:rPr>
          <w:color w:val="000000"/>
          <w:szCs w:val="24"/>
        </w:rPr>
        <w:tab/>
        <w:t>Duty on packers</w:t>
      </w:r>
      <w:r>
        <w:tab/>
      </w:r>
      <w:r>
        <w:fldChar w:fldCharType="begin"/>
      </w:r>
      <w:r>
        <w:instrText xml:space="preserve"> PAGEREF _Toc220466728 \h </w:instrText>
      </w:r>
      <w:r>
        <w:fldChar w:fldCharType="separate"/>
      </w:r>
      <w:r>
        <w:t>46</w:t>
      </w:r>
      <w:r>
        <w:fldChar w:fldCharType="end"/>
      </w:r>
    </w:p>
    <w:p>
      <w:pPr>
        <w:pStyle w:val="TOC8"/>
        <w:rPr>
          <w:sz w:val="24"/>
          <w:szCs w:val="24"/>
        </w:rPr>
      </w:pPr>
      <w:r>
        <w:rPr>
          <w:szCs w:val="24"/>
        </w:rPr>
        <w:t>87.</w:t>
      </w:r>
      <w:r>
        <w:rPr>
          <w:szCs w:val="24"/>
        </w:rPr>
        <w:tab/>
        <w:t>Duty on loaders</w:t>
      </w:r>
      <w:r>
        <w:tab/>
      </w:r>
      <w:r>
        <w:fldChar w:fldCharType="begin"/>
      </w:r>
      <w:r>
        <w:instrText xml:space="preserve"> PAGEREF _Toc220466729 \h </w:instrText>
      </w:r>
      <w:r>
        <w:fldChar w:fldCharType="separate"/>
      </w:r>
      <w:r>
        <w:t>46</w:t>
      </w:r>
      <w:r>
        <w:fldChar w:fldCharType="end"/>
      </w:r>
    </w:p>
    <w:p>
      <w:pPr>
        <w:pStyle w:val="TOC8"/>
        <w:rPr>
          <w:sz w:val="24"/>
          <w:szCs w:val="24"/>
        </w:rPr>
      </w:pPr>
      <w:r>
        <w:rPr>
          <w:color w:val="000000"/>
          <w:szCs w:val="24"/>
        </w:rPr>
        <w:t>88.</w:t>
      </w:r>
      <w:r>
        <w:rPr>
          <w:color w:val="000000"/>
          <w:szCs w:val="24"/>
        </w:rPr>
        <w:tab/>
        <w:t>Duty on prime contractors and rail operators</w:t>
      </w:r>
      <w:r>
        <w:tab/>
      </w:r>
      <w:r>
        <w:fldChar w:fldCharType="begin"/>
      </w:r>
      <w:r>
        <w:instrText xml:space="preserve"> PAGEREF _Toc220466730 \h </w:instrText>
      </w:r>
      <w:r>
        <w:fldChar w:fldCharType="separate"/>
      </w:r>
      <w:r>
        <w:t>47</w:t>
      </w:r>
      <w:r>
        <w:fldChar w:fldCharType="end"/>
      </w:r>
    </w:p>
    <w:p>
      <w:pPr>
        <w:pStyle w:val="TOC8"/>
        <w:rPr>
          <w:sz w:val="24"/>
          <w:szCs w:val="24"/>
        </w:rPr>
      </w:pPr>
      <w:r>
        <w:rPr>
          <w:color w:val="000000"/>
          <w:szCs w:val="24"/>
        </w:rPr>
        <w:t>89.</w:t>
      </w:r>
      <w:r>
        <w:rPr>
          <w:color w:val="000000"/>
          <w:szCs w:val="24"/>
        </w:rPr>
        <w:tab/>
        <w:t>Duty on drivers</w:t>
      </w:r>
      <w:r>
        <w:tab/>
      </w:r>
      <w:r>
        <w:fldChar w:fldCharType="begin"/>
      </w:r>
      <w:r>
        <w:instrText xml:space="preserve"> PAGEREF _Toc220466731 \h </w:instrText>
      </w:r>
      <w:r>
        <w:fldChar w:fldCharType="separate"/>
      </w:r>
      <w:r>
        <w:t>47</w:t>
      </w:r>
      <w:r>
        <w:fldChar w:fldCharType="end"/>
      </w:r>
    </w:p>
    <w:p>
      <w:pPr>
        <w:pStyle w:val="TOC4"/>
        <w:tabs>
          <w:tab w:val="right" w:leader="dot" w:pos="7086"/>
        </w:tabs>
        <w:rPr>
          <w:b w:val="0"/>
          <w:sz w:val="24"/>
          <w:szCs w:val="24"/>
        </w:rPr>
      </w:pPr>
      <w:r>
        <w:rPr>
          <w:szCs w:val="26"/>
        </w:rPr>
        <w:t>Division 7 — Offences relating to freight containers</w:t>
      </w:r>
    </w:p>
    <w:p>
      <w:pPr>
        <w:pStyle w:val="TOC8"/>
        <w:rPr>
          <w:sz w:val="24"/>
          <w:szCs w:val="24"/>
        </w:rPr>
      </w:pPr>
      <w:r>
        <w:rPr>
          <w:szCs w:val="24"/>
        </w:rPr>
        <w:t>90.</w:t>
      </w:r>
      <w:r>
        <w:rPr>
          <w:szCs w:val="24"/>
        </w:rPr>
        <w:tab/>
        <w:t>Application of this Division</w:t>
      </w:r>
      <w:r>
        <w:tab/>
      </w:r>
      <w:r>
        <w:fldChar w:fldCharType="begin"/>
      </w:r>
      <w:r>
        <w:instrText xml:space="preserve"> PAGEREF _Toc220466733 \h </w:instrText>
      </w:r>
      <w:r>
        <w:fldChar w:fldCharType="separate"/>
      </w:r>
      <w:r>
        <w:t>47</w:t>
      </w:r>
      <w:r>
        <w:fldChar w:fldCharType="end"/>
      </w:r>
    </w:p>
    <w:p>
      <w:pPr>
        <w:pStyle w:val="TOC8"/>
        <w:rPr>
          <w:sz w:val="24"/>
          <w:szCs w:val="24"/>
        </w:rPr>
      </w:pPr>
      <w:r>
        <w:rPr>
          <w:szCs w:val="24"/>
        </w:rPr>
        <w:t>91.</w:t>
      </w:r>
      <w:r>
        <w:rPr>
          <w:szCs w:val="24"/>
        </w:rPr>
        <w:tab/>
        <w:t>Suitability of freight containers</w:t>
      </w:r>
      <w:r>
        <w:tab/>
      </w:r>
      <w:r>
        <w:fldChar w:fldCharType="begin"/>
      </w:r>
      <w:r>
        <w:instrText xml:space="preserve"> PAGEREF _Toc220466734 \h </w:instrText>
      </w:r>
      <w:r>
        <w:fldChar w:fldCharType="separate"/>
      </w:r>
      <w:r>
        <w:t>48</w:t>
      </w:r>
      <w:r>
        <w:fldChar w:fldCharType="end"/>
      </w:r>
    </w:p>
    <w:p>
      <w:pPr>
        <w:pStyle w:val="TOC8"/>
        <w:rPr>
          <w:sz w:val="24"/>
          <w:szCs w:val="24"/>
        </w:rPr>
      </w:pPr>
      <w:r>
        <w:rPr>
          <w:szCs w:val="24"/>
        </w:rPr>
        <w:t>92.</w:t>
      </w:r>
      <w:r>
        <w:rPr>
          <w:szCs w:val="24"/>
        </w:rPr>
        <w:tab/>
        <w:t>Duty on consignors</w:t>
      </w:r>
      <w:r>
        <w:tab/>
      </w:r>
      <w:r>
        <w:fldChar w:fldCharType="begin"/>
      </w:r>
      <w:r>
        <w:instrText xml:space="preserve"> PAGEREF _Toc220466735 \h </w:instrText>
      </w:r>
      <w:r>
        <w:fldChar w:fldCharType="separate"/>
      </w:r>
      <w:r>
        <w:t>48</w:t>
      </w:r>
      <w:r>
        <w:fldChar w:fldCharType="end"/>
      </w:r>
    </w:p>
    <w:p>
      <w:pPr>
        <w:pStyle w:val="TOC8"/>
        <w:rPr>
          <w:sz w:val="24"/>
          <w:szCs w:val="24"/>
        </w:rPr>
      </w:pPr>
      <w:r>
        <w:rPr>
          <w:szCs w:val="24"/>
        </w:rPr>
        <w:t>93.</w:t>
      </w:r>
      <w:r>
        <w:rPr>
          <w:szCs w:val="24"/>
        </w:rPr>
        <w:tab/>
        <w:t>Duty on loaders</w:t>
      </w:r>
      <w:r>
        <w:tab/>
      </w:r>
      <w:r>
        <w:fldChar w:fldCharType="begin"/>
      </w:r>
      <w:r>
        <w:instrText xml:space="preserve"> PAGEREF _Toc220466736 \h </w:instrText>
      </w:r>
      <w:r>
        <w:fldChar w:fldCharType="separate"/>
      </w:r>
      <w:r>
        <w:t>48</w:t>
      </w:r>
      <w:r>
        <w:fldChar w:fldCharType="end"/>
      </w:r>
    </w:p>
    <w:p>
      <w:pPr>
        <w:pStyle w:val="TOC8"/>
        <w:rPr>
          <w:sz w:val="24"/>
          <w:szCs w:val="24"/>
        </w:rPr>
      </w:pPr>
      <w:r>
        <w:rPr>
          <w:szCs w:val="24"/>
        </w:rPr>
        <w:t>94.</w:t>
      </w:r>
      <w:r>
        <w:rPr>
          <w:szCs w:val="24"/>
        </w:rPr>
        <w:tab/>
        <w:t>Duty on prime contractors and rail operators</w:t>
      </w:r>
      <w:r>
        <w:tab/>
      </w:r>
      <w:r>
        <w:fldChar w:fldCharType="begin"/>
      </w:r>
      <w:r>
        <w:instrText xml:space="preserve"> PAGEREF _Toc220466737 \h </w:instrText>
      </w:r>
      <w:r>
        <w:fldChar w:fldCharType="separate"/>
      </w:r>
      <w:r>
        <w:t>48</w:t>
      </w:r>
      <w:r>
        <w:fldChar w:fldCharType="end"/>
      </w:r>
    </w:p>
    <w:p>
      <w:pPr>
        <w:pStyle w:val="TOC8"/>
        <w:rPr>
          <w:sz w:val="24"/>
          <w:szCs w:val="24"/>
        </w:rPr>
      </w:pPr>
      <w:r>
        <w:rPr>
          <w:color w:val="000000"/>
          <w:szCs w:val="24"/>
        </w:rPr>
        <w:t>95.</w:t>
      </w:r>
      <w:r>
        <w:rPr>
          <w:color w:val="000000"/>
          <w:szCs w:val="24"/>
        </w:rPr>
        <w:tab/>
        <w:t>Duty on drivers</w:t>
      </w:r>
      <w:r>
        <w:tab/>
      </w:r>
      <w:r>
        <w:fldChar w:fldCharType="begin"/>
      </w:r>
      <w:r>
        <w:instrText xml:space="preserve"> PAGEREF _Toc220466738 \h </w:instrText>
      </w:r>
      <w:r>
        <w:fldChar w:fldCharType="separate"/>
      </w:r>
      <w:r>
        <w:t>49</w:t>
      </w:r>
      <w:r>
        <w:fldChar w:fldCharType="end"/>
      </w:r>
    </w:p>
    <w:p>
      <w:pPr>
        <w:pStyle w:val="TOC4"/>
        <w:tabs>
          <w:tab w:val="right" w:leader="dot" w:pos="7086"/>
        </w:tabs>
        <w:rPr>
          <w:b w:val="0"/>
          <w:sz w:val="24"/>
          <w:szCs w:val="24"/>
        </w:rPr>
      </w:pPr>
      <w:r>
        <w:rPr>
          <w:szCs w:val="26"/>
        </w:rPr>
        <w:t>Division 8 — Offences relating to tank vehicles and tanks on such vehicles</w:t>
      </w:r>
    </w:p>
    <w:p>
      <w:pPr>
        <w:pStyle w:val="TOC8"/>
        <w:rPr>
          <w:sz w:val="24"/>
          <w:szCs w:val="24"/>
        </w:rPr>
      </w:pPr>
      <w:r>
        <w:rPr>
          <w:szCs w:val="24"/>
        </w:rPr>
        <w:t>96.</w:t>
      </w:r>
      <w:r>
        <w:rPr>
          <w:szCs w:val="24"/>
        </w:rPr>
        <w:tab/>
        <w:t>Duty on m</w:t>
      </w:r>
      <w:r>
        <w:rPr>
          <w:color w:val="000000"/>
          <w:szCs w:val="24"/>
        </w:rPr>
        <w:t>anufacturers — compliance plates</w:t>
      </w:r>
      <w:r>
        <w:tab/>
      </w:r>
      <w:r>
        <w:fldChar w:fldCharType="begin"/>
      </w:r>
      <w:r>
        <w:instrText xml:space="preserve"> PAGEREF _Toc220466740 \h </w:instrText>
      </w:r>
      <w:r>
        <w:fldChar w:fldCharType="separate"/>
      </w:r>
      <w:r>
        <w:t>50</w:t>
      </w:r>
      <w:r>
        <w:fldChar w:fldCharType="end"/>
      </w:r>
    </w:p>
    <w:p>
      <w:pPr>
        <w:pStyle w:val="TOC8"/>
        <w:rPr>
          <w:sz w:val="24"/>
          <w:szCs w:val="24"/>
        </w:rPr>
      </w:pPr>
      <w:r>
        <w:rPr>
          <w:color w:val="000000"/>
          <w:szCs w:val="24"/>
        </w:rPr>
        <w:t>97.</w:t>
      </w:r>
      <w:r>
        <w:rPr>
          <w:color w:val="000000"/>
          <w:szCs w:val="24"/>
        </w:rPr>
        <w:tab/>
        <w:t>Duty on consignors</w:t>
      </w:r>
      <w:r>
        <w:tab/>
      </w:r>
      <w:r>
        <w:fldChar w:fldCharType="begin"/>
      </w:r>
      <w:r>
        <w:instrText xml:space="preserve"> PAGEREF _Toc220466741 \h </w:instrText>
      </w:r>
      <w:r>
        <w:fldChar w:fldCharType="separate"/>
      </w:r>
      <w:r>
        <w:t>50</w:t>
      </w:r>
      <w:r>
        <w:fldChar w:fldCharType="end"/>
      </w:r>
    </w:p>
    <w:p>
      <w:pPr>
        <w:pStyle w:val="TOC8"/>
        <w:rPr>
          <w:sz w:val="24"/>
          <w:szCs w:val="24"/>
        </w:rPr>
      </w:pPr>
      <w:r>
        <w:rPr>
          <w:szCs w:val="24"/>
        </w:rPr>
        <w:t>98.</w:t>
      </w:r>
      <w:r>
        <w:rPr>
          <w:szCs w:val="24"/>
        </w:rPr>
        <w:tab/>
        <w:t>Duty on packers</w:t>
      </w:r>
      <w:r>
        <w:tab/>
      </w:r>
      <w:r>
        <w:fldChar w:fldCharType="begin"/>
      </w:r>
      <w:r>
        <w:instrText xml:space="preserve"> PAGEREF _Toc220466742 \h </w:instrText>
      </w:r>
      <w:r>
        <w:fldChar w:fldCharType="separate"/>
      </w:r>
      <w:r>
        <w:t>50</w:t>
      </w:r>
      <w:r>
        <w:fldChar w:fldCharType="end"/>
      </w:r>
    </w:p>
    <w:p>
      <w:pPr>
        <w:pStyle w:val="TOC8"/>
        <w:rPr>
          <w:sz w:val="24"/>
          <w:szCs w:val="24"/>
        </w:rPr>
      </w:pPr>
      <w:r>
        <w:rPr>
          <w:color w:val="000000"/>
          <w:szCs w:val="24"/>
        </w:rPr>
        <w:t>99.</w:t>
      </w:r>
      <w:r>
        <w:rPr>
          <w:color w:val="000000"/>
          <w:szCs w:val="24"/>
        </w:rPr>
        <w:tab/>
        <w:t>Duty on prime contractors and rail operators</w:t>
      </w:r>
      <w:r>
        <w:tab/>
      </w:r>
      <w:r>
        <w:fldChar w:fldCharType="begin"/>
      </w:r>
      <w:r>
        <w:instrText xml:space="preserve"> PAGEREF _Toc220466743 \h </w:instrText>
      </w:r>
      <w:r>
        <w:fldChar w:fldCharType="separate"/>
      </w:r>
      <w:r>
        <w:t>51</w:t>
      </w:r>
      <w:r>
        <w:fldChar w:fldCharType="end"/>
      </w:r>
    </w:p>
    <w:p>
      <w:pPr>
        <w:pStyle w:val="TOC8"/>
        <w:rPr>
          <w:sz w:val="24"/>
          <w:szCs w:val="24"/>
        </w:rPr>
      </w:pPr>
      <w:r>
        <w:rPr>
          <w:szCs w:val="24"/>
        </w:rPr>
        <w:t>100.</w:t>
      </w:r>
      <w:r>
        <w:rPr>
          <w:szCs w:val="24"/>
        </w:rPr>
        <w:tab/>
        <w:t>Duty on drivers</w:t>
      </w:r>
      <w:r>
        <w:tab/>
      </w:r>
      <w:r>
        <w:fldChar w:fldCharType="begin"/>
      </w:r>
      <w:r>
        <w:instrText xml:space="preserve"> PAGEREF _Toc220466744 \h </w:instrText>
      </w:r>
      <w:r>
        <w:fldChar w:fldCharType="separate"/>
      </w:r>
      <w:r>
        <w:t>51</w:t>
      </w:r>
      <w:r>
        <w:fldChar w:fldCharType="end"/>
      </w:r>
    </w:p>
    <w:p>
      <w:pPr>
        <w:pStyle w:val="TOC4"/>
        <w:tabs>
          <w:tab w:val="right" w:leader="dot" w:pos="7086"/>
        </w:tabs>
        <w:rPr>
          <w:b w:val="0"/>
          <w:sz w:val="24"/>
          <w:szCs w:val="24"/>
        </w:rPr>
      </w:pPr>
      <w:r>
        <w:rPr>
          <w:szCs w:val="26"/>
        </w:rPr>
        <w:t>Division 9 — Offences relating to overpacks</w:t>
      </w:r>
    </w:p>
    <w:p>
      <w:pPr>
        <w:pStyle w:val="TOC8"/>
        <w:rPr>
          <w:sz w:val="24"/>
          <w:szCs w:val="24"/>
        </w:rPr>
      </w:pPr>
      <w:r>
        <w:rPr>
          <w:szCs w:val="24"/>
        </w:rPr>
        <w:t>101.</w:t>
      </w:r>
      <w:r>
        <w:rPr>
          <w:szCs w:val="24"/>
        </w:rPr>
        <w:tab/>
        <w:t>Duty on consignors</w:t>
      </w:r>
      <w:r>
        <w:tab/>
      </w:r>
      <w:r>
        <w:fldChar w:fldCharType="begin"/>
      </w:r>
      <w:r>
        <w:instrText xml:space="preserve"> PAGEREF _Toc220466746 \h </w:instrText>
      </w:r>
      <w:r>
        <w:fldChar w:fldCharType="separate"/>
      </w:r>
      <w:r>
        <w:t>52</w:t>
      </w:r>
      <w:r>
        <w:fldChar w:fldCharType="end"/>
      </w:r>
    </w:p>
    <w:p>
      <w:pPr>
        <w:pStyle w:val="TOC8"/>
        <w:rPr>
          <w:sz w:val="24"/>
          <w:szCs w:val="24"/>
        </w:rPr>
      </w:pPr>
      <w:r>
        <w:rPr>
          <w:szCs w:val="24"/>
        </w:rPr>
        <w:t>102.</w:t>
      </w:r>
      <w:r>
        <w:rPr>
          <w:szCs w:val="24"/>
        </w:rPr>
        <w:tab/>
        <w:t>Duty on packers</w:t>
      </w:r>
      <w:r>
        <w:tab/>
      </w:r>
      <w:r>
        <w:fldChar w:fldCharType="begin"/>
      </w:r>
      <w:r>
        <w:instrText xml:space="preserve"> PAGEREF _Toc220466747 \h </w:instrText>
      </w:r>
      <w:r>
        <w:fldChar w:fldCharType="separate"/>
      </w:r>
      <w:r>
        <w:t>52</w:t>
      </w:r>
      <w:r>
        <w:fldChar w:fldCharType="end"/>
      </w:r>
    </w:p>
    <w:p>
      <w:pPr>
        <w:pStyle w:val="TOC8"/>
        <w:rPr>
          <w:sz w:val="24"/>
          <w:szCs w:val="24"/>
        </w:rPr>
      </w:pPr>
      <w:r>
        <w:rPr>
          <w:szCs w:val="24"/>
        </w:rPr>
        <w:t>103.</w:t>
      </w:r>
      <w:r>
        <w:rPr>
          <w:szCs w:val="24"/>
        </w:rPr>
        <w:tab/>
        <w:t>Duty on loaders</w:t>
      </w:r>
      <w:r>
        <w:tab/>
      </w:r>
      <w:r>
        <w:fldChar w:fldCharType="begin"/>
      </w:r>
      <w:r>
        <w:instrText xml:space="preserve"> PAGEREF _Toc220466748 \h </w:instrText>
      </w:r>
      <w:r>
        <w:fldChar w:fldCharType="separate"/>
      </w:r>
      <w:r>
        <w:t>52</w:t>
      </w:r>
      <w:r>
        <w:fldChar w:fldCharType="end"/>
      </w:r>
    </w:p>
    <w:p>
      <w:pPr>
        <w:pStyle w:val="TOC8"/>
        <w:rPr>
          <w:sz w:val="24"/>
          <w:szCs w:val="24"/>
        </w:rPr>
      </w:pPr>
      <w:r>
        <w:rPr>
          <w:szCs w:val="24"/>
        </w:rPr>
        <w:t>104.</w:t>
      </w:r>
      <w:r>
        <w:rPr>
          <w:szCs w:val="24"/>
        </w:rPr>
        <w:tab/>
        <w:t>Duty on prime contractors and rail operators</w:t>
      </w:r>
      <w:r>
        <w:tab/>
      </w:r>
      <w:r>
        <w:fldChar w:fldCharType="begin"/>
      </w:r>
      <w:r>
        <w:instrText xml:space="preserve"> PAGEREF _Toc220466749 \h </w:instrText>
      </w:r>
      <w:r>
        <w:fldChar w:fldCharType="separate"/>
      </w:r>
      <w:r>
        <w:t>53</w:t>
      </w:r>
      <w:r>
        <w:fldChar w:fldCharType="end"/>
      </w:r>
    </w:p>
    <w:p>
      <w:pPr>
        <w:pStyle w:val="TOC8"/>
        <w:rPr>
          <w:sz w:val="24"/>
          <w:szCs w:val="24"/>
        </w:rPr>
      </w:pPr>
      <w:r>
        <w:rPr>
          <w:szCs w:val="24"/>
        </w:rPr>
        <w:t>105.</w:t>
      </w:r>
      <w:r>
        <w:rPr>
          <w:szCs w:val="24"/>
        </w:rPr>
        <w:tab/>
        <w:t>Duty on drivers</w:t>
      </w:r>
      <w:r>
        <w:tab/>
      </w:r>
      <w:r>
        <w:fldChar w:fldCharType="begin"/>
      </w:r>
      <w:r>
        <w:instrText xml:space="preserve"> PAGEREF _Toc220466750 \h </w:instrText>
      </w:r>
      <w:r>
        <w:fldChar w:fldCharType="separate"/>
      </w:r>
      <w:r>
        <w:t>53</w:t>
      </w:r>
      <w:r>
        <w:fldChar w:fldCharType="end"/>
      </w:r>
    </w:p>
    <w:p>
      <w:pPr>
        <w:pStyle w:val="TOC2"/>
        <w:tabs>
          <w:tab w:val="right" w:leader="dot" w:pos="7086"/>
        </w:tabs>
        <w:rPr>
          <w:b w:val="0"/>
          <w:sz w:val="24"/>
          <w:szCs w:val="24"/>
        </w:rPr>
      </w:pPr>
      <w:r>
        <w:rPr>
          <w:szCs w:val="30"/>
        </w:rPr>
        <w:t>Part 5 — Consignment procedures</w:t>
      </w:r>
    </w:p>
    <w:p>
      <w:pPr>
        <w:pStyle w:val="TOC4"/>
        <w:tabs>
          <w:tab w:val="right" w:leader="dot" w:pos="7086"/>
        </w:tabs>
        <w:rPr>
          <w:b w:val="0"/>
          <w:sz w:val="24"/>
          <w:szCs w:val="24"/>
        </w:rPr>
      </w:pPr>
      <w:r>
        <w:rPr>
          <w:szCs w:val="26"/>
        </w:rPr>
        <w:t>Division 1 — Marking and labelling</w:t>
      </w:r>
    </w:p>
    <w:p>
      <w:pPr>
        <w:pStyle w:val="TOC8"/>
        <w:rPr>
          <w:sz w:val="24"/>
          <w:szCs w:val="24"/>
        </w:rPr>
      </w:pPr>
      <w:r>
        <w:rPr>
          <w:color w:val="000000"/>
          <w:szCs w:val="24"/>
        </w:rPr>
        <w:t>106.</w:t>
      </w:r>
      <w:r>
        <w:rPr>
          <w:color w:val="000000"/>
          <w:szCs w:val="24"/>
        </w:rPr>
        <w:tab/>
        <w:t>Meaning of “appropriately marked”</w:t>
      </w:r>
      <w:r>
        <w:tab/>
      </w:r>
      <w:r>
        <w:fldChar w:fldCharType="begin"/>
      </w:r>
      <w:r>
        <w:instrText xml:space="preserve"> PAGEREF _Toc220466753 \h </w:instrText>
      </w:r>
      <w:r>
        <w:fldChar w:fldCharType="separate"/>
      </w:r>
      <w:r>
        <w:t>54</w:t>
      </w:r>
      <w:r>
        <w:fldChar w:fldCharType="end"/>
      </w:r>
    </w:p>
    <w:p>
      <w:pPr>
        <w:pStyle w:val="TOC8"/>
        <w:rPr>
          <w:sz w:val="24"/>
          <w:szCs w:val="24"/>
        </w:rPr>
      </w:pPr>
      <w:r>
        <w:rPr>
          <w:szCs w:val="24"/>
        </w:rPr>
        <w:t>107.</w:t>
      </w:r>
      <w:r>
        <w:rPr>
          <w:szCs w:val="24"/>
        </w:rPr>
        <w:tab/>
        <w:t>Duty on consignors</w:t>
      </w:r>
      <w:r>
        <w:tab/>
      </w:r>
      <w:r>
        <w:fldChar w:fldCharType="begin"/>
      </w:r>
      <w:r>
        <w:instrText xml:space="preserve"> PAGEREF _Toc220466754 \h </w:instrText>
      </w:r>
      <w:r>
        <w:fldChar w:fldCharType="separate"/>
      </w:r>
      <w:r>
        <w:t>54</w:t>
      </w:r>
      <w:r>
        <w:fldChar w:fldCharType="end"/>
      </w:r>
    </w:p>
    <w:p>
      <w:pPr>
        <w:pStyle w:val="TOC8"/>
        <w:rPr>
          <w:sz w:val="24"/>
          <w:szCs w:val="24"/>
        </w:rPr>
      </w:pPr>
      <w:r>
        <w:rPr>
          <w:szCs w:val="24"/>
        </w:rPr>
        <w:t>108.</w:t>
      </w:r>
      <w:r>
        <w:rPr>
          <w:szCs w:val="24"/>
        </w:rPr>
        <w:tab/>
        <w:t>Duty on packers</w:t>
      </w:r>
      <w:r>
        <w:tab/>
      </w:r>
      <w:r>
        <w:fldChar w:fldCharType="begin"/>
      </w:r>
      <w:r>
        <w:instrText xml:space="preserve"> PAGEREF _Toc220466755 \h </w:instrText>
      </w:r>
      <w:r>
        <w:fldChar w:fldCharType="separate"/>
      </w:r>
      <w:r>
        <w:t>55</w:t>
      </w:r>
      <w:r>
        <w:fldChar w:fldCharType="end"/>
      </w:r>
    </w:p>
    <w:p>
      <w:pPr>
        <w:pStyle w:val="TOC8"/>
        <w:rPr>
          <w:sz w:val="24"/>
          <w:szCs w:val="24"/>
        </w:rPr>
      </w:pPr>
      <w:r>
        <w:rPr>
          <w:szCs w:val="24"/>
        </w:rPr>
        <w:t>109.</w:t>
      </w:r>
      <w:r>
        <w:rPr>
          <w:szCs w:val="24"/>
        </w:rPr>
        <w:tab/>
        <w:t>Duty on prime contractors and rail operators</w:t>
      </w:r>
      <w:r>
        <w:tab/>
      </w:r>
      <w:r>
        <w:fldChar w:fldCharType="begin"/>
      </w:r>
      <w:r>
        <w:instrText xml:space="preserve"> PAGEREF _Toc220466756 \h </w:instrText>
      </w:r>
      <w:r>
        <w:fldChar w:fldCharType="separate"/>
      </w:r>
      <w:r>
        <w:t>55</w:t>
      </w:r>
      <w:r>
        <w:fldChar w:fldCharType="end"/>
      </w:r>
    </w:p>
    <w:p>
      <w:pPr>
        <w:pStyle w:val="TOC4"/>
        <w:tabs>
          <w:tab w:val="right" w:leader="dot" w:pos="7086"/>
        </w:tabs>
        <w:rPr>
          <w:b w:val="0"/>
          <w:sz w:val="24"/>
          <w:szCs w:val="24"/>
        </w:rPr>
      </w:pPr>
      <w:r>
        <w:rPr>
          <w:szCs w:val="26"/>
        </w:rPr>
        <w:t>Division 2 — Placarding</w:t>
      </w:r>
    </w:p>
    <w:p>
      <w:pPr>
        <w:pStyle w:val="TOC8"/>
        <w:rPr>
          <w:sz w:val="24"/>
          <w:szCs w:val="24"/>
        </w:rPr>
      </w:pPr>
      <w:r>
        <w:rPr>
          <w:color w:val="000000"/>
          <w:szCs w:val="24"/>
        </w:rPr>
        <w:t>110.</w:t>
      </w:r>
      <w:r>
        <w:rPr>
          <w:color w:val="000000"/>
          <w:szCs w:val="24"/>
        </w:rPr>
        <w:tab/>
        <w:t>When loads must be placarded</w:t>
      </w:r>
      <w:r>
        <w:tab/>
      </w:r>
      <w:r>
        <w:fldChar w:fldCharType="begin"/>
      </w:r>
      <w:r>
        <w:instrText xml:space="preserve"> PAGEREF _Toc220466758 \h </w:instrText>
      </w:r>
      <w:r>
        <w:fldChar w:fldCharType="separate"/>
      </w:r>
      <w:r>
        <w:t>56</w:t>
      </w:r>
      <w:r>
        <w:fldChar w:fldCharType="end"/>
      </w:r>
    </w:p>
    <w:p>
      <w:pPr>
        <w:pStyle w:val="TOC8"/>
        <w:rPr>
          <w:sz w:val="24"/>
          <w:szCs w:val="24"/>
        </w:rPr>
      </w:pPr>
      <w:r>
        <w:rPr>
          <w:szCs w:val="24"/>
        </w:rPr>
        <w:t>111.</w:t>
      </w:r>
      <w:r>
        <w:rPr>
          <w:szCs w:val="24"/>
        </w:rPr>
        <w:tab/>
        <w:t>Meaning of “placard” and “appropriately placarded”</w:t>
      </w:r>
      <w:r>
        <w:tab/>
      </w:r>
      <w:r>
        <w:fldChar w:fldCharType="begin"/>
      </w:r>
      <w:r>
        <w:instrText xml:space="preserve"> PAGEREF _Toc220466759 \h </w:instrText>
      </w:r>
      <w:r>
        <w:fldChar w:fldCharType="separate"/>
      </w:r>
      <w:r>
        <w:t>57</w:t>
      </w:r>
      <w:r>
        <w:fldChar w:fldCharType="end"/>
      </w:r>
    </w:p>
    <w:p>
      <w:pPr>
        <w:pStyle w:val="TOC8"/>
        <w:rPr>
          <w:sz w:val="24"/>
          <w:szCs w:val="24"/>
        </w:rPr>
      </w:pPr>
      <w:r>
        <w:rPr>
          <w:szCs w:val="24"/>
        </w:rPr>
        <w:t>112.</w:t>
      </w:r>
      <w:r>
        <w:rPr>
          <w:szCs w:val="24"/>
        </w:rPr>
        <w:tab/>
        <w:t>Duty on consignors</w:t>
      </w:r>
      <w:r>
        <w:tab/>
      </w:r>
      <w:r>
        <w:fldChar w:fldCharType="begin"/>
      </w:r>
      <w:r>
        <w:instrText xml:space="preserve"> PAGEREF _Toc220466760 \h </w:instrText>
      </w:r>
      <w:r>
        <w:fldChar w:fldCharType="separate"/>
      </w:r>
      <w:r>
        <w:t>57</w:t>
      </w:r>
      <w:r>
        <w:fldChar w:fldCharType="end"/>
      </w:r>
    </w:p>
    <w:p>
      <w:pPr>
        <w:pStyle w:val="TOC8"/>
        <w:rPr>
          <w:sz w:val="24"/>
          <w:szCs w:val="24"/>
        </w:rPr>
      </w:pPr>
      <w:r>
        <w:rPr>
          <w:szCs w:val="24"/>
        </w:rPr>
        <w:t>113.</w:t>
      </w:r>
      <w:r>
        <w:rPr>
          <w:szCs w:val="24"/>
        </w:rPr>
        <w:tab/>
        <w:t>Duty on loaders</w:t>
      </w:r>
      <w:r>
        <w:tab/>
      </w:r>
      <w:r>
        <w:fldChar w:fldCharType="begin"/>
      </w:r>
      <w:r>
        <w:instrText xml:space="preserve"> PAGEREF _Toc220466761 \h </w:instrText>
      </w:r>
      <w:r>
        <w:fldChar w:fldCharType="separate"/>
      </w:r>
      <w:r>
        <w:t>57</w:t>
      </w:r>
      <w:r>
        <w:fldChar w:fldCharType="end"/>
      </w:r>
    </w:p>
    <w:p>
      <w:pPr>
        <w:pStyle w:val="TOC8"/>
        <w:rPr>
          <w:sz w:val="24"/>
          <w:szCs w:val="24"/>
        </w:rPr>
      </w:pPr>
      <w:r>
        <w:rPr>
          <w:szCs w:val="24"/>
        </w:rPr>
        <w:t>114.</w:t>
      </w:r>
      <w:r>
        <w:rPr>
          <w:szCs w:val="24"/>
        </w:rPr>
        <w:tab/>
        <w:t>Duty on prime contractors and rail operators</w:t>
      </w:r>
      <w:r>
        <w:tab/>
      </w:r>
      <w:r>
        <w:fldChar w:fldCharType="begin"/>
      </w:r>
      <w:r>
        <w:instrText xml:space="preserve"> PAGEREF _Toc220466762 \h </w:instrText>
      </w:r>
      <w:r>
        <w:fldChar w:fldCharType="separate"/>
      </w:r>
      <w:r>
        <w:t>58</w:t>
      </w:r>
      <w:r>
        <w:fldChar w:fldCharType="end"/>
      </w:r>
    </w:p>
    <w:p>
      <w:pPr>
        <w:pStyle w:val="TOC8"/>
        <w:rPr>
          <w:sz w:val="24"/>
          <w:szCs w:val="24"/>
        </w:rPr>
      </w:pPr>
      <w:r>
        <w:rPr>
          <w:szCs w:val="24"/>
        </w:rPr>
        <w:t>115.</w:t>
      </w:r>
      <w:r>
        <w:rPr>
          <w:szCs w:val="24"/>
        </w:rPr>
        <w:tab/>
        <w:t>Duty on drivers</w:t>
      </w:r>
      <w:r>
        <w:tab/>
      </w:r>
      <w:r>
        <w:fldChar w:fldCharType="begin"/>
      </w:r>
      <w:r>
        <w:instrText xml:space="preserve"> PAGEREF _Toc220466763 \h </w:instrText>
      </w:r>
      <w:r>
        <w:fldChar w:fldCharType="separate"/>
      </w:r>
      <w:r>
        <w:t>58</w:t>
      </w:r>
      <w:r>
        <w:fldChar w:fldCharType="end"/>
      </w:r>
    </w:p>
    <w:p>
      <w:pPr>
        <w:pStyle w:val="TOC2"/>
        <w:tabs>
          <w:tab w:val="right" w:leader="dot" w:pos="7086"/>
        </w:tabs>
        <w:rPr>
          <w:b w:val="0"/>
          <w:sz w:val="24"/>
          <w:szCs w:val="24"/>
        </w:rPr>
      </w:pPr>
      <w:r>
        <w:rPr>
          <w:szCs w:val="30"/>
        </w:rPr>
        <w:t>Part 6 — Safety standards for vehicles and equipment</w:t>
      </w:r>
    </w:p>
    <w:p>
      <w:pPr>
        <w:pStyle w:val="TOC8"/>
        <w:rPr>
          <w:sz w:val="24"/>
          <w:szCs w:val="24"/>
        </w:rPr>
      </w:pPr>
      <w:r>
        <w:rPr>
          <w:szCs w:val="24"/>
        </w:rPr>
        <w:t>116.</w:t>
      </w:r>
      <w:r>
        <w:rPr>
          <w:szCs w:val="24"/>
        </w:rPr>
        <w:tab/>
        <w:t>Duty on owners</w:t>
      </w:r>
      <w:r>
        <w:tab/>
      </w:r>
      <w:r>
        <w:fldChar w:fldCharType="begin"/>
      </w:r>
      <w:r>
        <w:instrText xml:space="preserve"> PAGEREF _Toc220466765 \h </w:instrText>
      </w:r>
      <w:r>
        <w:fldChar w:fldCharType="separate"/>
      </w:r>
      <w:r>
        <w:t>60</w:t>
      </w:r>
      <w:r>
        <w:fldChar w:fldCharType="end"/>
      </w:r>
    </w:p>
    <w:p>
      <w:pPr>
        <w:pStyle w:val="TOC8"/>
        <w:rPr>
          <w:sz w:val="24"/>
          <w:szCs w:val="24"/>
        </w:rPr>
      </w:pPr>
      <w:r>
        <w:rPr>
          <w:szCs w:val="24"/>
        </w:rPr>
        <w:t>117.</w:t>
      </w:r>
      <w:r>
        <w:rPr>
          <w:szCs w:val="24"/>
        </w:rPr>
        <w:tab/>
        <w:t>Duty on consignors</w:t>
      </w:r>
      <w:r>
        <w:tab/>
      </w:r>
      <w:r>
        <w:fldChar w:fldCharType="begin"/>
      </w:r>
      <w:r>
        <w:instrText xml:space="preserve"> PAGEREF _Toc220466766 \h </w:instrText>
      </w:r>
      <w:r>
        <w:fldChar w:fldCharType="separate"/>
      </w:r>
      <w:r>
        <w:t>60</w:t>
      </w:r>
      <w:r>
        <w:fldChar w:fldCharType="end"/>
      </w:r>
    </w:p>
    <w:p>
      <w:pPr>
        <w:pStyle w:val="TOC8"/>
        <w:rPr>
          <w:sz w:val="24"/>
          <w:szCs w:val="24"/>
        </w:rPr>
      </w:pPr>
      <w:r>
        <w:rPr>
          <w:szCs w:val="24"/>
        </w:rPr>
        <w:t>118.</w:t>
      </w:r>
      <w:r>
        <w:rPr>
          <w:szCs w:val="24"/>
        </w:rPr>
        <w:tab/>
        <w:t>Duty on loaders</w:t>
      </w:r>
      <w:r>
        <w:tab/>
      </w:r>
      <w:r>
        <w:fldChar w:fldCharType="begin"/>
      </w:r>
      <w:r>
        <w:instrText xml:space="preserve"> PAGEREF _Toc220466767 \h </w:instrText>
      </w:r>
      <w:r>
        <w:fldChar w:fldCharType="separate"/>
      </w:r>
      <w:r>
        <w:t>60</w:t>
      </w:r>
      <w:r>
        <w:fldChar w:fldCharType="end"/>
      </w:r>
    </w:p>
    <w:p>
      <w:pPr>
        <w:pStyle w:val="TOC8"/>
        <w:rPr>
          <w:sz w:val="24"/>
          <w:szCs w:val="24"/>
        </w:rPr>
      </w:pPr>
      <w:r>
        <w:rPr>
          <w:szCs w:val="24"/>
        </w:rPr>
        <w:t>119.</w:t>
      </w:r>
      <w:r>
        <w:rPr>
          <w:szCs w:val="24"/>
        </w:rPr>
        <w:tab/>
        <w:t>Duties on prime contractors and rail operators</w:t>
      </w:r>
      <w:r>
        <w:tab/>
      </w:r>
      <w:r>
        <w:fldChar w:fldCharType="begin"/>
      </w:r>
      <w:r>
        <w:instrText xml:space="preserve"> PAGEREF _Toc220466768 \h </w:instrText>
      </w:r>
      <w:r>
        <w:fldChar w:fldCharType="separate"/>
      </w:r>
      <w:r>
        <w:t>60</w:t>
      </w:r>
      <w:r>
        <w:fldChar w:fldCharType="end"/>
      </w:r>
    </w:p>
    <w:p>
      <w:pPr>
        <w:pStyle w:val="TOC8"/>
        <w:rPr>
          <w:sz w:val="24"/>
          <w:szCs w:val="24"/>
        </w:rPr>
      </w:pPr>
      <w:r>
        <w:rPr>
          <w:szCs w:val="24"/>
        </w:rPr>
        <w:t>120.</w:t>
      </w:r>
      <w:r>
        <w:rPr>
          <w:szCs w:val="24"/>
        </w:rPr>
        <w:tab/>
        <w:t>Duty on drivers</w:t>
      </w:r>
      <w:r>
        <w:tab/>
      </w:r>
      <w:r>
        <w:fldChar w:fldCharType="begin"/>
      </w:r>
      <w:r>
        <w:instrText xml:space="preserve"> PAGEREF _Toc220466769 \h </w:instrText>
      </w:r>
      <w:r>
        <w:fldChar w:fldCharType="separate"/>
      </w:r>
      <w:r>
        <w:t>60</w:t>
      </w:r>
      <w:r>
        <w:fldChar w:fldCharType="end"/>
      </w:r>
    </w:p>
    <w:p>
      <w:pPr>
        <w:pStyle w:val="TOC2"/>
        <w:tabs>
          <w:tab w:val="right" w:leader="dot" w:pos="7086"/>
        </w:tabs>
        <w:rPr>
          <w:b w:val="0"/>
          <w:sz w:val="24"/>
          <w:szCs w:val="24"/>
        </w:rPr>
      </w:pPr>
      <w:r>
        <w:rPr>
          <w:szCs w:val="30"/>
        </w:rPr>
        <w:t>Part 7 — Transport operations relating to self</w:t>
      </w:r>
      <w:r>
        <w:rPr>
          <w:szCs w:val="30"/>
        </w:rPr>
        <w:noBreakHyphen/>
        <w:t>reactive substances, organic peroxides and certain other substances</w:t>
      </w:r>
    </w:p>
    <w:p>
      <w:pPr>
        <w:pStyle w:val="TOC8"/>
        <w:rPr>
          <w:sz w:val="24"/>
          <w:szCs w:val="24"/>
        </w:rPr>
      </w:pPr>
      <w:r>
        <w:rPr>
          <w:color w:val="000000"/>
          <w:szCs w:val="24"/>
        </w:rPr>
        <w:t>121.</w:t>
      </w:r>
      <w:r>
        <w:rPr>
          <w:color w:val="000000"/>
          <w:szCs w:val="24"/>
        </w:rPr>
        <w:tab/>
        <w:t>Application of Part</w:t>
      </w:r>
      <w:r>
        <w:tab/>
      </w:r>
      <w:r>
        <w:fldChar w:fldCharType="begin"/>
      </w:r>
      <w:r>
        <w:instrText xml:space="preserve"> PAGEREF _Toc220466771 \h </w:instrText>
      </w:r>
      <w:r>
        <w:fldChar w:fldCharType="separate"/>
      </w:r>
      <w:r>
        <w:t>62</w:t>
      </w:r>
      <w:r>
        <w:fldChar w:fldCharType="end"/>
      </w:r>
    </w:p>
    <w:p>
      <w:pPr>
        <w:pStyle w:val="TOC8"/>
        <w:rPr>
          <w:sz w:val="24"/>
          <w:szCs w:val="24"/>
        </w:rPr>
      </w:pPr>
      <w:r>
        <w:rPr>
          <w:color w:val="000000"/>
          <w:szCs w:val="24"/>
        </w:rPr>
        <w:t>122.</w:t>
      </w:r>
      <w:r>
        <w:rPr>
          <w:color w:val="000000"/>
          <w:szCs w:val="24"/>
        </w:rPr>
        <w:tab/>
        <w:t>Duty on consignors</w:t>
      </w:r>
      <w:r>
        <w:tab/>
      </w:r>
      <w:r>
        <w:fldChar w:fldCharType="begin"/>
      </w:r>
      <w:r>
        <w:instrText xml:space="preserve"> PAGEREF _Toc220466772 \h </w:instrText>
      </w:r>
      <w:r>
        <w:fldChar w:fldCharType="separate"/>
      </w:r>
      <w:r>
        <w:t>62</w:t>
      </w:r>
      <w:r>
        <w:fldChar w:fldCharType="end"/>
      </w:r>
    </w:p>
    <w:p>
      <w:pPr>
        <w:pStyle w:val="TOC8"/>
        <w:rPr>
          <w:sz w:val="24"/>
          <w:szCs w:val="24"/>
        </w:rPr>
      </w:pPr>
      <w:r>
        <w:rPr>
          <w:color w:val="000000"/>
          <w:szCs w:val="24"/>
        </w:rPr>
        <w:t>123.</w:t>
      </w:r>
      <w:r>
        <w:rPr>
          <w:color w:val="000000"/>
          <w:szCs w:val="24"/>
        </w:rPr>
        <w:tab/>
        <w:t>Duty on loaders</w:t>
      </w:r>
      <w:r>
        <w:tab/>
      </w:r>
      <w:r>
        <w:fldChar w:fldCharType="begin"/>
      </w:r>
      <w:r>
        <w:instrText xml:space="preserve"> PAGEREF _Toc220466773 \h </w:instrText>
      </w:r>
      <w:r>
        <w:fldChar w:fldCharType="separate"/>
      </w:r>
      <w:r>
        <w:t>63</w:t>
      </w:r>
      <w:r>
        <w:fldChar w:fldCharType="end"/>
      </w:r>
    </w:p>
    <w:p>
      <w:pPr>
        <w:pStyle w:val="TOC8"/>
        <w:rPr>
          <w:sz w:val="24"/>
          <w:szCs w:val="24"/>
        </w:rPr>
      </w:pPr>
      <w:r>
        <w:rPr>
          <w:color w:val="000000"/>
          <w:szCs w:val="24"/>
        </w:rPr>
        <w:t>124.</w:t>
      </w:r>
      <w:r>
        <w:rPr>
          <w:color w:val="000000"/>
          <w:szCs w:val="24"/>
        </w:rPr>
        <w:tab/>
        <w:t>Duty on prime contractors and rail operators</w:t>
      </w:r>
      <w:r>
        <w:tab/>
      </w:r>
      <w:r>
        <w:fldChar w:fldCharType="begin"/>
      </w:r>
      <w:r>
        <w:instrText xml:space="preserve"> PAGEREF _Toc220466774 \h </w:instrText>
      </w:r>
      <w:r>
        <w:fldChar w:fldCharType="separate"/>
      </w:r>
      <w:r>
        <w:t>63</w:t>
      </w:r>
      <w:r>
        <w:fldChar w:fldCharType="end"/>
      </w:r>
    </w:p>
    <w:p>
      <w:pPr>
        <w:pStyle w:val="TOC8"/>
        <w:rPr>
          <w:sz w:val="24"/>
          <w:szCs w:val="24"/>
        </w:rPr>
      </w:pPr>
      <w:r>
        <w:rPr>
          <w:color w:val="000000"/>
          <w:szCs w:val="24"/>
        </w:rPr>
        <w:t>125.</w:t>
      </w:r>
      <w:r>
        <w:rPr>
          <w:color w:val="000000"/>
          <w:szCs w:val="24"/>
        </w:rPr>
        <w:tab/>
        <w:t>Duty on drivers</w:t>
      </w:r>
      <w:r>
        <w:tab/>
      </w:r>
      <w:r>
        <w:fldChar w:fldCharType="begin"/>
      </w:r>
      <w:r>
        <w:instrText xml:space="preserve"> PAGEREF _Toc220466775 \h </w:instrText>
      </w:r>
      <w:r>
        <w:fldChar w:fldCharType="separate"/>
      </w:r>
      <w:r>
        <w:t>63</w:t>
      </w:r>
      <w:r>
        <w:fldChar w:fldCharType="end"/>
      </w:r>
    </w:p>
    <w:p>
      <w:pPr>
        <w:pStyle w:val="TOC2"/>
        <w:tabs>
          <w:tab w:val="right" w:leader="dot" w:pos="7086"/>
        </w:tabs>
        <w:rPr>
          <w:b w:val="0"/>
          <w:sz w:val="24"/>
          <w:szCs w:val="24"/>
        </w:rPr>
      </w:pPr>
      <w:r>
        <w:rPr>
          <w:szCs w:val="30"/>
        </w:rPr>
        <w:t>Part 8 — Stowage and restraint</w:t>
      </w:r>
    </w:p>
    <w:p>
      <w:pPr>
        <w:pStyle w:val="TOC8"/>
        <w:rPr>
          <w:sz w:val="24"/>
          <w:szCs w:val="24"/>
        </w:rPr>
      </w:pPr>
      <w:r>
        <w:rPr>
          <w:szCs w:val="24"/>
        </w:rPr>
        <w:t>126.</w:t>
      </w:r>
      <w:r>
        <w:rPr>
          <w:szCs w:val="24"/>
        </w:rPr>
        <w:tab/>
        <w:t>Duty on consignors</w:t>
      </w:r>
      <w:r>
        <w:tab/>
      </w:r>
      <w:r>
        <w:fldChar w:fldCharType="begin"/>
      </w:r>
      <w:r>
        <w:instrText xml:space="preserve"> PAGEREF _Toc220466777 \h </w:instrText>
      </w:r>
      <w:r>
        <w:fldChar w:fldCharType="separate"/>
      </w:r>
      <w:r>
        <w:t>64</w:t>
      </w:r>
      <w:r>
        <w:fldChar w:fldCharType="end"/>
      </w:r>
    </w:p>
    <w:p>
      <w:pPr>
        <w:pStyle w:val="TOC8"/>
        <w:rPr>
          <w:sz w:val="24"/>
          <w:szCs w:val="24"/>
        </w:rPr>
      </w:pPr>
      <w:r>
        <w:rPr>
          <w:szCs w:val="24"/>
        </w:rPr>
        <w:t>127.</w:t>
      </w:r>
      <w:r>
        <w:rPr>
          <w:szCs w:val="24"/>
        </w:rPr>
        <w:tab/>
        <w:t>Duty on loaders</w:t>
      </w:r>
      <w:r>
        <w:tab/>
      </w:r>
      <w:r>
        <w:fldChar w:fldCharType="begin"/>
      </w:r>
      <w:r>
        <w:instrText xml:space="preserve"> PAGEREF _Toc220466778 \h </w:instrText>
      </w:r>
      <w:r>
        <w:fldChar w:fldCharType="separate"/>
      </w:r>
      <w:r>
        <w:t>64</w:t>
      </w:r>
      <w:r>
        <w:fldChar w:fldCharType="end"/>
      </w:r>
    </w:p>
    <w:p>
      <w:pPr>
        <w:pStyle w:val="TOC8"/>
        <w:rPr>
          <w:sz w:val="24"/>
          <w:szCs w:val="24"/>
        </w:rPr>
      </w:pPr>
      <w:r>
        <w:rPr>
          <w:szCs w:val="24"/>
        </w:rPr>
        <w:t>128.</w:t>
      </w:r>
      <w:r>
        <w:rPr>
          <w:szCs w:val="24"/>
        </w:rPr>
        <w:tab/>
        <w:t>Duty on prime contractors and rail operators</w:t>
      </w:r>
      <w:r>
        <w:tab/>
      </w:r>
      <w:r>
        <w:fldChar w:fldCharType="begin"/>
      </w:r>
      <w:r>
        <w:instrText xml:space="preserve"> PAGEREF _Toc220466779 \h </w:instrText>
      </w:r>
      <w:r>
        <w:fldChar w:fldCharType="separate"/>
      </w:r>
      <w:r>
        <w:t>64</w:t>
      </w:r>
      <w:r>
        <w:fldChar w:fldCharType="end"/>
      </w:r>
    </w:p>
    <w:p>
      <w:pPr>
        <w:pStyle w:val="TOC8"/>
        <w:rPr>
          <w:sz w:val="24"/>
          <w:szCs w:val="24"/>
        </w:rPr>
      </w:pPr>
      <w:r>
        <w:rPr>
          <w:szCs w:val="24"/>
        </w:rPr>
        <w:t>129.</w:t>
      </w:r>
      <w:r>
        <w:rPr>
          <w:szCs w:val="24"/>
        </w:rPr>
        <w:tab/>
        <w:t>Duty on drivers</w:t>
      </w:r>
      <w:r>
        <w:tab/>
      </w:r>
      <w:r>
        <w:fldChar w:fldCharType="begin"/>
      </w:r>
      <w:r>
        <w:instrText xml:space="preserve"> PAGEREF _Toc220466780 \h </w:instrText>
      </w:r>
      <w:r>
        <w:fldChar w:fldCharType="separate"/>
      </w:r>
      <w:r>
        <w:t>64</w:t>
      </w:r>
      <w:r>
        <w:fldChar w:fldCharType="end"/>
      </w:r>
    </w:p>
    <w:p>
      <w:pPr>
        <w:pStyle w:val="TOC2"/>
        <w:tabs>
          <w:tab w:val="right" w:leader="dot" w:pos="7086"/>
        </w:tabs>
        <w:rPr>
          <w:b w:val="0"/>
          <w:sz w:val="24"/>
          <w:szCs w:val="24"/>
        </w:rPr>
      </w:pPr>
      <w:r>
        <w:rPr>
          <w:szCs w:val="30"/>
        </w:rPr>
        <w:t>Part 9 — Segregation</w:t>
      </w:r>
    </w:p>
    <w:p>
      <w:pPr>
        <w:pStyle w:val="TOC8"/>
        <w:rPr>
          <w:sz w:val="24"/>
          <w:szCs w:val="24"/>
        </w:rPr>
      </w:pPr>
      <w:r>
        <w:rPr>
          <w:szCs w:val="24"/>
        </w:rPr>
        <w:t>130.</w:t>
      </w:r>
      <w:r>
        <w:rPr>
          <w:szCs w:val="24"/>
        </w:rPr>
        <w:tab/>
        <w:t>Application of Part</w:t>
      </w:r>
      <w:r>
        <w:tab/>
      </w:r>
      <w:r>
        <w:fldChar w:fldCharType="begin"/>
      </w:r>
      <w:r>
        <w:instrText xml:space="preserve"> PAGEREF _Toc220466782 \h </w:instrText>
      </w:r>
      <w:r>
        <w:fldChar w:fldCharType="separate"/>
      </w:r>
      <w:r>
        <w:t>65</w:t>
      </w:r>
      <w:r>
        <w:fldChar w:fldCharType="end"/>
      </w:r>
    </w:p>
    <w:p>
      <w:pPr>
        <w:pStyle w:val="TOC8"/>
        <w:rPr>
          <w:sz w:val="24"/>
          <w:szCs w:val="24"/>
        </w:rPr>
      </w:pPr>
      <w:r>
        <w:rPr>
          <w:szCs w:val="24"/>
        </w:rPr>
        <w:t>131.</w:t>
      </w:r>
      <w:r>
        <w:rPr>
          <w:szCs w:val="24"/>
        </w:rPr>
        <w:tab/>
        <w:t>Exception for certain goods for driver’s personal use</w:t>
      </w:r>
      <w:r>
        <w:tab/>
      </w:r>
      <w:r>
        <w:fldChar w:fldCharType="begin"/>
      </w:r>
      <w:r>
        <w:instrText xml:space="preserve"> PAGEREF _Toc220466783 \h </w:instrText>
      </w:r>
      <w:r>
        <w:fldChar w:fldCharType="separate"/>
      </w:r>
      <w:r>
        <w:t>65</w:t>
      </w:r>
      <w:r>
        <w:fldChar w:fldCharType="end"/>
      </w:r>
    </w:p>
    <w:p>
      <w:pPr>
        <w:pStyle w:val="TOC8"/>
        <w:rPr>
          <w:sz w:val="24"/>
          <w:szCs w:val="24"/>
        </w:rPr>
      </w:pPr>
      <w:r>
        <w:rPr>
          <w:szCs w:val="24"/>
        </w:rPr>
        <w:t>132.</w:t>
      </w:r>
      <w:r>
        <w:rPr>
          <w:szCs w:val="24"/>
        </w:rPr>
        <w:tab/>
        <w:t>Duty on consignors</w:t>
      </w:r>
      <w:r>
        <w:tab/>
      </w:r>
      <w:r>
        <w:fldChar w:fldCharType="begin"/>
      </w:r>
      <w:r>
        <w:instrText xml:space="preserve"> PAGEREF _Toc220466784 \h </w:instrText>
      </w:r>
      <w:r>
        <w:fldChar w:fldCharType="separate"/>
      </w:r>
      <w:r>
        <w:t>65</w:t>
      </w:r>
      <w:r>
        <w:fldChar w:fldCharType="end"/>
      </w:r>
    </w:p>
    <w:p>
      <w:pPr>
        <w:pStyle w:val="TOC8"/>
        <w:rPr>
          <w:sz w:val="24"/>
          <w:szCs w:val="24"/>
        </w:rPr>
      </w:pPr>
      <w:r>
        <w:rPr>
          <w:szCs w:val="24"/>
        </w:rPr>
        <w:t>133.</w:t>
      </w:r>
      <w:r>
        <w:rPr>
          <w:szCs w:val="24"/>
        </w:rPr>
        <w:tab/>
        <w:t>Duty on loaders</w:t>
      </w:r>
      <w:r>
        <w:tab/>
      </w:r>
      <w:r>
        <w:fldChar w:fldCharType="begin"/>
      </w:r>
      <w:r>
        <w:instrText xml:space="preserve"> PAGEREF _Toc220466785 \h </w:instrText>
      </w:r>
      <w:r>
        <w:fldChar w:fldCharType="separate"/>
      </w:r>
      <w:r>
        <w:t>66</w:t>
      </w:r>
      <w:r>
        <w:fldChar w:fldCharType="end"/>
      </w:r>
    </w:p>
    <w:p>
      <w:pPr>
        <w:pStyle w:val="TOC8"/>
        <w:rPr>
          <w:sz w:val="24"/>
          <w:szCs w:val="24"/>
        </w:rPr>
      </w:pPr>
      <w:r>
        <w:rPr>
          <w:szCs w:val="24"/>
        </w:rPr>
        <w:t>134.</w:t>
      </w:r>
      <w:r>
        <w:rPr>
          <w:szCs w:val="24"/>
        </w:rPr>
        <w:tab/>
        <w:t>Duty on prime contractors</w:t>
      </w:r>
      <w:r>
        <w:tab/>
      </w:r>
      <w:r>
        <w:fldChar w:fldCharType="begin"/>
      </w:r>
      <w:r>
        <w:instrText xml:space="preserve"> PAGEREF _Toc220466786 \h </w:instrText>
      </w:r>
      <w:r>
        <w:fldChar w:fldCharType="separate"/>
      </w:r>
      <w:r>
        <w:t>66</w:t>
      </w:r>
      <w:r>
        <w:fldChar w:fldCharType="end"/>
      </w:r>
    </w:p>
    <w:p>
      <w:pPr>
        <w:pStyle w:val="TOC8"/>
        <w:rPr>
          <w:sz w:val="24"/>
          <w:szCs w:val="24"/>
        </w:rPr>
      </w:pPr>
      <w:r>
        <w:rPr>
          <w:szCs w:val="24"/>
        </w:rPr>
        <w:t>135.</w:t>
      </w:r>
      <w:r>
        <w:rPr>
          <w:szCs w:val="24"/>
        </w:rPr>
        <w:tab/>
        <w:t>Duty on rail operators</w:t>
      </w:r>
      <w:r>
        <w:tab/>
      </w:r>
      <w:r>
        <w:fldChar w:fldCharType="begin"/>
      </w:r>
      <w:r>
        <w:instrText xml:space="preserve"> PAGEREF _Toc220466787 \h </w:instrText>
      </w:r>
      <w:r>
        <w:fldChar w:fldCharType="separate"/>
      </w:r>
      <w:r>
        <w:t>66</w:t>
      </w:r>
      <w:r>
        <w:fldChar w:fldCharType="end"/>
      </w:r>
    </w:p>
    <w:p>
      <w:pPr>
        <w:pStyle w:val="TOC8"/>
        <w:rPr>
          <w:sz w:val="24"/>
          <w:szCs w:val="24"/>
        </w:rPr>
      </w:pPr>
      <w:r>
        <w:rPr>
          <w:szCs w:val="24"/>
        </w:rPr>
        <w:t>136.</w:t>
      </w:r>
      <w:r>
        <w:rPr>
          <w:szCs w:val="24"/>
        </w:rPr>
        <w:tab/>
        <w:t>Duty on drivers</w:t>
      </w:r>
      <w:r>
        <w:tab/>
      </w:r>
      <w:r>
        <w:fldChar w:fldCharType="begin"/>
      </w:r>
      <w:r>
        <w:instrText xml:space="preserve"> PAGEREF _Toc220466788 \h </w:instrText>
      </w:r>
      <w:r>
        <w:fldChar w:fldCharType="separate"/>
      </w:r>
      <w:r>
        <w:t>67</w:t>
      </w:r>
      <w:r>
        <w:fldChar w:fldCharType="end"/>
      </w:r>
    </w:p>
    <w:p>
      <w:pPr>
        <w:pStyle w:val="TOC8"/>
        <w:rPr>
          <w:sz w:val="24"/>
          <w:szCs w:val="24"/>
        </w:rPr>
      </w:pPr>
      <w:r>
        <w:rPr>
          <w:color w:val="000000"/>
          <w:szCs w:val="24"/>
        </w:rPr>
        <w:t>137.</w:t>
      </w:r>
      <w:r>
        <w:rPr>
          <w:color w:val="000000"/>
          <w:szCs w:val="24"/>
        </w:rPr>
        <w:tab/>
        <w:t>Approvals — Type II segregation devices</w:t>
      </w:r>
      <w:r>
        <w:tab/>
      </w:r>
      <w:r>
        <w:fldChar w:fldCharType="begin"/>
      </w:r>
      <w:r>
        <w:instrText xml:space="preserve"> PAGEREF _Toc220466789 \h </w:instrText>
      </w:r>
      <w:r>
        <w:fldChar w:fldCharType="separate"/>
      </w:r>
      <w:r>
        <w:t>67</w:t>
      </w:r>
      <w:r>
        <w:fldChar w:fldCharType="end"/>
      </w:r>
    </w:p>
    <w:p>
      <w:pPr>
        <w:pStyle w:val="TOC8"/>
        <w:rPr>
          <w:sz w:val="24"/>
          <w:szCs w:val="24"/>
        </w:rPr>
      </w:pPr>
      <w:r>
        <w:rPr>
          <w:color w:val="000000"/>
          <w:szCs w:val="24"/>
        </w:rPr>
        <w:t>138.</w:t>
      </w:r>
      <w:r>
        <w:rPr>
          <w:color w:val="000000"/>
          <w:szCs w:val="24"/>
        </w:rPr>
        <w:tab/>
        <w:t>Approvals — methods of segregation</w:t>
      </w:r>
      <w:r>
        <w:tab/>
      </w:r>
      <w:r>
        <w:fldChar w:fldCharType="begin"/>
      </w:r>
      <w:r>
        <w:instrText xml:space="preserve"> PAGEREF _Toc220466790 \h </w:instrText>
      </w:r>
      <w:r>
        <w:fldChar w:fldCharType="separate"/>
      </w:r>
      <w:r>
        <w:t>68</w:t>
      </w:r>
      <w:r>
        <w:fldChar w:fldCharType="end"/>
      </w:r>
    </w:p>
    <w:p>
      <w:pPr>
        <w:pStyle w:val="TOC2"/>
        <w:tabs>
          <w:tab w:val="right" w:leader="dot" w:pos="7086"/>
        </w:tabs>
        <w:rPr>
          <w:b w:val="0"/>
          <w:sz w:val="24"/>
          <w:szCs w:val="24"/>
        </w:rPr>
      </w:pPr>
      <w:r>
        <w:rPr>
          <w:szCs w:val="30"/>
        </w:rPr>
        <w:t>Part 10 — Bulk transfer of dangerous goods</w:t>
      </w:r>
    </w:p>
    <w:p>
      <w:pPr>
        <w:pStyle w:val="TOC4"/>
        <w:tabs>
          <w:tab w:val="right" w:leader="dot" w:pos="7086"/>
        </w:tabs>
        <w:rPr>
          <w:b w:val="0"/>
          <w:sz w:val="24"/>
          <w:szCs w:val="24"/>
        </w:rPr>
      </w:pPr>
      <w:r>
        <w:rPr>
          <w:szCs w:val="26"/>
        </w:rPr>
        <w:t>Division 1 — General</w:t>
      </w:r>
    </w:p>
    <w:p>
      <w:pPr>
        <w:pStyle w:val="TOC8"/>
        <w:rPr>
          <w:sz w:val="24"/>
          <w:szCs w:val="24"/>
        </w:rPr>
      </w:pPr>
      <w:r>
        <w:rPr>
          <w:color w:val="000000"/>
          <w:szCs w:val="24"/>
        </w:rPr>
        <w:t>139.</w:t>
      </w:r>
      <w:r>
        <w:rPr>
          <w:color w:val="000000"/>
          <w:szCs w:val="24"/>
        </w:rPr>
        <w:tab/>
        <w:t>Term used in this Part</w:t>
      </w:r>
      <w:r>
        <w:tab/>
      </w:r>
      <w:r>
        <w:fldChar w:fldCharType="begin"/>
      </w:r>
      <w:r>
        <w:instrText xml:space="preserve"> PAGEREF _Toc220466793 \h </w:instrText>
      </w:r>
      <w:r>
        <w:fldChar w:fldCharType="separate"/>
      </w:r>
      <w:r>
        <w:t>69</w:t>
      </w:r>
      <w:r>
        <w:fldChar w:fldCharType="end"/>
      </w:r>
    </w:p>
    <w:p>
      <w:pPr>
        <w:pStyle w:val="TOC4"/>
        <w:tabs>
          <w:tab w:val="right" w:leader="dot" w:pos="7086"/>
        </w:tabs>
        <w:rPr>
          <w:b w:val="0"/>
          <w:sz w:val="24"/>
          <w:szCs w:val="24"/>
        </w:rPr>
      </w:pPr>
      <w:r>
        <w:rPr>
          <w:szCs w:val="26"/>
        </w:rPr>
        <w:t>Division 2 — Equipment and transfer</w:t>
      </w:r>
    </w:p>
    <w:p>
      <w:pPr>
        <w:pStyle w:val="TOC8"/>
        <w:rPr>
          <w:sz w:val="24"/>
          <w:szCs w:val="24"/>
        </w:rPr>
      </w:pPr>
      <w:r>
        <w:rPr>
          <w:szCs w:val="24"/>
        </w:rPr>
        <w:t>140.</w:t>
      </w:r>
      <w:r>
        <w:rPr>
          <w:szCs w:val="24"/>
        </w:rPr>
        <w:tab/>
        <w:t>Duty on transferors — hose assemblies</w:t>
      </w:r>
      <w:r>
        <w:tab/>
      </w:r>
      <w:r>
        <w:fldChar w:fldCharType="begin"/>
      </w:r>
      <w:r>
        <w:instrText xml:space="preserve"> PAGEREF _Toc220466795 \h </w:instrText>
      </w:r>
      <w:r>
        <w:fldChar w:fldCharType="separate"/>
      </w:r>
      <w:r>
        <w:t>69</w:t>
      </w:r>
      <w:r>
        <w:fldChar w:fldCharType="end"/>
      </w:r>
    </w:p>
    <w:p>
      <w:pPr>
        <w:pStyle w:val="TOC8"/>
        <w:rPr>
          <w:sz w:val="24"/>
          <w:szCs w:val="24"/>
        </w:rPr>
      </w:pPr>
      <w:r>
        <w:rPr>
          <w:szCs w:val="24"/>
        </w:rPr>
        <w:t>141.</w:t>
      </w:r>
      <w:r>
        <w:rPr>
          <w:szCs w:val="24"/>
        </w:rPr>
        <w:tab/>
        <w:t>Duty on transferors — general</w:t>
      </w:r>
      <w:r>
        <w:tab/>
      </w:r>
      <w:r>
        <w:fldChar w:fldCharType="begin"/>
      </w:r>
      <w:r>
        <w:instrText xml:space="preserve"> PAGEREF _Toc220466796 \h </w:instrText>
      </w:r>
      <w:r>
        <w:fldChar w:fldCharType="separate"/>
      </w:r>
      <w:r>
        <w:t>70</w:t>
      </w:r>
      <w:r>
        <w:fldChar w:fldCharType="end"/>
      </w:r>
    </w:p>
    <w:p>
      <w:pPr>
        <w:pStyle w:val="TOC8"/>
        <w:rPr>
          <w:sz w:val="24"/>
          <w:szCs w:val="24"/>
        </w:rPr>
      </w:pPr>
      <w:r>
        <w:rPr>
          <w:szCs w:val="24"/>
        </w:rPr>
        <w:t>142.</w:t>
      </w:r>
      <w:r>
        <w:rPr>
          <w:szCs w:val="24"/>
        </w:rPr>
        <w:tab/>
        <w:t>Duty on occupiers</w:t>
      </w:r>
      <w:r>
        <w:tab/>
      </w:r>
      <w:r>
        <w:fldChar w:fldCharType="begin"/>
      </w:r>
      <w:r>
        <w:instrText xml:space="preserve"> PAGEREF _Toc220466797 \h </w:instrText>
      </w:r>
      <w:r>
        <w:fldChar w:fldCharType="separate"/>
      </w:r>
      <w:r>
        <w:t>70</w:t>
      </w:r>
      <w:r>
        <w:fldChar w:fldCharType="end"/>
      </w:r>
    </w:p>
    <w:p>
      <w:pPr>
        <w:pStyle w:val="TOC8"/>
        <w:rPr>
          <w:sz w:val="24"/>
          <w:szCs w:val="24"/>
        </w:rPr>
      </w:pPr>
      <w:r>
        <w:rPr>
          <w:szCs w:val="24"/>
        </w:rPr>
        <w:t>143.</w:t>
      </w:r>
      <w:r>
        <w:rPr>
          <w:szCs w:val="24"/>
        </w:rPr>
        <w:tab/>
        <w:t>Duty on prime contractors</w:t>
      </w:r>
      <w:r>
        <w:tab/>
      </w:r>
      <w:r>
        <w:fldChar w:fldCharType="begin"/>
      </w:r>
      <w:r>
        <w:instrText xml:space="preserve"> PAGEREF _Toc220466798 \h </w:instrText>
      </w:r>
      <w:r>
        <w:fldChar w:fldCharType="separate"/>
      </w:r>
      <w:r>
        <w:t>71</w:t>
      </w:r>
      <w:r>
        <w:fldChar w:fldCharType="end"/>
      </w:r>
    </w:p>
    <w:p>
      <w:pPr>
        <w:pStyle w:val="TOC8"/>
        <w:rPr>
          <w:sz w:val="24"/>
          <w:szCs w:val="24"/>
        </w:rPr>
      </w:pPr>
      <w:r>
        <w:rPr>
          <w:szCs w:val="24"/>
        </w:rPr>
        <w:t>144.</w:t>
      </w:r>
      <w:r>
        <w:rPr>
          <w:szCs w:val="24"/>
        </w:rPr>
        <w:tab/>
        <w:t>Duty on rail operators</w:t>
      </w:r>
      <w:r>
        <w:tab/>
      </w:r>
      <w:r>
        <w:fldChar w:fldCharType="begin"/>
      </w:r>
      <w:r>
        <w:instrText xml:space="preserve"> PAGEREF _Toc220466799 \h </w:instrText>
      </w:r>
      <w:r>
        <w:fldChar w:fldCharType="separate"/>
      </w:r>
      <w:r>
        <w:t>72</w:t>
      </w:r>
      <w:r>
        <w:fldChar w:fldCharType="end"/>
      </w:r>
    </w:p>
    <w:p>
      <w:pPr>
        <w:pStyle w:val="TOC4"/>
        <w:tabs>
          <w:tab w:val="right" w:leader="dot" w:pos="7086"/>
        </w:tabs>
        <w:rPr>
          <w:b w:val="0"/>
          <w:sz w:val="24"/>
          <w:szCs w:val="24"/>
        </w:rPr>
      </w:pPr>
      <w:r>
        <w:rPr>
          <w:szCs w:val="26"/>
        </w:rPr>
        <w:t>Division 3 — Filling ratio and ullage for tank vehicles</w:t>
      </w:r>
    </w:p>
    <w:p>
      <w:pPr>
        <w:pStyle w:val="TOC8"/>
        <w:rPr>
          <w:sz w:val="24"/>
          <w:szCs w:val="24"/>
        </w:rPr>
      </w:pPr>
      <w:r>
        <w:rPr>
          <w:szCs w:val="24"/>
        </w:rPr>
        <w:t>145.</w:t>
      </w:r>
      <w:r>
        <w:rPr>
          <w:szCs w:val="24"/>
        </w:rPr>
        <w:tab/>
        <w:t>Application of Division</w:t>
      </w:r>
      <w:r>
        <w:tab/>
      </w:r>
      <w:r>
        <w:fldChar w:fldCharType="begin"/>
      </w:r>
      <w:r>
        <w:instrText xml:space="preserve"> PAGEREF _Toc220466801 \h </w:instrText>
      </w:r>
      <w:r>
        <w:fldChar w:fldCharType="separate"/>
      </w:r>
      <w:r>
        <w:t>72</w:t>
      </w:r>
      <w:r>
        <w:fldChar w:fldCharType="end"/>
      </w:r>
    </w:p>
    <w:p>
      <w:pPr>
        <w:pStyle w:val="TOC8"/>
        <w:rPr>
          <w:sz w:val="24"/>
          <w:szCs w:val="24"/>
        </w:rPr>
      </w:pPr>
      <w:r>
        <w:rPr>
          <w:szCs w:val="24"/>
        </w:rPr>
        <w:t>146.</w:t>
      </w:r>
      <w:r>
        <w:rPr>
          <w:szCs w:val="24"/>
        </w:rPr>
        <w:tab/>
        <w:t>Duty on transferors</w:t>
      </w:r>
      <w:r>
        <w:tab/>
      </w:r>
      <w:r>
        <w:fldChar w:fldCharType="begin"/>
      </w:r>
      <w:r>
        <w:instrText xml:space="preserve"> PAGEREF _Toc220466802 \h </w:instrText>
      </w:r>
      <w:r>
        <w:fldChar w:fldCharType="separate"/>
      </w:r>
      <w:r>
        <w:t>72</w:t>
      </w:r>
      <w:r>
        <w:fldChar w:fldCharType="end"/>
      </w:r>
    </w:p>
    <w:p>
      <w:pPr>
        <w:pStyle w:val="TOC8"/>
        <w:rPr>
          <w:sz w:val="24"/>
          <w:szCs w:val="24"/>
        </w:rPr>
      </w:pPr>
      <w:r>
        <w:rPr>
          <w:szCs w:val="24"/>
        </w:rPr>
        <w:t>147.</w:t>
      </w:r>
      <w:r>
        <w:rPr>
          <w:szCs w:val="24"/>
        </w:rPr>
        <w:tab/>
        <w:t>Duty on prime contractors and rail operators</w:t>
      </w:r>
      <w:r>
        <w:tab/>
      </w:r>
      <w:r>
        <w:fldChar w:fldCharType="begin"/>
      </w:r>
      <w:r>
        <w:instrText xml:space="preserve"> PAGEREF _Toc220466803 \h </w:instrText>
      </w:r>
      <w:r>
        <w:fldChar w:fldCharType="separate"/>
      </w:r>
      <w:r>
        <w:t>72</w:t>
      </w:r>
      <w:r>
        <w:fldChar w:fldCharType="end"/>
      </w:r>
    </w:p>
    <w:p>
      <w:pPr>
        <w:pStyle w:val="TOC8"/>
        <w:rPr>
          <w:sz w:val="24"/>
          <w:szCs w:val="24"/>
        </w:rPr>
      </w:pPr>
      <w:r>
        <w:rPr>
          <w:szCs w:val="24"/>
        </w:rPr>
        <w:t>148.</w:t>
      </w:r>
      <w:r>
        <w:rPr>
          <w:szCs w:val="24"/>
        </w:rPr>
        <w:tab/>
        <w:t>Duty on drivers</w:t>
      </w:r>
      <w:r>
        <w:tab/>
      </w:r>
      <w:r>
        <w:fldChar w:fldCharType="begin"/>
      </w:r>
      <w:r>
        <w:instrText xml:space="preserve"> PAGEREF _Toc220466804 \h </w:instrText>
      </w:r>
      <w:r>
        <w:fldChar w:fldCharType="separate"/>
      </w:r>
      <w:r>
        <w:t>73</w:t>
      </w:r>
      <w:r>
        <w:fldChar w:fldCharType="end"/>
      </w:r>
    </w:p>
    <w:p>
      <w:pPr>
        <w:pStyle w:val="TOC2"/>
        <w:tabs>
          <w:tab w:val="right" w:leader="dot" w:pos="7086"/>
        </w:tabs>
        <w:rPr>
          <w:b w:val="0"/>
          <w:sz w:val="24"/>
          <w:szCs w:val="24"/>
        </w:rPr>
      </w:pPr>
      <w:r>
        <w:rPr>
          <w:szCs w:val="30"/>
        </w:rPr>
        <w:t>Part 11 — Documentation</w:t>
      </w:r>
    </w:p>
    <w:p>
      <w:pPr>
        <w:pStyle w:val="TOC4"/>
        <w:tabs>
          <w:tab w:val="right" w:leader="dot" w:pos="7086"/>
        </w:tabs>
        <w:rPr>
          <w:b w:val="0"/>
          <w:sz w:val="24"/>
          <w:szCs w:val="24"/>
        </w:rPr>
      </w:pPr>
      <w:r>
        <w:rPr>
          <w:szCs w:val="26"/>
        </w:rPr>
        <w:t>Division 1 — Transport documentation</w:t>
      </w:r>
    </w:p>
    <w:p>
      <w:pPr>
        <w:pStyle w:val="TOC8"/>
        <w:rPr>
          <w:sz w:val="24"/>
          <w:szCs w:val="24"/>
        </w:rPr>
      </w:pPr>
      <w:r>
        <w:rPr>
          <w:szCs w:val="24"/>
        </w:rPr>
        <w:t>149.</w:t>
      </w:r>
      <w:r>
        <w:rPr>
          <w:szCs w:val="24"/>
        </w:rPr>
        <w:tab/>
        <w:t>False or misleading information</w:t>
      </w:r>
      <w:r>
        <w:tab/>
      </w:r>
      <w:r>
        <w:fldChar w:fldCharType="begin"/>
      </w:r>
      <w:r>
        <w:instrText xml:space="preserve"> PAGEREF _Toc220466807 \h </w:instrText>
      </w:r>
      <w:r>
        <w:fldChar w:fldCharType="separate"/>
      </w:r>
      <w:r>
        <w:t>74</w:t>
      </w:r>
      <w:r>
        <w:fldChar w:fldCharType="end"/>
      </w:r>
    </w:p>
    <w:p>
      <w:pPr>
        <w:pStyle w:val="TOC8"/>
        <w:rPr>
          <w:sz w:val="24"/>
          <w:szCs w:val="24"/>
        </w:rPr>
      </w:pPr>
      <w:r>
        <w:rPr>
          <w:szCs w:val="24"/>
        </w:rPr>
        <w:t>150.</w:t>
      </w:r>
      <w:r>
        <w:rPr>
          <w:szCs w:val="24"/>
        </w:rPr>
        <w:tab/>
        <w:t>Duty on consignors — transport by road</w:t>
      </w:r>
      <w:r>
        <w:tab/>
      </w:r>
      <w:r>
        <w:fldChar w:fldCharType="begin"/>
      </w:r>
      <w:r>
        <w:instrText xml:space="preserve"> PAGEREF _Toc220466808 \h </w:instrText>
      </w:r>
      <w:r>
        <w:fldChar w:fldCharType="separate"/>
      </w:r>
      <w:r>
        <w:t>74</w:t>
      </w:r>
      <w:r>
        <w:fldChar w:fldCharType="end"/>
      </w:r>
    </w:p>
    <w:p>
      <w:pPr>
        <w:pStyle w:val="TOC8"/>
        <w:rPr>
          <w:sz w:val="24"/>
          <w:szCs w:val="24"/>
        </w:rPr>
      </w:pPr>
      <w:r>
        <w:rPr>
          <w:szCs w:val="24"/>
        </w:rPr>
        <w:t>151.</w:t>
      </w:r>
      <w:r>
        <w:rPr>
          <w:szCs w:val="24"/>
        </w:rPr>
        <w:tab/>
        <w:t>Duty on consignors — transport by rail</w:t>
      </w:r>
      <w:r>
        <w:tab/>
      </w:r>
      <w:r>
        <w:fldChar w:fldCharType="begin"/>
      </w:r>
      <w:r>
        <w:instrText xml:space="preserve"> PAGEREF _Toc220466809 \h </w:instrText>
      </w:r>
      <w:r>
        <w:fldChar w:fldCharType="separate"/>
      </w:r>
      <w:r>
        <w:t>74</w:t>
      </w:r>
      <w:r>
        <w:fldChar w:fldCharType="end"/>
      </w:r>
    </w:p>
    <w:p>
      <w:pPr>
        <w:pStyle w:val="TOC8"/>
        <w:rPr>
          <w:sz w:val="24"/>
          <w:szCs w:val="24"/>
        </w:rPr>
      </w:pPr>
      <w:r>
        <w:rPr>
          <w:szCs w:val="24"/>
        </w:rPr>
        <w:t>152.</w:t>
      </w:r>
      <w:r>
        <w:rPr>
          <w:szCs w:val="24"/>
        </w:rPr>
        <w:tab/>
        <w:t>Duty on prime contractors</w:t>
      </w:r>
      <w:r>
        <w:tab/>
      </w:r>
      <w:r>
        <w:fldChar w:fldCharType="begin"/>
      </w:r>
      <w:r>
        <w:instrText xml:space="preserve"> PAGEREF _Toc220466810 \h </w:instrText>
      </w:r>
      <w:r>
        <w:fldChar w:fldCharType="separate"/>
      </w:r>
      <w:r>
        <w:t>75</w:t>
      </w:r>
      <w:r>
        <w:fldChar w:fldCharType="end"/>
      </w:r>
    </w:p>
    <w:p>
      <w:pPr>
        <w:pStyle w:val="TOC8"/>
        <w:rPr>
          <w:sz w:val="24"/>
          <w:szCs w:val="24"/>
        </w:rPr>
      </w:pPr>
      <w:r>
        <w:rPr>
          <w:szCs w:val="24"/>
        </w:rPr>
        <w:t>153.</w:t>
      </w:r>
      <w:r>
        <w:rPr>
          <w:szCs w:val="24"/>
        </w:rPr>
        <w:tab/>
        <w:t>Duty on rail operators</w:t>
      </w:r>
      <w:r>
        <w:tab/>
      </w:r>
      <w:r>
        <w:fldChar w:fldCharType="begin"/>
      </w:r>
      <w:r>
        <w:instrText xml:space="preserve"> PAGEREF _Toc220466811 \h </w:instrText>
      </w:r>
      <w:r>
        <w:fldChar w:fldCharType="separate"/>
      </w:r>
      <w:r>
        <w:t>75</w:t>
      </w:r>
      <w:r>
        <w:fldChar w:fldCharType="end"/>
      </w:r>
    </w:p>
    <w:p>
      <w:pPr>
        <w:pStyle w:val="TOC8"/>
        <w:rPr>
          <w:sz w:val="24"/>
          <w:szCs w:val="24"/>
        </w:rPr>
      </w:pPr>
      <w:r>
        <w:rPr>
          <w:szCs w:val="24"/>
        </w:rPr>
        <w:t>154.</w:t>
      </w:r>
      <w:r>
        <w:rPr>
          <w:szCs w:val="24"/>
        </w:rPr>
        <w:tab/>
        <w:t>Duty on drivers</w:t>
      </w:r>
      <w:r>
        <w:tab/>
      </w:r>
      <w:r>
        <w:fldChar w:fldCharType="begin"/>
      </w:r>
      <w:r>
        <w:instrText xml:space="preserve"> PAGEREF _Toc220466812 \h </w:instrText>
      </w:r>
      <w:r>
        <w:fldChar w:fldCharType="separate"/>
      </w:r>
      <w:r>
        <w:t>75</w:t>
      </w:r>
      <w:r>
        <w:fldChar w:fldCharType="end"/>
      </w:r>
    </w:p>
    <w:p>
      <w:pPr>
        <w:pStyle w:val="TOC8"/>
        <w:rPr>
          <w:sz w:val="24"/>
          <w:szCs w:val="24"/>
        </w:rPr>
      </w:pPr>
      <w:r>
        <w:rPr>
          <w:szCs w:val="24"/>
        </w:rPr>
        <w:t>155.</w:t>
      </w:r>
      <w:r>
        <w:rPr>
          <w:szCs w:val="24"/>
        </w:rPr>
        <w:tab/>
        <w:t>Duty on train drivers</w:t>
      </w:r>
      <w:r>
        <w:tab/>
      </w:r>
      <w:r>
        <w:fldChar w:fldCharType="begin"/>
      </w:r>
      <w:r>
        <w:instrText xml:space="preserve"> PAGEREF _Toc220466813 \h </w:instrText>
      </w:r>
      <w:r>
        <w:fldChar w:fldCharType="separate"/>
      </w:r>
      <w:r>
        <w:t>75</w:t>
      </w:r>
      <w:r>
        <w:fldChar w:fldCharType="end"/>
      </w:r>
    </w:p>
    <w:p>
      <w:pPr>
        <w:pStyle w:val="TOC4"/>
        <w:tabs>
          <w:tab w:val="right" w:leader="dot" w:pos="7086"/>
        </w:tabs>
        <w:rPr>
          <w:b w:val="0"/>
          <w:sz w:val="24"/>
          <w:szCs w:val="24"/>
        </w:rPr>
      </w:pPr>
      <w:r>
        <w:rPr>
          <w:szCs w:val="26"/>
        </w:rPr>
        <w:t>Division 2 — Emergency information</w:t>
      </w:r>
    </w:p>
    <w:p>
      <w:pPr>
        <w:pStyle w:val="TOC8"/>
        <w:rPr>
          <w:sz w:val="24"/>
          <w:szCs w:val="24"/>
        </w:rPr>
      </w:pPr>
      <w:r>
        <w:rPr>
          <w:szCs w:val="24"/>
        </w:rPr>
        <w:t>156.</w:t>
      </w:r>
      <w:r>
        <w:rPr>
          <w:szCs w:val="24"/>
        </w:rPr>
        <w:tab/>
        <w:t>Term used in this Division</w:t>
      </w:r>
      <w:r>
        <w:tab/>
      </w:r>
      <w:r>
        <w:fldChar w:fldCharType="begin"/>
      </w:r>
      <w:r>
        <w:instrText xml:space="preserve"> PAGEREF _Toc220466815 \h </w:instrText>
      </w:r>
      <w:r>
        <w:fldChar w:fldCharType="separate"/>
      </w:r>
      <w:r>
        <w:t>76</w:t>
      </w:r>
      <w:r>
        <w:fldChar w:fldCharType="end"/>
      </w:r>
    </w:p>
    <w:p>
      <w:pPr>
        <w:pStyle w:val="TOC8"/>
        <w:rPr>
          <w:sz w:val="24"/>
          <w:szCs w:val="24"/>
        </w:rPr>
      </w:pPr>
      <w:r>
        <w:rPr>
          <w:szCs w:val="24"/>
        </w:rPr>
        <w:t>157.</w:t>
      </w:r>
      <w:r>
        <w:rPr>
          <w:szCs w:val="24"/>
        </w:rPr>
        <w:tab/>
        <w:t>Duty on consignors</w:t>
      </w:r>
      <w:r>
        <w:tab/>
      </w:r>
      <w:r>
        <w:fldChar w:fldCharType="begin"/>
      </w:r>
      <w:r>
        <w:instrText xml:space="preserve"> PAGEREF _Toc220466816 \h </w:instrText>
      </w:r>
      <w:r>
        <w:fldChar w:fldCharType="separate"/>
      </w:r>
      <w:r>
        <w:t>76</w:t>
      </w:r>
      <w:r>
        <w:fldChar w:fldCharType="end"/>
      </w:r>
    </w:p>
    <w:p>
      <w:pPr>
        <w:pStyle w:val="TOC8"/>
        <w:rPr>
          <w:sz w:val="24"/>
          <w:szCs w:val="24"/>
        </w:rPr>
      </w:pPr>
      <w:r>
        <w:rPr>
          <w:szCs w:val="24"/>
        </w:rPr>
        <w:t>158.</w:t>
      </w:r>
      <w:r>
        <w:rPr>
          <w:szCs w:val="24"/>
        </w:rPr>
        <w:tab/>
        <w:t>Duty on prime contractors</w:t>
      </w:r>
      <w:r>
        <w:tab/>
      </w:r>
      <w:r>
        <w:fldChar w:fldCharType="begin"/>
      </w:r>
      <w:r>
        <w:instrText xml:space="preserve"> PAGEREF _Toc220466817 \h </w:instrText>
      </w:r>
      <w:r>
        <w:fldChar w:fldCharType="separate"/>
      </w:r>
      <w:r>
        <w:t>77</w:t>
      </w:r>
      <w:r>
        <w:fldChar w:fldCharType="end"/>
      </w:r>
    </w:p>
    <w:p>
      <w:pPr>
        <w:pStyle w:val="TOC8"/>
        <w:rPr>
          <w:sz w:val="24"/>
          <w:szCs w:val="24"/>
        </w:rPr>
      </w:pPr>
      <w:r>
        <w:rPr>
          <w:szCs w:val="24"/>
        </w:rPr>
        <w:t>159.</w:t>
      </w:r>
      <w:r>
        <w:rPr>
          <w:szCs w:val="24"/>
        </w:rPr>
        <w:tab/>
        <w:t>Duty on rail operators</w:t>
      </w:r>
      <w:r>
        <w:tab/>
      </w:r>
      <w:r>
        <w:fldChar w:fldCharType="begin"/>
      </w:r>
      <w:r>
        <w:instrText xml:space="preserve"> PAGEREF _Toc220466818 \h </w:instrText>
      </w:r>
      <w:r>
        <w:fldChar w:fldCharType="separate"/>
      </w:r>
      <w:r>
        <w:t>77</w:t>
      </w:r>
      <w:r>
        <w:fldChar w:fldCharType="end"/>
      </w:r>
    </w:p>
    <w:p>
      <w:pPr>
        <w:pStyle w:val="TOC8"/>
        <w:rPr>
          <w:sz w:val="24"/>
          <w:szCs w:val="24"/>
        </w:rPr>
      </w:pPr>
      <w:r>
        <w:rPr>
          <w:szCs w:val="24"/>
        </w:rPr>
        <w:t>160.</w:t>
      </w:r>
      <w:r>
        <w:rPr>
          <w:szCs w:val="24"/>
        </w:rPr>
        <w:tab/>
        <w:t>Duty on drivers</w:t>
      </w:r>
      <w:r>
        <w:tab/>
      </w:r>
      <w:r>
        <w:fldChar w:fldCharType="begin"/>
      </w:r>
      <w:r>
        <w:instrText xml:space="preserve"> PAGEREF _Toc220466819 \h </w:instrText>
      </w:r>
      <w:r>
        <w:fldChar w:fldCharType="separate"/>
      </w:r>
      <w:r>
        <w:t>77</w:t>
      </w:r>
      <w:r>
        <w:fldChar w:fldCharType="end"/>
      </w:r>
    </w:p>
    <w:p>
      <w:pPr>
        <w:pStyle w:val="TOC8"/>
        <w:rPr>
          <w:sz w:val="24"/>
          <w:szCs w:val="24"/>
        </w:rPr>
      </w:pPr>
      <w:r>
        <w:rPr>
          <w:szCs w:val="24"/>
        </w:rPr>
        <w:t>161.</w:t>
      </w:r>
      <w:r>
        <w:rPr>
          <w:szCs w:val="24"/>
        </w:rPr>
        <w:tab/>
        <w:t>Duty on train drivers</w:t>
      </w:r>
      <w:r>
        <w:tab/>
      </w:r>
      <w:r>
        <w:fldChar w:fldCharType="begin"/>
      </w:r>
      <w:r>
        <w:instrText xml:space="preserve"> PAGEREF _Toc220466820 \h </w:instrText>
      </w:r>
      <w:r>
        <w:fldChar w:fldCharType="separate"/>
      </w:r>
      <w:r>
        <w:t>78</w:t>
      </w:r>
      <w:r>
        <w:fldChar w:fldCharType="end"/>
      </w:r>
    </w:p>
    <w:p>
      <w:pPr>
        <w:pStyle w:val="TOC8"/>
        <w:rPr>
          <w:sz w:val="24"/>
          <w:szCs w:val="24"/>
        </w:rPr>
      </w:pPr>
      <w:r>
        <w:rPr>
          <w:szCs w:val="24"/>
        </w:rPr>
        <w:t>162.</w:t>
      </w:r>
      <w:r>
        <w:rPr>
          <w:szCs w:val="24"/>
        </w:rPr>
        <w:tab/>
        <w:t>Approvals — emergency information</w:t>
      </w:r>
      <w:r>
        <w:tab/>
      </w:r>
      <w:r>
        <w:fldChar w:fldCharType="begin"/>
      </w:r>
      <w:r>
        <w:instrText xml:space="preserve"> PAGEREF _Toc220466821 \h </w:instrText>
      </w:r>
      <w:r>
        <w:fldChar w:fldCharType="separate"/>
      </w:r>
      <w:r>
        <w:t>78</w:t>
      </w:r>
      <w:r>
        <w:fldChar w:fldCharType="end"/>
      </w:r>
    </w:p>
    <w:p>
      <w:pPr>
        <w:pStyle w:val="TOC2"/>
        <w:tabs>
          <w:tab w:val="right" w:leader="dot" w:pos="7086"/>
        </w:tabs>
        <w:rPr>
          <w:b w:val="0"/>
          <w:sz w:val="24"/>
          <w:szCs w:val="24"/>
        </w:rPr>
      </w:pPr>
      <w:r>
        <w:rPr>
          <w:szCs w:val="30"/>
        </w:rPr>
        <w:t>Part 12 — Safety equipment</w:t>
      </w:r>
    </w:p>
    <w:p>
      <w:pPr>
        <w:pStyle w:val="TOC8"/>
        <w:rPr>
          <w:sz w:val="24"/>
          <w:szCs w:val="24"/>
        </w:rPr>
      </w:pPr>
      <w:r>
        <w:rPr>
          <w:szCs w:val="24"/>
        </w:rPr>
        <w:t>163.</w:t>
      </w:r>
      <w:r>
        <w:rPr>
          <w:szCs w:val="24"/>
        </w:rPr>
        <w:tab/>
        <w:t>Duty on owners</w:t>
      </w:r>
      <w:r>
        <w:tab/>
      </w:r>
      <w:r>
        <w:fldChar w:fldCharType="begin"/>
      </w:r>
      <w:r>
        <w:instrText xml:space="preserve"> PAGEREF _Toc220466823 \h </w:instrText>
      </w:r>
      <w:r>
        <w:fldChar w:fldCharType="separate"/>
      </w:r>
      <w:r>
        <w:t>79</w:t>
      </w:r>
      <w:r>
        <w:fldChar w:fldCharType="end"/>
      </w:r>
    </w:p>
    <w:p>
      <w:pPr>
        <w:pStyle w:val="TOC8"/>
        <w:rPr>
          <w:sz w:val="24"/>
          <w:szCs w:val="24"/>
        </w:rPr>
      </w:pPr>
      <w:r>
        <w:rPr>
          <w:szCs w:val="24"/>
        </w:rPr>
        <w:t>164.</w:t>
      </w:r>
      <w:r>
        <w:rPr>
          <w:szCs w:val="24"/>
        </w:rPr>
        <w:tab/>
        <w:t>Duty on prime contractors</w:t>
      </w:r>
      <w:r>
        <w:tab/>
      </w:r>
      <w:r>
        <w:fldChar w:fldCharType="begin"/>
      </w:r>
      <w:r>
        <w:instrText xml:space="preserve"> PAGEREF _Toc220466824 \h </w:instrText>
      </w:r>
      <w:r>
        <w:fldChar w:fldCharType="separate"/>
      </w:r>
      <w:r>
        <w:t>79</w:t>
      </w:r>
      <w:r>
        <w:fldChar w:fldCharType="end"/>
      </w:r>
    </w:p>
    <w:p>
      <w:pPr>
        <w:pStyle w:val="TOC8"/>
        <w:rPr>
          <w:sz w:val="24"/>
          <w:szCs w:val="24"/>
        </w:rPr>
      </w:pPr>
      <w:r>
        <w:rPr>
          <w:szCs w:val="24"/>
        </w:rPr>
        <w:t>165.</w:t>
      </w:r>
      <w:r>
        <w:rPr>
          <w:szCs w:val="24"/>
        </w:rPr>
        <w:tab/>
        <w:t>Duty on drivers</w:t>
      </w:r>
      <w:r>
        <w:tab/>
      </w:r>
      <w:r>
        <w:fldChar w:fldCharType="begin"/>
      </w:r>
      <w:r>
        <w:instrText xml:space="preserve"> PAGEREF _Toc220466825 \h </w:instrText>
      </w:r>
      <w:r>
        <w:fldChar w:fldCharType="separate"/>
      </w:r>
      <w:r>
        <w:t>79</w:t>
      </w:r>
      <w:r>
        <w:fldChar w:fldCharType="end"/>
      </w:r>
    </w:p>
    <w:p>
      <w:pPr>
        <w:pStyle w:val="TOC2"/>
        <w:tabs>
          <w:tab w:val="right" w:leader="dot" w:pos="7086"/>
        </w:tabs>
        <w:rPr>
          <w:b w:val="0"/>
          <w:sz w:val="24"/>
          <w:szCs w:val="24"/>
        </w:rPr>
      </w:pPr>
      <w:r>
        <w:rPr>
          <w:szCs w:val="30"/>
        </w:rPr>
        <w:t>Part 13 — Procedures during transport</w:t>
      </w:r>
    </w:p>
    <w:p>
      <w:pPr>
        <w:pStyle w:val="TOC4"/>
        <w:tabs>
          <w:tab w:val="right" w:leader="dot" w:pos="7086"/>
        </w:tabs>
        <w:rPr>
          <w:b w:val="0"/>
          <w:sz w:val="24"/>
          <w:szCs w:val="24"/>
        </w:rPr>
      </w:pPr>
      <w:r>
        <w:rPr>
          <w:szCs w:val="26"/>
        </w:rPr>
        <w:t>Division 1 — Immobilised and stopped vehicles</w:t>
      </w:r>
    </w:p>
    <w:p>
      <w:pPr>
        <w:pStyle w:val="TOC8"/>
        <w:rPr>
          <w:sz w:val="24"/>
          <w:szCs w:val="24"/>
        </w:rPr>
      </w:pPr>
      <w:r>
        <w:rPr>
          <w:szCs w:val="24"/>
        </w:rPr>
        <w:t>166.</w:t>
      </w:r>
      <w:r>
        <w:rPr>
          <w:szCs w:val="24"/>
        </w:rPr>
        <w:tab/>
        <w:t>Duty on drivers</w:t>
      </w:r>
      <w:r>
        <w:tab/>
      </w:r>
      <w:r>
        <w:fldChar w:fldCharType="begin"/>
      </w:r>
      <w:r>
        <w:instrText xml:space="preserve"> PAGEREF _Toc220466828 \h </w:instrText>
      </w:r>
      <w:r>
        <w:fldChar w:fldCharType="separate"/>
      </w:r>
      <w:r>
        <w:t>81</w:t>
      </w:r>
      <w:r>
        <w:fldChar w:fldCharType="end"/>
      </w:r>
    </w:p>
    <w:p>
      <w:pPr>
        <w:pStyle w:val="TOC8"/>
        <w:rPr>
          <w:sz w:val="24"/>
          <w:szCs w:val="24"/>
        </w:rPr>
      </w:pPr>
      <w:r>
        <w:rPr>
          <w:szCs w:val="24"/>
        </w:rPr>
        <w:t>167.</w:t>
      </w:r>
      <w:r>
        <w:rPr>
          <w:szCs w:val="24"/>
        </w:rPr>
        <w:tab/>
        <w:t>Duty on prime contractors</w:t>
      </w:r>
      <w:r>
        <w:tab/>
      </w:r>
      <w:r>
        <w:fldChar w:fldCharType="begin"/>
      </w:r>
      <w:r>
        <w:instrText xml:space="preserve"> PAGEREF _Toc220466829 \h </w:instrText>
      </w:r>
      <w:r>
        <w:fldChar w:fldCharType="separate"/>
      </w:r>
      <w:r>
        <w:t>81</w:t>
      </w:r>
      <w:r>
        <w:fldChar w:fldCharType="end"/>
      </w:r>
    </w:p>
    <w:p>
      <w:pPr>
        <w:pStyle w:val="TOC8"/>
        <w:rPr>
          <w:sz w:val="24"/>
          <w:szCs w:val="24"/>
        </w:rPr>
      </w:pPr>
      <w:r>
        <w:rPr>
          <w:szCs w:val="24"/>
        </w:rPr>
        <w:t>168.</w:t>
      </w:r>
      <w:r>
        <w:rPr>
          <w:szCs w:val="24"/>
        </w:rPr>
        <w:tab/>
        <w:t>Duty on rail operators</w:t>
      </w:r>
      <w:r>
        <w:tab/>
      </w:r>
      <w:r>
        <w:fldChar w:fldCharType="begin"/>
      </w:r>
      <w:r>
        <w:instrText xml:space="preserve"> PAGEREF _Toc220466830 \h </w:instrText>
      </w:r>
      <w:r>
        <w:fldChar w:fldCharType="separate"/>
      </w:r>
      <w:r>
        <w:t>82</w:t>
      </w:r>
      <w:r>
        <w:fldChar w:fldCharType="end"/>
      </w:r>
    </w:p>
    <w:p>
      <w:pPr>
        <w:pStyle w:val="TOC4"/>
        <w:tabs>
          <w:tab w:val="right" w:leader="dot" w:pos="7086"/>
        </w:tabs>
        <w:rPr>
          <w:b w:val="0"/>
          <w:sz w:val="24"/>
          <w:szCs w:val="24"/>
        </w:rPr>
      </w:pPr>
      <w:r>
        <w:rPr>
          <w:szCs w:val="26"/>
        </w:rPr>
        <w:t>Division 2 — Road vehicle driver’s duties</w:t>
      </w:r>
    </w:p>
    <w:p>
      <w:pPr>
        <w:pStyle w:val="TOC8"/>
        <w:rPr>
          <w:sz w:val="24"/>
          <w:szCs w:val="24"/>
        </w:rPr>
      </w:pPr>
      <w:r>
        <w:rPr>
          <w:szCs w:val="24"/>
        </w:rPr>
        <w:t>169.</w:t>
      </w:r>
      <w:r>
        <w:rPr>
          <w:szCs w:val="24"/>
        </w:rPr>
        <w:tab/>
        <w:t>Driving</w:t>
      </w:r>
      <w:r>
        <w:tab/>
      </w:r>
      <w:r>
        <w:fldChar w:fldCharType="begin"/>
      </w:r>
      <w:r>
        <w:instrText xml:space="preserve"> PAGEREF _Toc220466832 \h </w:instrText>
      </w:r>
      <w:r>
        <w:fldChar w:fldCharType="separate"/>
      </w:r>
      <w:r>
        <w:t>82</w:t>
      </w:r>
      <w:r>
        <w:fldChar w:fldCharType="end"/>
      </w:r>
    </w:p>
    <w:p>
      <w:pPr>
        <w:pStyle w:val="TOC8"/>
        <w:rPr>
          <w:sz w:val="24"/>
          <w:szCs w:val="24"/>
        </w:rPr>
      </w:pPr>
      <w:r>
        <w:rPr>
          <w:szCs w:val="24"/>
        </w:rPr>
        <w:t>170.</w:t>
      </w:r>
      <w:r>
        <w:rPr>
          <w:szCs w:val="24"/>
        </w:rPr>
        <w:tab/>
        <w:t>Parking</w:t>
      </w:r>
      <w:r>
        <w:tab/>
      </w:r>
      <w:r>
        <w:fldChar w:fldCharType="begin"/>
      </w:r>
      <w:r>
        <w:instrText xml:space="preserve"> PAGEREF _Toc220466833 \h </w:instrText>
      </w:r>
      <w:r>
        <w:fldChar w:fldCharType="separate"/>
      </w:r>
      <w:r>
        <w:t>82</w:t>
      </w:r>
      <w:r>
        <w:fldChar w:fldCharType="end"/>
      </w:r>
    </w:p>
    <w:p>
      <w:pPr>
        <w:pStyle w:val="TOC8"/>
        <w:rPr>
          <w:sz w:val="24"/>
          <w:szCs w:val="24"/>
        </w:rPr>
      </w:pPr>
      <w:r>
        <w:rPr>
          <w:szCs w:val="24"/>
        </w:rPr>
        <w:t>171.</w:t>
      </w:r>
      <w:r>
        <w:rPr>
          <w:szCs w:val="24"/>
        </w:rPr>
        <w:tab/>
        <w:t>Control of ignition sources</w:t>
      </w:r>
      <w:r>
        <w:tab/>
      </w:r>
      <w:r>
        <w:fldChar w:fldCharType="begin"/>
      </w:r>
      <w:r>
        <w:instrText xml:space="preserve"> PAGEREF _Toc220466834 \h </w:instrText>
      </w:r>
      <w:r>
        <w:fldChar w:fldCharType="separate"/>
      </w:r>
      <w:r>
        <w:t>82</w:t>
      </w:r>
      <w:r>
        <w:fldChar w:fldCharType="end"/>
      </w:r>
    </w:p>
    <w:p>
      <w:pPr>
        <w:pStyle w:val="TOC8"/>
        <w:rPr>
          <w:sz w:val="24"/>
          <w:szCs w:val="24"/>
        </w:rPr>
      </w:pPr>
      <w:r>
        <w:rPr>
          <w:color w:val="000000"/>
          <w:szCs w:val="24"/>
        </w:rPr>
        <w:t>172.</w:t>
      </w:r>
      <w:r>
        <w:rPr>
          <w:color w:val="000000"/>
          <w:szCs w:val="24"/>
        </w:rPr>
        <w:tab/>
        <w:t>Unloading</w:t>
      </w:r>
      <w:r>
        <w:tab/>
      </w:r>
      <w:r>
        <w:fldChar w:fldCharType="begin"/>
      </w:r>
      <w:r>
        <w:instrText xml:space="preserve"> PAGEREF _Toc220466835 \h </w:instrText>
      </w:r>
      <w:r>
        <w:fldChar w:fldCharType="separate"/>
      </w:r>
      <w:r>
        <w:t>83</w:t>
      </w:r>
      <w:r>
        <w:fldChar w:fldCharType="end"/>
      </w:r>
    </w:p>
    <w:p>
      <w:pPr>
        <w:pStyle w:val="TOC8"/>
        <w:rPr>
          <w:sz w:val="24"/>
          <w:szCs w:val="24"/>
        </w:rPr>
      </w:pPr>
      <w:r>
        <w:rPr>
          <w:color w:val="000000"/>
          <w:szCs w:val="24"/>
        </w:rPr>
        <w:t>173.</w:t>
      </w:r>
      <w:r>
        <w:rPr>
          <w:color w:val="000000"/>
          <w:szCs w:val="24"/>
        </w:rPr>
        <w:tab/>
        <w:t>Detaching trailer</w:t>
      </w:r>
      <w:r>
        <w:tab/>
      </w:r>
      <w:r>
        <w:fldChar w:fldCharType="begin"/>
      </w:r>
      <w:r>
        <w:instrText xml:space="preserve"> PAGEREF _Toc220466836 \h </w:instrText>
      </w:r>
      <w:r>
        <w:fldChar w:fldCharType="separate"/>
      </w:r>
      <w:r>
        <w:t>83</w:t>
      </w:r>
      <w:r>
        <w:fldChar w:fldCharType="end"/>
      </w:r>
    </w:p>
    <w:p>
      <w:pPr>
        <w:pStyle w:val="TOC8"/>
        <w:rPr>
          <w:sz w:val="24"/>
          <w:szCs w:val="24"/>
        </w:rPr>
      </w:pPr>
      <w:r>
        <w:rPr>
          <w:color w:val="000000"/>
          <w:szCs w:val="24"/>
        </w:rPr>
        <w:t>174.</w:t>
      </w:r>
      <w:r>
        <w:rPr>
          <w:color w:val="000000"/>
          <w:szCs w:val="24"/>
        </w:rPr>
        <w:tab/>
        <w:t>Road tank vehicle equipped with burner</w:t>
      </w:r>
      <w:r>
        <w:tab/>
      </w:r>
      <w:r>
        <w:fldChar w:fldCharType="begin"/>
      </w:r>
      <w:r>
        <w:instrText xml:space="preserve"> PAGEREF _Toc220466837 \h </w:instrText>
      </w:r>
      <w:r>
        <w:fldChar w:fldCharType="separate"/>
      </w:r>
      <w:r>
        <w:t>83</w:t>
      </w:r>
      <w:r>
        <w:fldChar w:fldCharType="end"/>
      </w:r>
    </w:p>
    <w:p>
      <w:pPr>
        <w:pStyle w:val="TOC2"/>
        <w:tabs>
          <w:tab w:val="right" w:leader="dot" w:pos="7086"/>
        </w:tabs>
        <w:rPr>
          <w:b w:val="0"/>
          <w:sz w:val="24"/>
          <w:szCs w:val="24"/>
        </w:rPr>
      </w:pPr>
      <w:r>
        <w:rPr>
          <w:szCs w:val="30"/>
        </w:rPr>
        <w:t>Part 14 — Emergencies</w:t>
      </w:r>
    </w:p>
    <w:p>
      <w:pPr>
        <w:pStyle w:val="TOC4"/>
        <w:tabs>
          <w:tab w:val="right" w:leader="dot" w:pos="7086"/>
        </w:tabs>
        <w:rPr>
          <w:b w:val="0"/>
          <w:sz w:val="24"/>
          <w:szCs w:val="24"/>
        </w:rPr>
      </w:pPr>
      <w:r>
        <w:rPr>
          <w:szCs w:val="26"/>
        </w:rPr>
        <w:t>Division 1 — Emergencies generally</w:t>
      </w:r>
    </w:p>
    <w:p>
      <w:pPr>
        <w:pStyle w:val="TOC8"/>
        <w:rPr>
          <w:sz w:val="24"/>
          <w:szCs w:val="24"/>
        </w:rPr>
      </w:pPr>
      <w:r>
        <w:rPr>
          <w:szCs w:val="24"/>
        </w:rPr>
        <w:t>175.</w:t>
      </w:r>
      <w:r>
        <w:rPr>
          <w:szCs w:val="24"/>
        </w:rPr>
        <w:tab/>
        <w:t>Duty on drivers</w:t>
      </w:r>
      <w:r>
        <w:tab/>
      </w:r>
      <w:r>
        <w:fldChar w:fldCharType="begin"/>
      </w:r>
      <w:r>
        <w:instrText xml:space="preserve"> PAGEREF _Toc220466840 \h </w:instrText>
      </w:r>
      <w:r>
        <w:fldChar w:fldCharType="separate"/>
      </w:r>
      <w:r>
        <w:t>84</w:t>
      </w:r>
      <w:r>
        <w:fldChar w:fldCharType="end"/>
      </w:r>
    </w:p>
    <w:p>
      <w:pPr>
        <w:pStyle w:val="TOC8"/>
        <w:rPr>
          <w:sz w:val="24"/>
          <w:szCs w:val="24"/>
        </w:rPr>
      </w:pPr>
      <w:r>
        <w:rPr>
          <w:szCs w:val="24"/>
        </w:rPr>
        <w:t>176.</w:t>
      </w:r>
      <w:r>
        <w:rPr>
          <w:szCs w:val="24"/>
        </w:rPr>
        <w:tab/>
        <w:t>Duty on train drivers and rail operators</w:t>
      </w:r>
      <w:r>
        <w:tab/>
      </w:r>
      <w:r>
        <w:fldChar w:fldCharType="begin"/>
      </w:r>
      <w:r>
        <w:instrText xml:space="preserve"> PAGEREF _Toc220466841 \h </w:instrText>
      </w:r>
      <w:r>
        <w:fldChar w:fldCharType="separate"/>
      </w:r>
      <w:r>
        <w:t>84</w:t>
      </w:r>
      <w:r>
        <w:fldChar w:fldCharType="end"/>
      </w:r>
    </w:p>
    <w:p>
      <w:pPr>
        <w:pStyle w:val="TOC8"/>
        <w:rPr>
          <w:sz w:val="24"/>
          <w:szCs w:val="24"/>
        </w:rPr>
      </w:pPr>
      <w:r>
        <w:rPr>
          <w:szCs w:val="24"/>
        </w:rPr>
        <w:t>177.</w:t>
      </w:r>
      <w:r>
        <w:rPr>
          <w:szCs w:val="24"/>
        </w:rPr>
        <w:tab/>
        <w:t>Duty on prime contractors and rail operators — food or food packaging</w:t>
      </w:r>
      <w:r>
        <w:tab/>
      </w:r>
      <w:r>
        <w:fldChar w:fldCharType="begin"/>
      </w:r>
      <w:r>
        <w:instrText xml:space="preserve"> PAGEREF _Toc220466842 \h </w:instrText>
      </w:r>
      <w:r>
        <w:fldChar w:fldCharType="separate"/>
      </w:r>
      <w:r>
        <w:t>85</w:t>
      </w:r>
      <w:r>
        <w:fldChar w:fldCharType="end"/>
      </w:r>
    </w:p>
    <w:p>
      <w:pPr>
        <w:pStyle w:val="TOC8"/>
        <w:rPr>
          <w:sz w:val="24"/>
          <w:szCs w:val="24"/>
        </w:rPr>
      </w:pPr>
      <w:r>
        <w:rPr>
          <w:szCs w:val="24"/>
        </w:rPr>
        <w:t>178.</w:t>
      </w:r>
      <w:r>
        <w:rPr>
          <w:szCs w:val="24"/>
        </w:rPr>
        <w:tab/>
        <w:t>Prime contractors, rail operators and drivers to inform Chief Officer</w:t>
      </w:r>
      <w:r>
        <w:tab/>
      </w:r>
      <w:r>
        <w:fldChar w:fldCharType="begin"/>
      </w:r>
      <w:r>
        <w:instrText xml:space="preserve"> PAGEREF _Toc220466843 \h </w:instrText>
      </w:r>
      <w:r>
        <w:fldChar w:fldCharType="separate"/>
      </w:r>
      <w:r>
        <w:t>86</w:t>
      </w:r>
      <w:r>
        <w:fldChar w:fldCharType="end"/>
      </w:r>
    </w:p>
    <w:p>
      <w:pPr>
        <w:pStyle w:val="TOC4"/>
        <w:tabs>
          <w:tab w:val="right" w:leader="dot" w:pos="7086"/>
        </w:tabs>
        <w:rPr>
          <w:b w:val="0"/>
          <w:sz w:val="24"/>
          <w:szCs w:val="24"/>
        </w:rPr>
      </w:pPr>
      <w:r>
        <w:rPr>
          <w:szCs w:val="26"/>
        </w:rPr>
        <w:t>Division 2 — Emergencies involving placard loads</w:t>
      </w:r>
    </w:p>
    <w:p>
      <w:pPr>
        <w:pStyle w:val="TOC8"/>
        <w:rPr>
          <w:sz w:val="24"/>
          <w:szCs w:val="24"/>
        </w:rPr>
      </w:pPr>
      <w:r>
        <w:rPr>
          <w:szCs w:val="24"/>
        </w:rPr>
        <w:t>179.</w:t>
      </w:r>
      <w:r>
        <w:rPr>
          <w:szCs w:val="24"/>
        </w:rPr>
        <w:tab/>
        <w:t>Telephone advisory service</w:t>
      </w:r>
      <w:r>
        <w:tab/>
      </w:r>
      <w:r>
        <w:fldChar w:fldCharType="begin"/>
      </w:r>
      <w:r>
        <w:instrText xml:space="preserve"> PAGEREF _Toc220466845 \h </w:instrText>
      </w:r>
      <w:r>
        <w:fldChar w:fldCharType="separate"/>
      </w:r>
      <w:r>
        <w:t>87</w:t>
      </w:r>
      <w:r>
        <w:fldChar w:fldCharType="end"/>
      </w:r>
    </w:p>
    <w:p>
      <w:pPr>
        <w:pStyle w:val="TOC8"/>
        <w:rPr>
          <w:sz w:val="24"/>
          <w:szCs w:val="24"/>
        </w:rPr>
      </w:pPr>
      <w:r>
        <w:rPr>
          <w:szCs w:val="24"/>
        </w:rPr>
        <w:t>180.</w:t>
      </w:r>
      <w:r>
        <w:rPr>
          <w:szCs w:val="24"/>
        </w:rPr>
        <w:tab/>
        <w:t>Emergency plans</w:t>
      </w:r>
      <w:r>
        <w:tab/>
      </w:r>
      <w:r>
        <w:fldChar w:fldCharType="begin"/>
      </w:r>
      <w:r>
        <w:instrText xml:space="preserve"> PAGEREF _Toc220466846 \h </w:instrText>
      </w:r>
      <w:r>
        <w:fldChar w:fldCharType="separate"/>
      </w:r>
      <w:r>
        <w:t>88</w:t>
      </w:r>
      <w:r>
        <w:fldChar w:fldCharType="end"/>
      </w:r>
    </w:p>
    <w:p>
      <w:pPr>
        <w:pStyle w:val="TOC8"/>
        <w:rPr>
          <w:sz w:val="24"/>
          <w:szCs w:val="24"/>
        </w:rPr>
      </w:pPr>
      <w:r>
        <w:rPr>
          <w:szCs w:val="24"/>
        </w:rPr>
        <w:t>181.</w:t>
      </w:r>
      <w:r>
        <w:rPr>
          <w:szCs w:val="24"/>
        </w:rPr>
        <w:tab/>
        <w:t>Duty on consignors — information</w:t>
      </w:r>
      <w:r>
        <w:tab/>
      </w:r>
      <w:r>
        <w:fldChar w:fldCharType="begin"/>
      </w:r>
      <w:r>
        <w:instrText xml:space="preserve"> PAGEREF _Toc220466847 \h </w:instrText>
      </w:r>
      <w:r>
        <w:fldChar w:fldCharType="separate"/>
      </w:r>
      <w:r>
        <w:t>89</w:t>
      </w:r>
      <w:r>
        <w:fldChar w:fldCharType="end"/>
      </w:r>
    </w:p>
    <w:p>
      <w:pPr>
        <w:pStyle w:val="TOC8"/>
        <w:rPr>
          <w:sz w:val="24"/>
          <w:szCs w:val="24"/>
        </w:rPr>
      </w:pPr>
      <w:r>
        <w:rPr>
          <w:szCs w:val="24"/>
        </w:rPr>
        <w:t>182.</w:t>
      </w:r>
      <w:r>
        <w:rPr>
          <w:szCs w:val="24"/>
        </w:rPr>
        <w:tab/>
        <w:t>Duty on prime contractors and rail operators — information</w:t>
      </w:r>
      <w:r>
        <w:tab/>
      </w:r>
      <w:r>
        <w:fldChar w:fldCharType="begin"/>
      </w:r>
      <w:r>
        <w:instrText xml:space="preserve"> PAGEREF _Toc220466848 \h </w:instrText>
      </w:r>
      <w:r>
        <w:fldChar w:fldCharType="separate"/>
      </w:r>
      <w:r>
        <w:t>89</w:t>
      </w:r>
      <w:r>
        <w:fldChar w:fldCharType="end"/>
      </w:r>
    </w:p>
    <w:p>
      <w:pPr>
        <w:pStyle w:val="TOC4"/>
        <w:tabs>
          <w:tab w:val="right" w:leader="dot" w:pos="7086"/>
        </w:tabs>
        <w:rPr>
          <w:b w:val="0"/>
          <w:sz w:val="24"/>
          <w:szCs w:val="24"/>
        </w:rPr>
      </w:pPr>
      <w:r>
        <w:rPr>
          <w:szCs w:val="26"/>
        </w:rPr>
        <w:t>Division 3 — Dealing with emergencies involving placard loads</w:t>
      </w:r>
    </w:p>
    <w:p>
      <w:pPr>
        <w:pStyle w:val="TOC8"/>
        <w:rPr>
          <w:sz w:val="24"/>
          <w:szCs w:val="24"/>
        </w:rPr>
      </w:pPr>
      <w:r>
        <w:rPr>
          <w:szCs w:val="24"/>
        </w:rPr>
        <w:t>183.</w:t>
      </w:r>
      <w:r>
        <w:rPr>
          <w:szCs w:val="24"/>
        </w:rPr>
        <w:tab/>
        <w:t>Terms used in this Division</w:t>
      </w:r>
      <w:r>
        <w:tab/>
      </w:r>
      <w:r>
        <w:fldChar w:fldCharType="begin"/>
      </w:r>
      <w:r>
        <w:instrText xml:space="preserve"> PAGEREF _Toc220466850 \h </w:instrText>
      </w:r>
      <w:r>
        <w:fldChar w:fldCharType="separate"/>
      </w:r>
      <w:r>
        <w:t>90</w:t>
      </w:r>
      <w:r>
        <w:fldChar w:fldCharType="end"/>
      </w:r>
    </w:p>
    <w:p>
      <w:pPr>
        <w:pStyle w:val="TOC8"/>
        <w:rPr>
          <w:sz w:val="24"/>
          <w:szCs w:val="24"/>
        </w:rPr>
      </w:pPr>
      <w:r>
        <w:rPr>
          <w:szCs w:val="24"/>
        </w:rPr>
        <w:t>184.</w:t>
      </w:r>
      <w:r>
        <w:rPr>
          <w:szCs w:val="24"/>
        </w:rPr>
        <w:tab/>
        <w:t>Approvals — responders to emergencies</w:t>
      </w:r>
      <w:r>
        <w:tab/>
      </w:r>
      <w:r>
        <w:fldChar w:fldCharType="begin"/>
      </w:r>
      <w:r>
        <w:instrText xml:space="preserve"> PAGEREF _Toc220466851 \h </w:instrText>
      </w:r>
      <w:r>
        <w:fldChar w:fldCharType="separate"/>
      </w:r>
      <w:r>
        <w:t>90</w:t>
      </w:r>
      <w:r>
        <w:fldChar w:fldCharType="end"/>
      </w:r>
    </w:p>
    <w:p>
      <w:pPr>
        <w:pStyle w:val="TOC8"/>
        <w:rPr>
          <w:sz w:val="24"/>
          <w:szCs w:val="24"/>
        </w:rPr>
      </w:pPr>
      <w:r>
        <w:rPr>
          <w:szCs w:val="24"/>
        </w:rPr>
        <w:t>185.</w:t>
      </w:r>
      <w:r>
        <w:rPr>
          <w:szCs w:val="24"/>
        </w:rPr>
        <w:tab/>
        <w:t>Duties as to ensure adequate resources available to deal with emergencies</w:t>
      </w:r>
      <w:r>
        <w:tab/>
      </w:r>
      <w:r>
        <w:fldChar w:fldCharType="begin"/>
      </w:r>
      <w:r>
        <w:instrText xml:space="preserve"> PAGEREF _Toc220466852 \h </w:instrText>
      </w:r>
      <w:r>
        <w:fldChar w:fldCharType="separate"/>
      </w:r>
      <w:r>
        <w:t>91</w:t>
      </w:r>
      <w:r>
        <w:fldChar w:fldCharType="end"/>
      </w:r>
    </w:p>
    <w:p>
      <w:pPr>
        <w:pStyle w:val="TOC8"/>
        <w:rPr>
          <w:sz w:val="24"/>
          <w:szCs w:val="24"/>
        </w:rPr>
      </w:pPr>
      <w:r>
        <w:rPr>
          <w:szCs w:val="24"/>
        </w:rPr>
        <w:t>186.</w:t>
      </w:r>
      <w:r>
        <w:rPr>
          <w:szCs w:val="24"/>
        </w:rPr>
        <w:tab/>
        <w:t>Duties to provide resources to deal with emergency</w:t>
      </w:r>
      <w:r>
        <w:tab/>
      </w:r>
      <w:r>
        <w:fldChar w:fldCharType="begin"/>
      </w:r>
      <w:r>
        <w:instrText xml:space="preserve"> PAGEREF _Toc220466853 \h </w:instrText>
      </w:r>
      <w:r>
        <w:fldChar w:fldCharType="separate"/>
      </w:r>
      <w:r>
        <w:t>92</w:t>
      </w:r>
      <w:r>
        <w:fldChar w:fldCharType="end"/>
      </w:r>
    </w:p>
    <w:p>
      <w:pPr>
        <w:pStyle w:val="TOC2"/>
        <w:tabs>
          <w:tab w:val="right" w:leader="dot" w:pos="7086"/>
        </w:tabs>
        <w:rPr>
          <w:b w:val="0"/>
          <w:sz w:val="24"/>
          <w:szCs w:val="24"/>
        </w:rPr>
      </w:pPr>
      <w:r>
        <w:rPr>
          <w:szCs w:val="30"/>
        </w:rPr>
        <w:t>Part 15 — Exemption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187.</w:t>
      </w:r>
      <w:r>
        <w:rPr>
          <w:szCs w:val="24"/>
        </w:rPr>
        <w:tab/>
        <w:t>Register of corresponding exemptions</w:t>
      </w:r>
      <w:r>
        <w:tab/>
      </w:r>
      <w:r>
        <w:fldChar w:fldCharType="begin"/>
      </w:r>
      <w:r>
        <w:instrText xml:space="preserve"> PAGEREF _Toc220466856 \h </w:instrText>
      </w:r>
      <w:r>
        <w:fldChar w:fldCharType="separate"/>
      </w:r>
      <w:r>
        <w:t>94</w:t>
      </w:r>
      <w:r>
        <w:fldChar w:fldCharType="end"/>
      </w:r>
    </w:p>
    <w:p>
      <w:pPr>
        <w:pStyle w:val="TOC8"/>
        <w:rPr>
          <w:sz w:val="24"/>
          <w:szCs w:val="24"/>
        </w:rPr>
      </w:pPr>
      <w:r>
        <w:rPr>
          <w:szCs w:val="24"/>
        </w:rPr>
        <w:t>188.</w:t>
      </w:r>
      <w:r>
        <w:rPr>
          <w:szCs w:val="24"/>
        </w:rPr>
        <w:tab/>
        <w:t>Records of corresponding exemptions</w:t>
      </w:r>
      <w:r>
        <w:tab/>
      </w:r>
      <w:r>
        <w:fldChar w:fldCharType="begin"/>
      </w:r>
      <w:r>
        <w:instrText xml:space="preserve"> PAGEREF _Toc220466857 \h </w:instrText>
      </w:r>
      <w:r>
        <w:fldChar w:fldCharType="separate"/>
      </w:r>
      <w:r>
        <w:t>94</w:t>
      </w:r>
      <w:r>
        <w:fldChar w:fldCharType="end"/>
      </w:r>
    </w:p>
    <w:p>
      <w:pPr>
        <w:pStyle w:val="TOC4"/>
        <w:tabs>
          <w:tab w:val="right" w:leader="dot" w:pos="7086"/>
        </w:tabs>
        <w:rPr>
          <w:b w:val="0"/>
          <w:sz w:val="24"/>
          <w:szCs w:val="24"/>
        </w:rPr>
      </w:pPr>
      <w:r>
        <w:rPr>
          <w:szCs w:val="26"/>
        </w:rPr>
        <w:t>Division 2 — References of matters to CAP</w:t>
      </w:r>
    </w:p>
    <w:p>
      <w:pPr>
        <w:pStyle w:val="TOC8"/>
        <w:rPr>
          <w:sz w:val="24"/>
          <w:szCs w:val="24"/>
        </w:rPr>
      </w:pPr>
      <w:r>
        <w:rPr>
          <w:szCs w:val="24"/>
        </w:rPr>
        <w:t>189.</w:t>
      </w:r>
      <w:r>
        <w:rPr>
          <w:szCs w:val="24"/>
        </w:rPr>
        <w:tab/>
        <w:t>Term used in this Division</w:t>
      </w:r>
      <w:r>
        <w:tab/>
      </w:r>
      <w:r>
        <w:fldChar w:fldCharType="begin"/>
      </w:r>
      <w:r>
        <w:instrText xml:space="preserve"> PAGEREF _Toc220466859 \h </w:instrText>
      </w:r>
      <w:r>
        <w:fldChar w:fldCharType="separate"/>
      </w:r>
      <w:r>
        <w:t>95</w:t>
      </w:r>
      <w:r>
        <w:fldChar w:fldCharType="end"/>
      </w:r>
    </w:p>
    <w:p>
      <w:pPr>
        <w:pStyle w:val="TOC8"/>
        <w:rPr>
          <w:sz w:val="24"/>
          <w:szCs w:val="24"/>
        </w:rPr>
      </w:pPr>
      <w:r>
        <w:rPr>
          <w:szCs w:val="24"/>
        </w:rPr>
        <w:t>190.</w:t>
      </w:r>
      <w:r>
        <w:rPr>
          <w:szCs w:val="24"/>
        </w:rPr>
        <w:tab/>
        <w:t>References to CAP</w:t>
      </w:r>
      <w:r>
        <w:tab/>
      </w:r>
      <w:r>
        <w:fldChar w:fldCharType="begin"/>
      </w:r>
      <w:r>
        <w:instrText xml:space="preserve"> PAGEREF _Toc220466860 \h </w:instrText>
      </w:r>
      <w:r>
        <w:fldChar w:fldCharType="separate"/>
      </w:r>
      <w:r>
        <w:t>95</w:t>
      </w:r>
      <w:r>
        <w:fldChar w:fldCharType="end"/>
      </w:r>
    </w:p>
    <w:p>
      <w:pPr>
        <w:pStyle w:val="TOC8"/>
        <w:rPr>
          <w:sz w:val="24"/>
          <w:szCs w:val="24"/>
        </w:rPr>
      </w:pPr>
      <w:r>
        <w:rPr>
          <w:szCs w:val="24"/>
        </w:rPr>
        <w:t>191.</w:t>
      </w:r>
      <w:r>
        <w:rPr>
          <w:szCs w:val="24"/>
        </w:rPr>
        <w:tab/>
        <w:t>Effect of CAP decisions about applications</w:t>
      </w:r>
      <w:r>
        <w:tab/>
      </w:r>
      <w:r>
        <w:fldChar w:fldCharType="begin"/>
      </w:r>
      <w:r>
        <w:instrText xml:space="preserve"> PAGEREF _Toc220466861 \h </w:instrText>
      </w:r>
      <w:r>
        <w:fldChar w:fldCharType="separate"/>
      </w:r>
      <w:r>
        <w:t>95</w:t>
      </w:r>
      <w:r>
        <w:fldChar w:fldCharType="end"/>
      </w:r>
    </w:p>
    <w:p>
      <w:pPr>
        <w:pStyle w:val="TOC8"/>
        <w:rPr>
          <w:sz w:val="24"/>
          <w:szCs w:val="24"/>
        </w:rPr>
      </w:pPr>
      <w:r>
        <w:rPr>
          <w:szCs w:val="24"/>
        </w:rPr>
        <w:t>192.</w:t>
      </w:r>
      <w:r>
        <w:rPr>
          <w:szCs w:val="24"/>
        </w:rPr>
        <w:tab/>
        <w:t>Effect of CAP decisions about cancelling or varying exemptions</w:t>
      </w:r>
      <w:r>
        <w:tab/>
      </w:r>
      <w:r>
        <w:fldChar w:fldCharType="begin"/>
      </w:r>
      <w:r>
        <w:instrText xml:space="preserve"> PAGEREF _Toc220466862 \h </w:instrText>
      </w:r>
      <w:r>
        <w:fldChar w:fldCharType="separate"/>
      </w:r>
      <w:r>
        <w:t>96</w:t>
      </w:r>
      <w:r>
        <w:fldChar w:fldCharType="end"/>
      </w:r>
    </w:p>
    <w:p>
      <w:pPr>
        <w:pStyle w:val="TOC2"/>
        <w:tabs>
          <w:tab w:val="right" w:leader="dot" w:pos="7086"/>
        </w:tabs>
        <w:rPr>
          <w:b w:val="0"/>
          <w:sz w:val="24"/>
          <w:szCs w:val="24"/>
        </w:rPr>
      </w:pPr>
      <w:r>
        <w:rPr>
          <w:szCs w:val="30"/>
        </w:rPr>
        <w:t>Part 16 — Approvals</w:t>
      </w:r>
    </w:p>
    <w:p>
      <w:pPr>
        <w:pStyle w:val="TOC4"/>
        <w:tabs>
          <w:tab w:val="right" w:leader="dot" w:pos="7086"/>
        </w:tabs>
        <w:rPr>
          <w:b w:val="0"/>
          <w:sz w:val="24"/>
          <w:szCs w:val="24"/>
        </w:rPr>
      </w:pPr>
      <w:r>
        <w:rPr>
          <w:szCs w:val="26"/>
        </w:rPr>
        <w:t>Division 1 — General</w:t>
      </w:r>
    </w:p>
    <w:p>
      <w:pPr>
        <w:pStyle w:val="TOC8"/>
        <w:rPr>
          <w:sz w:val="24"/>
          <w:szCs w:val="24"/>
        </w:rPr>
      </w:pPr>
      <w:r>
        <w:rPr>
          <w:szCs w:val="24"/>
        </w:rPr>
        <w:t>193.</w:t>
      </w:r>
      <w:r>
        <w:rPr>
          <w:szCs w:val="24"/>
        </w:rPr>
        <w:tab/>
        <w:t>Term used in this Division</w:t>
      </w:r>
      <w:r>
        <w:tab/>
      </w:r>
      <w:r>
        <w:fldChar w:fldCharType="begin"/>
      </w:r>
      <w:r>
        <w:instrText xml:space="preserve"> PAGEREF _Toc220466865 \h </w:instrText>
      </w:r>
      <w:r>
        <w:fldChar w:fldCharType="separate"/>
      </w:r>
      <w:r>
        <w:t>97</w:t>
      </w:r>
      <w:r>
        <w:fldChar w:fldCharType="end"/>
      </w:r>
    </w:p>
    <w:p>
      <w:pPr>
        <w:pStyle w:val="TOC8"/>
        <w:rPr>
          <w:sz w:val="24"/>
          <w:szCs w:val="24"/>
        </w:rPr>
      </w:pPr>
      <w:r>
        <w:rPr>
          <w:szCs w:val="24"/>
        </w:rPr>
        <w:t>194.</w:t>
      </w:r>
      <w:r>
        <w:rPr>
          <w:szCs w:val="24"/>
        </w:rPr>
        <w:tab/>
        <w:t>Applications</w:t>
      </w:r>
      <w:r>
        <w:tab/>
      </w:r>
      <w:r>
        <w:fldChar w:fldCharType="begin"/>
      </w:r>
      <w:r>
        <w:instrText xml:space="preserve"> PAGEREF _Toc220466866 \h </w:instrText>
      </w:r>
      <w:r>
        <w:fldChar w:fldCharType="separate"/>
      </w:r>
      <w:r>
        <w:t>97</w:t>
      </w:r>
      <w:r>
        <w:fldChar w:fldCharType="end"/>
      </w:r>
    </w:p>
    <w:p>
      <w:pPr>
        <w:pStyle w:val="TOC8"/>
        <w:rPr>
          <w:sz w:val="24"/>
          <w:szCs w:val="24"/>
        </w:rPr>
      </w:pPr>
      <w:r>
        <w:rPr>
          <w:szCs w:val="24"/>
        </w:rPr>
        <w:t>195.</w:t>
      </w:r>
      <w:r>
        <w:rPr>
          <w:szCs w:val="24"/>
        </w:rPr>
        <w:tab/>
        <w:t>Form of approvals</w:t>
      </w:r>
      <w:r>
        <w:tab/>
      </w:r>
      <w:r>
        <w:fldChar w:fldCharType="begin"/>
      </w:r>
      <w:r>
        <w:instrText xml:space="preserve"> PAGEREF _Toc220466867 \h </w:instrText>
      </w:r>
      <w:r>
        <w:fldChar w:fldCharType="separate"/>
      </w:r>
      <w:r>
        <w:t>97</w:t>
      </w:r>
      <w:r>
        <w:fldChar w:fldCharType="end"/>
      </w:r>
    </w:p>
    <w:p>
      <w:pPr>
        <w:pStyle w:val="TOC8"/>
        <w:rPr>
          <w:sz w:val="24"/>
          <w:szCs w:val="24"/>
        </w:rPr>
      </w:pPr>
      <w:r>
        <w:rPr>
          <w:szCs w:val="24"/>
        </w:rPr>
        <w:t>196.</w:t>
      </w:r>
      <w:r>
        <w:rPr>
          <w:szCs w:val="24"/>
        </w:rPr>
        <w:tab/>
        <w:t>When approvals not to be made</w:t>
      </w:r>
      <w:r>
        <w:tab/>
      </w:r>
      <w:r>
        <w:fldChar w:fldCharType="begin"/>
      </w:r>
      <w:r>
        <w:instrText xml:space="preserve"> PAGEREF _Toc220466868 \h </w:instrText>
      </w:r>
      <w:r>
        <w:fldChar w:fldCharType="separate"/>
      </w:r>
      <w:r>
        <w:t>97</w:t>
      </w:r>
      <w:r>
        <w:fldChar w:fldCharType="end"/>
      </w:r>
    </w:p>
    <w:p>
      <w:pPr>
        <w:pStyle w:val="TOC8"/>
        <w:rPr>
          <w:sz w:val="24"/>
          <w:szCs w:val="24"/>
        </w:rPr>
      </w:pPr>
      <w:r>
        <w:rPr>
          <w:szCs w:val="24"/>
        </w:rPr>
        <w:t>197.</w:t>
      </w:r>
      <w:r>
        <w:rPr>
          <w:szCs w:val="24"/>
        </w:rPr>
        <w:tab/>
        <w:t>Reasons for refusal of applications</w:t>
      </w:r>
      <w:r>
        <w:tab/>
      </w:r>
      <w:r>
        <w:fldChar w:fldCharType="begin"/>
      </w:r>
      <w:r>
        <w:instrText xml:space="preserve"> PAGEREF _Toc220466869 \h </w:instrText>
      </w:r>
      <w:r>
        <w:fldChar w:fldCharType="separate"/>
      </w:r>
      <w:r>
        <w:t>97</w:t>
      </w:r>
      <w:r>
        <w:fldChar w:fldCharType="end"/>
      </w:r>
    </w:p>
    <w:p>
      <w:pPr>
        <w:pStyle w:val="TOC8"/>
        <w:rPr>
          <w:sz w:val="24"/>
          <w:szCs w:val="24"/>
        </w:rPr>
      </w:pPr>
      <w:r>
        <w:rPr>
          <w:szCs w:val="24"/>
        </w:rPr>
        <w:t>198.</w:t>
      </w:r>
      <w:r>
        <w:rPr>
          <w:szCs w:val="24"/>
        </w:rPr>
        <w:tab/>
        <w:t>Periods and conditions</w:t>
      </w:r>
      <w:r>
        <w:tab/>
      </w:r>
      <w:r>
        <w:fldChar w:fldCharType="begin"/>
      </w:r>
      <w:r>
        <w:instrText xml:space="preserve"> PAGEREF _Toc220466870 \h </w:instrText>
      </w:r>
      <w:r>
        <w:fldChar w:fldCharType="separate"/>
      </w:r>
      <w:r>
        <w:t>98</w:t>
      </w:r>
      <w:r>
        <w:fldChar w:fldCharType="end"/>
      </w:r>
    </w:p>
    <w:p>
      <w:pPr>
        <w:pStyle w:val="TOC8"/>
        <w:rPr>
          <w:sz w:val="24"/>
          <w:szCs w:val="24"/>
        </w:rPr>
      </w:pPr>
      <w:r>
        <w:rPr>
          <w:szCs w:val="24"/>
        </w:rPr>
        <w:t>199.</w:t>
      </w:r>
      <w:r>
        <w:rPr>
          <w:szCs w:val="24"/>
        </w:rPr>
        <w:tab/>
        <w:t>Replacement approvals</w:t>
      </w:r>
      <w:r>
        <w:tab/>
      </w:r>
      <w:r>
        <w:fldChar w:fldCharType="begin"/>
      </w:r>
      <w:r>
        <w:instrText xml:space="preserve"> PAGEREF _Toc220466871 \h </w:instrText>
      </w:r>
      <w:r>
        <w:fldChar w:fldCharType="separate"/>
      </w:r>
      <w:r>
        <w:t>98</w:t>
      </w:r>
      <w:r>
        <w:fldChar w:fldCharType="end"/>
      </w:r>
    </w:p>
    <w:p>
      <w:pPr>
        <w:pStyle w:val="TOC8"/>
        <w:rPr>
          <w:sz w:val="24"/>
          <w:szCs w:val="24"/>
        </w:rPr>
      </w:pPr>
      <w:r>
        <w:rPr>
          <w:szCs w:val="24"/>
        </w:rPr>
        <w:t>200.</w:t>
      </w:r>
      <w:r>
        <w:rPr>
          <w:szCs w:val="24"/>
        </w:rPr>
        <w:tab/>
        <w:t>Grounds for cancelling approvals</w:t>
      </w:r>
      <w:r>
        <w:tab/>
      </w:r>
      <w:r>
        <w:fldChar w:fldCharType="begin"/>
      </w:r>
      <w:r>
        <w:instrText xml:space="preserve"> PAGEREF _Toc220466872 \h </w:instrText>
      </w:r>
      <w:r>
        <w:fldChar w:fldCharType="separate"/>
      </w:r>
      <w:r>
        <w:t>98</w:t>
      </w:r>
      <w:r>
        <w:fldChar w:fldCharType="end"/>
      </w:r>
    </w:p>
    <w:p>
      <w:pPr>
        <w:pStyle w:val="TOC8"/>
        <w:rPr>
          <w:sz w:val="24"/>
          <w:szCs w:val="24"/>
        </w:rPr>
      </w:pPr>
      <w:r>
        <w:rPr>
          <w:szCs w:val="24"/>
        </w:rPr>
        <w:t>201.</w:t>
      </w:r>
      <w:r>
        <w:rPr>
          <w:szCs w:val="24"/>
        </w:rPr>
        <w:tab/>
        <w:t>Grounds for varying approvals</w:t>
      </w:r>
      <w:r>
        <w:tab/>
      </w:r>
      <w:r>
        <w:fldChar w:fldCharType="begin"/>
      </w:r>
      <w:r>
        <w:instrText xml:space="preserve"> PAGEREF _Toc220466873 \h </w:instrText>
      </w:r>
      <w:r>
        <w:fldChar w:fldCharType="separate"/>
      </w:r>
      <w:r>
        <w:t>99</w:t>
      </w:r>
      <w:r>
        <w:fldChar w:fldCharType="end"/>
      </w:r>
    </w:p>
    <w:p>
      <w:pPr>
        <w:pStyle w:val="TOC4"/>
        <w:tabs>
          <w:tab w:val="right" w:leader="dot" w:pos="7086"/>
        </w:tabs>
        <w:rPr>
          <w:b w:val="0"/>
          <w:sz w:val="24"/>
          <w:szCs w:val="24"/>
        </w:rPr>
      </w:pPr>
      <w:r>
        <w:rPr>
          <w:szCs w:val="26"/>
        </w:rPr>
        <w:t>Division 2 — Register of approvals</w:t>
      </w:r>
    </w:p>
    <w:p>
      <w:pPr>
        <w:pStyle w:val="TOC8"/>
        <w:rPr>
          <w:sz w:val="24"/>
          <w:szCs w:val="24"/>
        </w:rPr>
      </w:pPr>
      <w:r>
        <w:rPr>
          <w:szCs w:val="24"/>
        </w:rPr>
        <w:t>202.</w:t>
      </w:r>
      <w:r>
        <w:rPr>
          <w:szCs w:val="24"/>
        </w:rPr>
        <w:tab/>
        <w:t>Register of approvals</w:t>
      </w:r>
      <w:r>
        <w:tab/>
      </w:r>
      <w:r>
        <w:fldChar w:fldCharType="begin"/>
      </w:r>
      <w:r>
        <w:instrText xml:space="preserve"> PAGEREF _Toc220466875 \h </w:instrText>
      </w:r>
      <w:r>
        <w:fldChar w:fldCharType="separate"/>
      </w:r>
      <w:r>
        <w:t>100</w:t>
      </w:r>
      <w:r>
        <w:fldChar w:fldCharType="end"/>
      </w:r>
    </w:p>
    <w:p>
      <w:pPr>
        <w:pStyle w:val="TOC8"/>
        <w:rPr>
          <w:sz w:val="24"/>
          <w:szCs w:val="24"/>
        </w:rPr>
      </w:pPr>
      <w:r>
        <w:rPr>
          <w:szCs w:val="24"/>
        </w:rPr>
        <w:t>203.</w:t>
      </w:r>
      <w:r>
        <w:rPr>
          <w:szCs w:val="24"/>
        </w:rPr>
        <w:tab/>
        <w:t>Records of approvals</w:t>
      </w:r>
      <w:r>
        <w:tab/>
      </w:r>
      <w:r>
        <w:fldChar w:fldCharType="begin"/>
      </w:r>
      <w:r>
        <w:instrText xml:space="preserve"> PAGEREF _Toc220466876 \h </w:instrText>
      </w:r>
      <w:r>
        <w:fldChar w:fldCharType="separate"/>
      </w:r>
      <w:r>
        <w:t>100</w:t>
      </w:r>
      <w:r>
        <w:fldChar w:fldCharType="end"/>
      </w:r>
    </w:p>
    <w:p>
      <w:pPr>
        <w:pStyle w:val="TOC4"/>
        <w:tabs>
          <w:tab w:val="right" w:leader="dot" w:pos="7086"/>
        </w:tabs>
        <w:rPr>
          <w:b w:val="0"/>
          <w:sz w:val="24"/>
          <w:szCs w:val="24"/>
        </w:rPr>
      </w:pPr>
      <w:r>
        <w:rPr>
          <w:szCs w:val="26"/>
        </w:rPr>
        <w:t>Division 3 — Reference of approval matters to CAP</w:t>
      </w:r>
    </w:p>
    <w:p>
      <w:pPr>
        <w:pStyle w:val="TOC8"/>
        <w:rPr>
          <w:sz w:val="24"/>
          <w:szCs w:val="24"/>
        </w:rPr>
      </w:pPr>
      <w:r>
        <w:rPr>
          <w:szCs w:val="24"/>
        </w:rPr>
        <w:t>204.</w:t>
      </w:r>
      <w:r>
        <w:rPr>
          <w:szCs w:val="24"/>
        </w:rPr>
        <w:tab/>
        <w:t>References to CAP</w:t>
      </w:r>
      <w:r>
        <w:tab/>
      </w:r>
      <w:r>
        <w:fldChar w:fldCharType="begin"/>
      </w:r>
      <w:r>
        <w:instrText xml:space="preserve"> PAGEREF _Toc220466878 \h </w:instrText>
      </w:r>
      <w:r>
        <w:fldChar w:fldCharType="separate"/>
      </w:r>
      <w:r>
        <w:t>101</w:t>
      </w:r>
      <w:r>
        <w:fldChar w:fldCharType="end"/>
      </w:r>
    </w:p>
    <w:p>
      <w:pPr>
        <w:pStyle w:val="TOC8"/>
        <w:rPr>
          <w:sz w:val="24"/>
          <w:szCs w:val="24"/>
        </w:rPr>
      </w:pPr>
      <w:r>
        <w:rPr>
          <w:szCs w:val="24"/>
        </w:rPr>
        <w:t>205.</w:t>
      </w:r>
      <w:r>
        <w:rPr>
          <w:szCs w:val="24"/>
        </w:rPr>
        <w:tab/>
        <w:t>Effect of CAP decisions about applications</w:t>
      </w:r>
      <w:r>
        <w:tab/>
      </w:r>
      <w:r>
        <w:fldChar w:fldCharType="begin"/>
      </w:r>
      <w:r>
        <w:instrText xml:space="preserve"> PAGEREF _Toc220466879 \h </w:instrText>
      </w:r>
      <w:r>
        <w:fldChar w:fldCharType="separate"/>
      </w:r>
      <w:r>
        <w:t>101</w:t>
      </w:r>
      <w:r>
        <w:fldChar w:fldCharType="end"/>
      </w:r>
    </w:p>
    <w:p>
      <w:pPr>
        <w:pStyle w:val="TOC8"/>
        <w:rPr>
          <w:sz w:val="24"/>
          <w:szCs w:val="24"/>
        </w:rPr>
      </w:pPr>
      <w:r>
        <w:rPr>
          <w:szCs w:val="24"/>
        </w:rPr>
        <w:t>206.</w:t>
      </w:r>
      <w:r>
        <w:rPr>
          <w:szCs w:val="24"/>
        </w:rPr>
        <w:tab/>
        <w:t>Effect of CAP decisions about cancelling or varying approvals</w:t>
      </w:r>
      <w:r>
        <w:tab/>
      </w:r>
      <w:r>
        <w:fldChar w:fldCharType="begin"/>
      </w:r>
      <w:r>
        <w:instrText xml:space="preserve"> PAGEREF _Toc220466880 \h </w:instrText>
      </w:r>
      <w:r>
        <w:fldChar w:fldCharType="separate"/>
      </w:r>
      <w:r>
        <w:t>102</w:t>
      </w:r>
      <w:r>
        <w:fldChar w:fldCharType="end"/>
      </w:r>
    </w:p>
    <w:p>
      <w:pPr>
        <w:pStyle w:val="TOC4"/>
        <w:tabs>
          <w:tab w:val="right" w:leader="dot" w:pos="7086"/>
        </w:tabs>
        <w:rPr>
          <w:b w:val="0"/>
          <w:sz w:val="24"/>
          <w:szCs w:val="24"/>
        </w:rPr>
      </w:pPr>
      <w:r>
        <w:rPr>
          <w:szCs w:val="26"/>
        </w:rPr>
        <w:t>Division 4 — Cancellation and variation</w:t>
      </w:r>
    </w:p>
    <w:p>
      <w:pPr>
        <w:pStyle w:val="TOC8"/>
        <w:rPr>
          <w:sz w:val="24"/>
          <w:szCs w:val="24"/>
        </w:rPr>
      </w:pPr>
      <w:r>
        <w:rPr>
          <w:szCs w:val="24"/>
        </w:rPr>
        <w:t>207.</w:t>
      </w:r>
      <w:r>
        <w:rPr>
          <w:szCs w:val="24"/>
        </w:rPr>
        <w:tab/>
        <w:t>Term used in this Division</w:t>
      </w:r>
      <w:r>
        <w:tab/>
      </w:r>
      <w:r>
        <w:fldChar w:fldCharType="begin"/>
      </w:r>
      <w:r>
        <w:instrText xml:space="preserve"> PAGEREF _Toc220466882 \h </w:instrText>
      </w:r>
      <w:r>
        <w:fldChar w:fldCharType="separate"/>
      </w:r>
      <w:r>
        <w:t>102</w:t>
      </w:r>
      <w:r>
        <w:fldChar w:fldCharType="end"/>
      </w:r>
    </w:p>
    <w:p>
      <w:pPr>
        <w:pStyle w:val="TOC8"/>
        <w:rPr>
          <w:sz w:val="24"/>
          <w:szCs w:val="24"/>
        </w:rPr>
      </w:pPr>
      <w:r>
        <w:rPr>
          <w:szCs w:val="24"/>
        </w:rPr>
        <w:t>208.</w:t>
      </w:r>
      <w:r>
        <w:rPr>
          <w:szCs w:val="24"/>
        </w:rPr>
        <w:tab/>
        <w:t>Cancellation and variation in dangerous situations</w:t>
      </w:r>
      <w:r>
        <w:tab/>
      </w:r>
      <w:r>
        <w:fldChar w:fldCharType="begin"/>
      </w:r>
      <w:r>
        <w:instrText xml:space="preserve"> PAGEREF _Toc220466883 \h </w:instrText>
      </w:r>
      <w:r>
        <w:fldChar w:fldCharType="separate"/>
      </w:r>
      <w:r>
        <w:t>102</w:t>
      </w:r>
      <w:r>
        <w:fldChar w:fldCharType="end"/>
      </w:r>
    </w:p>
    <w:p>
      <w:pPr>
        <w:pStyle w:val="TOC8"/>
        <w:rPr>
          <w:sz w:val="24"/>
          <w:szCs w:val="24"/>
        </w:rPr>
      </w:pPr>
      <w:r>
        <w:rPr>
          <w:szCs w:val="24"/>
        </w:rPr>
        <w:t>209.</w:t>
      </w:r>
      <w:r>
        <w:rPr>
          <w:szCs w:val="24"/>
        </w:rPr>
        <w:tab/>
        <w:t>Cancellation giving effect to court orders</w:t>
      </w:r>
      <w:r>
        <w:tab/>
      </w:r>
      <w:r>
        <w:fldChar w:fldCharType="begin"/>
      </w:r>
      <w:r>
        <w:instrText xml:space="preserve"> PAGEREF _Toc220466884 \h </w:instrText>
      </w:r>
      <w:r>
        <w:fldChar w:fldCharType="separate"/>
      </w:r>
      <w:r>
        <w:t>103</w:t>
      </w:r>
      <w:r>
        <w:fldChar w:fldCharType="end"/>
      </w:r>
    </w:p>
    <w:p>
      <w:pPr>
        <w:pStyle w:val="TOC8"/>
        <w:rPr>
          <w:sz w:val="24"/>
          <w:szCs w:val="24"/>
        </w:rPr>
      </w:pPr>
      <w:r>
        <w:rPr>
          <w:szCs w:val="24"/>
        </w:rPr>
        <w:t>210.</w:t>
      </w:r>
      <w:r>
        <w:rPr>
          <w:szCs w:val="24"/>
        </w:rPr>
        <w:tab/>
        <w:t>Variation of approvals on application</w:t>
      </w:r>
      <w:r>
        <w:tab/>
      </w:r>
      <w:r>
        <w:fldChar w:fldCharType="begin"/>
      </w:r>
      <w:r>
        <w:instrText xml:space="preserve"> PAGEREF _Toc220466885 \h </w:instrText>
      </w:r>
      <w:r>
        <w:fldChar w:fldCharType="separate"/>
      </w:r>
      <w:r>
        <w:t>103</w:t>
      </w:r>
      <w:r>
        <w:fldChar w:fldCharType="end"/>
      </w:r>
    </w:p>
    <w:p>
      <w:pPr>
        <w:pStyle w:val="TOC8"/>
        <w:rPr>
          <w:sz w:val="24"/>
          <w:szCs w:val="24"/>
        </w:rPr>
      </w:pPr>
      <w:r>
        <w:rPr>
          <w:szCs w:val="24"/>
        </w:rPr>
        <w:t>211.</w:t>
      </w:r>
      <w:r>
        <w:rPr>
          <w:szCs w:val="24"/>
        </w:rPr>
        <w:tab/>
        <w:t>Cancellation and variation in other circumstances</w:t>
      </w:r>
      <w:r>
        <w:tab/>
      </w:r>
      <w:r>
        <w:fldChar w:fldCharType="begin"/>
      </w:r>
      <w:r>
        <w:instrText xml:space="preserve"> PAGEREF _Toc220466886 \h </w:instrText>
      </w:r>
      <w:r>
        <w:fldChar w:fldCharType="separate"/>
      </w:r>
      <w:r>
        <w:t>103</w:t>
      </w:r>
      <w:r>
        <w:fldChar w:fldCharType="end"/>
      </w:r>
    </w:p>
    <w:p>
      <w:pPr>
        <w:pStyle w:val="TOC8"/>
        <w:rPr>
          <w:sz w:val="24"/>
          <w:szCs w:val="24"/>
        </w:rPr>
      </w:pPr>
      <w:r>
        <w:rPr>
          <w:szCs w:val="24"/>
        </w:rPr>
        <w:t>212.</w:t>
      </w:r>
      <w:r>
        <w:rPr>
          <w:szCs w:val="24"/>
        </w:rPr>
        <w:tab/>
        <w:t>When cancellation and variation take effect</w:t>
      </w:r>
      <w:r>
        <w:tab/>
      </w:r>
      <w:r>
        <w:fldChar w:fldCharType="begin"/>
      </w:r>
      <w:r>
        <w:instrText xml:space="preserve"> PAGEREF _Toc220466887 \h </w:instrText>
      </w:r>
      <w:r>
        <w:fldChar w:fldCharType="separate"/>
      </w:r>
      <w:r>
        <w:t>104</w:t>
      </w:r>
      <w:r>
        <w:fldChar w:fldCharType="end"/>
      </w:r>
    </w:p>
    <w:p>
      <w:pPr>
        <w:pStyle w:val="TOC2"/>
        <w:tabs>
          <w:tab w:val="right" w:leader="dot" w:pos="7086"/>
        </w:tabs>
        <w:rPr>
          <w:b w:val="0"/>
          <w:sz w:val="24"/>
          <w:szCs w:val="24"/>
        </w:rPr>
      </w:pPr>
      <w:r>
        <w:rPr>
          <w:szCs w:val="30"/>
        </w:rPr>
        <w:t>Part 17 — Licences</w:t>
      </w:r>
    </w:p>
    <w:p>
      <w:pPr>
        <w:pStyle w:val="TOC4"/>
        <w:tabs>
          <w:tab w:val="right" w:leader="dot" w:pos="7086"/>
        </w:tabs>
        <w:rPr>
          <w:b w:val="0"/>
          <w:sz w:val="24"/>
          <w:szCs w:val="24"/>
        </w:rPr>
      </w:pPr>
      <w:r>
        <w:rPr>
          <w:szCs w:val="26"/>
        </w:rPr>
        <w:t>Division 1 — Preliminary</w:t>
      </w:r>
    </w:p>
    <w:p>
      <w:pPr>
        <w:pStyle w:val="TOC8"/>
        <w:rPr>
          <w:sz w:val="24"/>
          <w:szCs w:val="24"/>
        </w:rPr>
      </w:pPr>
      <w:r>
        <w:rPr>
          <w:color w:val="000000"/>
          <w:szCs w:val="24"/>
        </w:rPr>
        <w:t>213.</w:t>
      </w:r>
      <w:r>
        <w:rPr>
          <w:color w:val="000000"/>
          <w:szCs w:val="24"/>
        </w:rPr>
        <w:tab/>
        <w:t>Term used in this Part</w:t>
      </w:r>
      <w:r>
        <w:tab/>
      </w:r>
      <w:r>
        <w:fldChar w:fldCharType="begin"/>
      </w:r>
      <w:r>
        <w:instrText xml:space="preserve"> PAGEREF _Toc220466890 \h </w:instrText>
      </w:r>
      <w:r>
        <w:fldChar w:fldCharType="separate"/>
      </w:r>
      <w:r>
        <w:t>105</w:t>
      </w:r>
      <w:r>
        <w:fldChar w:fldCharType="end"/>
      </w:r>
    </w:p>
    <w:p>
      <w:pPr>
        <w:pStyle w:val="TOC8"/>
        <w:rPr>
          <w:sz w:val="24"/>
          <w:szCs w:val="24"/>
        </w:rPr>
      </w:pPr>
      <w:r>
        <w:rPr>
          <w:color w:val="000000"/>
          <w:szCs w:val="24"/>
        </w:rPr>
        <w:t>214.</w:t>
      </w:r>
      <w:r>
        <w:rPr>
          <w:color w:val="000000"/>
          <w:szCs w:val="24"/>
        </w:rPr>
        <w:tab/>
        <w:t>Part additional to other laws</w:t>
      </w:r>
      <w:r>
        <w:tab/>
      </w:r>
      <w:r>
        <w:fldChar w:fldCharType="begin"/>
      </w:r>
      <w:r>
        <w:instrText xml:space="preserve"> PAGEREF _Toc220466891 \h </w:instrText>
      </w:r>
      <w:r>
        <w:fldChar w:fldCharType="separate"/>
      </w:r>
      <w:r>
        <w:t>105</w:t>
      </w:r>
      <w:r>
        <w:fldChar w:fldCharType="end"/>
      </w:r>
    </w:p>
    <w:p>
      <w:pPr>
        <w:pStyle w:val="TOC4"/>
        <w:tabs>
          <w:tab w:val="right" w:leader="dot" w:pos="7086"/>
        </w:tabs>
        <w:rPr>
          <w:b w:val="0"/>
          <w:sz w:val="24"/>
          <w:szCs w:val="24"/>
        </w:rPr>
      </w:pPr>
      <w:r>
        <w:rPr>
          <w:szCs w:val="26"/>
        </w:rPr>
        <w:t>Division 2 — Principal duties under this Part</w:t>
      </w:r>
    </w:p>
    <w:p>
      <w:pPr>
        <w:pStyle w:val="TOC8"/>
        <w:rPr>
          <w:sz w:val="24"/>
          <w:szCs w:val="24"/>
        </w:rPr>
      </w:pPr>
      <w:r>
        <w:rPr>
          <w:color w:val="000000"/>
          <w:szCs w:val="24"/>
        </w:rPr>
        <w:t>215.</w:t>
      </w:r>
      <w:r>
        <w:rPr>
          <w:color w:val="000000"/>
          <w:szCs w:val="24"/>
        </w:rPr>
        <w:tab/>
        <w:t>Vehicles to be licensed (Act, s. 14)</w:t>
      </w:r>
      <w:r>
        <w:tab/>
      </w:r>
      <w:r>
        <w:fldChar w:fldCharType="begin"/>
      </w:r>
      <w:r>
        <w:instrText xml:space="preserve"> PAGEREF _Toc220466893 \h </w:instrText>
      </w:r>
      <w:r>
        <w:fldChar w:fldCharType="separate"/>
      </w:r>
      <w:r>
        <w:t>105</w:t>
      </w:r>
      <w:r>
        <w:fldChar w:fldCharType="end"/>
      </w:r>
    </w:p>
    <w:p>
      <w:pPr>
        <w:pStyle w:val="TOC8"/>
        <w:rPr>
          <w:sz w:val="24"/>
          <w:szCs w:val="24"/>
        </w:rPr>
      </w:pPr>
      <w:r>
        <w:rPr>
          <w:color w:val="000000"/>
          <w:szCs w:val="24"/>
        </w:rPr>
        <w:t>216.</w:t>
      </w:r>
      <w:r>
        <w:rPr>
          <w:color w:val="000000"/>
          <w:szCs w:val="24"/>
        </w:rPr>
        <w:tab/>
        <w:t>Drivers to be licensed (Act, s. 15)</w:t>
      </w:r>
      <w:r>
        <w:tab/>
      </w:r>
      <w:r>
        <w:fldChar w:fldCharType="begin"/>
      </w:r>
      <w:r>
        <w:instrText xml:space="preserve"> PAGEREF _Toc220466894 \h </w:instrText>
      </w:r>
      <w:r>
        <w:fldChar w:fldCharType="separate"/>
      </w:r>
      <w:r>
        <w:t>106</w:t>
      </w:r>
      <w:r>
        <w:fldChar w:fldCharType="end"/>
      </w:r>
    </w:p>
    <w:p>
      <w:pPr>
        <w:pStyle w:val="TOC8"/>
        <w:rPr>
          <w:sz w:val="24"/>
          <w:szCs w:val="24"/>
        </w:rPr>
      </w:pPr>
      <w:r>
        <w:rPr>
          <w:color w:val="000000"/>
          <w:szCs w:val="24"/>
        </w:rPr>
        <w:t>217.</w:t>
      </w:r>
      <w:r>
        <w:rPr>
          <w:color w:val="000000"/>
          <w:szCs w:val="24"/>
        </w:rPr>
        <w:tab/>
        <w:t>Duty on consignors</w:t>
      </w:r>
      <w:r>
        <w:tab/>
      </w:r>
      <w:r>
        <w:fldChar w:fldCharType="begin"/>
      </w:r>
      <w:r>
        <w:instrText xml:space="preserve"> PAGEREF _Toc220466895 \h </w:instrText>
      </w:r>
      <w:r>
        <w:fldChar w:fldCharType="separate"/>
      </w:r>
      <w:r>
        <w:t>107</w:t>
      </w:r>
      <w:r>
        <w:fldChar w:fldCharType="end"/>
      </w:r>
    </w:p>
    <w:p>
      <w:pPr>
        <w:pStyle w:val="TOC4"/>
        <w:tabs>
          <w:tab w:val="right" w:leader="dot" w:pos="7086"/>
        </w:tabs>
        <w:rPr>
          <w:b w:val="0"/>
          <w:sz w:val="24"/>
          <w:szCs w:val="24"/>
        </w:rPr>
      </w:pPr>
      <w:r>
        <w:rPr>
          <w:szCs w:val="26"/>
        </w:rPr>
        <w:t>Division 3 — Dangerous goods driver licences</w:t>
      </w:r>
    </w:p>
    <w:p>
      <w:pPr>
        <w:pStyle w:val="TOC8"/>
        <w:rPr>
          <w:sz w:val="24"/>
          <w:szCs w:val="24"/>
        </w:rPr>
      </w:pPr>
      <w:r>
        <w:rPr>
          <w:szCs w:val="24"/>
        </w:rPr>
        <w:t>218.</w:t>
      </w:r>
      <w:r>
        <w:rPr>
          <w:szCs w:val="24"/>
        </w:rPr>
        <w:tab/>
        <w:t>Applications for licences</w:t>
      </w:r>
      <w:r>
        <w:tab/>
      </w:r>
      <w:r>
        <w:fldChar w:fldCharType="begin"/>
      </w:r>
      <w:r>
        <w:instrText xml:space="preserve"> PAGEREF _Toc220466897 \h </w:instrText>
      </w:r>
      <w:r>
        <w:fldChar w:fldCharType="separate"/>
      </w:r>
      <w:r>
        <w:t>107</w:t>
      </w:r>
      <w:r>
        <w:fldChar w:fldCharType="end"/>
      </w:r>
    </w:p>
    <w:p>
      <w:pPr>
        <w:pStyle w:val="TOC8"/>
        <w:rPr>
          <w:sz w:val="24"/>
          <w:szCs w:val="24"/>
        </w:rPr>
      </w:pPr>
      <w:r>
        <w:rPr>
          <w:szCs w:val="24"/>
        </w:rPr>
        <w:t>219.</w:t>
      </w:r>
      <w:r>
        <w:rPr>
          <w:szCs w:val="24"/>
        </w:rPr>
        <w:tab/>
        <w:t>Required driver licence evidence</w:t>
      </w:r>
      <w:r>
        <w:tab/>
      </w:r>
      <w:r>
        <w:fldChar w:fldCharType="begin"/>
      </w:r>
      <w:r>
        <w:instrText xml:space="preserve"> PAGEREF _Toc220466898 \h </w:instrText>
      </w:r>
      <w:r>
        <w:fldChar w:fldCharType="separate"/>
      </w:r>
      <w:r>
        <w:t>107</w:t>
      </w:r>
      <w:r>
        <w:fldChar w:fldCharType="end"/>
      </w:r>
    </w:p>
    <w:p>
      <w:pPr>
        <w:pStyle w:val="TOC8"/>
        <w:rPr>
          <w:sz w:val="24"/>
          <w:szCs w:val="24"/>
        </w:rPr>
      </w:pPr>
      <w:r>
        <w:rPr>
          <w:szCs w:val="24"/>
        </w:rPr>
        <w:t>220.</w:t>
      </w:r>
      <w:r>
        <w:rPr>
          <w:szCs w:val="24"/>
        </w:rPr>
        <w:tab/>
        <w:t>Required competency evidence</w:t>
      </w:r>
      <w:r>
        <w:tab/>
      </w:r>
      <w:r>
        <w:fldChar w:fldCharType="begin"/>
      </w:r>
      <w:r>
        <w:instrText xml:space="preserve"> PAGEREF _Toc220466899 \h </w:instrText>
      </w:r>
      <w:r>
        <w:fldChar w:fldCharType="separate"/>
      </w:r>
      <w:r>
        <w:t>108</w:t>
      </w:r>
      <w:r>
        <w:fldChar w:fldCharType="end"/>
      </w:r>
    </w:p>
    <w:p>
      <w:pPr>
        <w:pStyle w:val="TOC8"/>
        <w:rPr>
          <w:sz w:val="24"/>
          <w:szCs w:val="24"/>
        </w:rPr>
      </w:pPr>
      <w:r>
        <w:rPr>
          <w:szCs w:val="24"/>
        </w:rPr>
        <w:t>221.</w:t>
      </w:r>
      <w:r>
        <w:rPr>
          <w:szCs w:val="24"/>
        </w:rPr>
        <w:tab/>
        <w:t>Required medical fitness evidence</w:t>
      </w:r>
      <w:r>
        <w:tab/>
      </w:r>
      <w:r>
        <w:fldChar w:fldCharType="begin"/>
      </w:r>
      <w:r>
        <w:instrText xml:space="preserve"> PAGEREF _Toc220466900 \h </w:instrText>
      </w:r>
      <w:r>
        <w:fldChar w:fldCharType="separate"/>
      </w:r>
      <w:r>
        <w:t>109</w:t>
      </w:r>
      <w:r>
        <w:fldChar w:fldCharType="end"/>
      </w:r>
    </w:p>
    <w:p>
      <w:pPr>
        <w:pStyle w:val="TOC8"/>
        <w:rPr>
          <w:sz w:val="24"/>
          <w:szCs w:val="24"/>
        </w:rPr>
      </w:pPr>
      <w:r>
        <w:rPr>
          <w:szCs w:val="24"/>
        </w:rPr>
        <w:t>222.</w:t>
      </w:r>
      <w:r>
        <w:rPr>
          <w:szCs w:val="24"/>
        </w:rPr>
        <w:tab/>
        <w:t>Grant of dangerous goods driver licences</w:t>
      </w:r>
      <w:r>
        <w:tab/>
      </w:r>
      <w:r>
        <w:fldChar w:fldCharType="begin"/>
      </w:r>
      <w:r>
        <w:instrText xml:space="preserve"> PAGEREF _Toc220466901 \h </w:instrText>
      </w:r>
      <w:r>
        <w:fldChar w:fldCharType="separate"/>
      </w:r>
      <w:r>
        <w:t>109</w:t>
      </w:r>
      <w:r>
        <w:fldChar w:fldCharType="end"/>
      </w:r>
    </w:p>
    <w:p>
      <w:pPr>
        <w:pStyle w:val="TOC8"/>
        <w:rPr>
          <w:sz w:val="24"/>
          <w:szCs w:val="24"/>
        </w:rPr>
      </w:pPr>
      <w:r>
        <w:rPr>
          <w:szCs w:val="24"/>
        </w:rPr>
        <w:t>223.</w:t>
      </w:r>
      <w:r>
        <w:rPr>
          <w:szCs w:val="24"/>
        </w:rPr>
        <w:tab/>
        <w:t>Applications for renewal of licences</w:t>
      </w:r>
      <w:r>
        <w:tab/>
      </w:r>
      <w:r>
        <w:fldChar w:fldCharType="begin"/>
      </w:r>
      <w:r>
        <w:instrText xml:space="preserve"> PAGEREF _Toc220466902 \h </w:instrText>
      </w:r>
      <w:r>
        <w:fldChar w:fldCharType="separate"/>
      </w:r>
      <w:r>
        <w:t>110</w:t>
      </w:r>
      <w:r>
        <w:fldChar w:fldCharType="end"/>
      </w:r>
    </w:p>
    <w:p>
      <w:pPr>
        <w:pStyle w:val="TOC8"/>
        <w:rPr>
          <w:sz w:val="24"/>
          <w:szCs w:val="24"/>
        </w:rPr>
      </w:pPr>
      <w:r>
        <w:rPr>
          <w:szCs w:val="24"/>
        </w:rPr>
        <w:t>224.</w:t>
      </w:r>
      <w:r>
        <w:rPr>
          <w:szCs w:val="24"/>
        </w:rPr>
        <w:tab/>
        <w:t>Renewal of licences</w:t>
      </w:r>
      <w:r>
        <w:tab/>
      </w:r>
      <w:r>
        <w:fldChar w:fldCharType="begin"/>
      </w:r>
      <w:r>
        <w:instrText xml:space="preserve"> PAGEREF _Toc220466903 \h </w:instrText>
      </w:r>
      <w:r>
        <w:fldChar w:fldCharType="separate"/>
      </w:r>
      <w:r>
        <w:t>110</w:t>
      </w:r>
      <w:r>
        <w:fldChar w:fldCharType="end"/>
      </w:r>
    </w:p>
    <w:p>
      <w:pPr>
        <w:pStyle w:val="TOC8"/>
        <w:rPr>
          <w:sz w:val="24"/>
          <w:szCs w:val="24"/>
        </w:rPr>
      </w:pPr>
      <w:r>
        <w:rPr>
          <w:szCs w:val="24"/>
        </w:rPr>
        <w:t>225.</w:t>
      </w:r>
      <w:r>
        <w:rPr>
          <w:szCs w:val="24"/>
        </w:rPr>
        <w:tab/>
        <w:t>Licence periods</w:t>
      </w:r>
      <w:r>
        <w:tab/>
      </w:r>
      <w:r>
        <w:fldChar w:fldCharType="begin"/>
      </w:r>
      <w:r>
        <w:instrText xml:space="preserve"> PAGEREF _Toc220466904 \h </w:instrText>
      </w:r>
      <w:r>
        <w:fldChar w:fldCharType="separate"/>
      </w:r>
      <w:r>
        <w:t>111</w:t>
      </w:r>
      <w:r>
        <w:fldChar w:fldCharType="end"/>
      </w:r>
    </w:p>
    <w:p>
      <w:pPr>
        <w:pStyle w:val="TOC8"/>
        <w:rPr>
          <w:sz w:val="24"/>
          <w:szCs w:val="24"/>
        </w:rPr>
      </w:pPr>
      <w:r>
        <w:rPr>
          <w:szCs w:val="24"/>
        </w:rPr>
        <w:t>226.</w:t>
      </w:r>
      <w:r>
        <w:rPr>
          <w:szCs w:val="24"/>
        </w:rPr>
        <w:tab/>
        <w:t>Licence conditions</w:t>
      </w:r>
      <w:r>
        <w:tab/>
      </w:r>
      <w:r>
        <w:fldChar w:fldCharType="begin"/>
      </w:r>
      <w:r>
        <w:instrText xml:space="preserve"> PAGEREF _Toc220466905 \h </w:instrText>
      </w:r>
      <w:r>
        <w:fldChar w:fldCharType="separate"/>
      </w:r>
      <w:r>
        <w:t>112</w:t>
      </w:r>
      <w:r>
        <w:fldChar w:fldCharType="end"/>
      </w:r>
    </w:p>
    <w:p>
      <w:pPr>
        <w:pStyle w:val="TOC8"/>
        <w:rPr>
          <w:sz w:val="24"/>
          <w:szCs w:val="24"/>
        </w:rPr>
      </w:pPr>
      <w:r>
        <w:rPr>
          <w:szCs w:val="24"/>
        </w:rPr>
        <w:t>227.</w:t>
      </w:r>
      <w:r>
        <w:rPr>
          <w:szCs w:val="24"/>
        </w:rPr>
        <w:tab/>
        <w:t>Additional condition</w:t>
      </w:r>
      <w:r>
        <w:tab/>
      </w:r>
      <w:r>
        <w:fldChar w:fldCharType="begin"/>
      </w:r>
      <w:r>
        <w:instrText xml:space="preserve"> PAGEREF _Toc220466906 \h </w:instrText>
      </w:r>
      <w:r>
        <w:fldChar w:fldCharType="separate"/>
      </w:r>
      <w:r>
        <w:t>112</w:t>
      </w:r>
      <w:r>
        <w:fldChar w:fldCharType="end"/>
      </w:r>
    </w:p>
    <w:p>
      <w:pPr>
        <w:pStyle w:val="TOC8"/>
        <w:rPr>
          <w:sz w:val="24"/>
          <w:szCs w:val="24"/>
        </w:rPr>
      </w:pPr>
      <w:r>
        <w:rPr>
          <w:color w:val="000000"/>
          <w:szCs w:val="24"/>
        </w:rPr>
        <w:t>228.</w:t>
      </w:r>
      <w:r>
        <w:rPr>
          <w:color w:val="000000"/>
          <w:szCs w:val="24"/>
        </w:rPr>
        <w:tab/>
        <w:t>Grounds for cancelling, suspending or varying</w:t>
      </w:r>
      <w:r>
        <w:rPr>
          <w:szCs w:val="24"/>
        </w:rPr>
        <w:t xml:space="preserve"> licences</w:t>
      </w:r>
      <w:r>
        <w:tab/>
      </w:r>
      <w:r>
        <w:fldChar w:fldCharType="begin"/>
      </w:r>
      <w:r>
        <w:instrText xml:space="preserve"> PAGEREF _Toc220466907 \h </w:instrText>
      </w:r>
      <w:r>
        <w:fldChar w:fldCharType="separate"/>
      </w:r>
      <w:r>
        <w:t>113</w:t>
      </w:r>
      <w:r>
        <w:fldChar w:fldCharType="end"/>
      </w:r>
    </w:p>
    <w:p>
      <w:pPr>
        <w:pStyle w:val="TOC4"/>
        <w:tabs>
          <w:tab w:val="right" w:leader="dot" w:pos="7086"/>
        </w:tabs>
        <w:rPr>
          <w:b w:val="0"/>
          <w:sz w:val="24"/>
          <w:szCs w:val="24"/>
        </w:rPr>
      </w:pPr>
      <w:r>
        <w:rPr>
          <w:szCs w:val="26"/>
        </w:rPr>
        <w:t>Division 4 — Dangerous goods vehicle licences</w:t>
      </w:r>
    </w:p>
    <w:p>
      <w:pPr>
        <w:pStyle w:val="TOC8"/>
        <w:rPr>
          <w:sz w:val="24"/>
          <w:szCs w:val="24"/>
        </w:rPr>
      </w:pPr>
      <w:r>
        <w:rPr>
          <w:szCs w:val="24"/>
        </w:rPr>
        <w:t>229.</w:t>
      </w:r>
      <w:r>
        <w:rPr>
          <w:szCs w:val="24"/>
        </w:rPr>
        <w:tab/>
        <w:t>Term used in this Division</w:t>
      </w:r>
      <w:r>
        <w:tab/>
      </w:r>
      <w:r>
        <w:fldChar w:fldCharType="begin"/>
      </w:r>
      <w:r>
        <w:instrText xml:space="preserve"> PAGEREF _Toc220466909 \h </w:instrText>
      </w:r>
      <w:r>
        <w:fldChar w:fldCharType="separate"/>
      </w:r>
      <w:r>
        <w:t>114</w:t>
      </w:r>
      <w:r>
        <w:fldChar w:fldCharType="end"/>
      </w:r>
    </w:p>
    <w:p>
      <w:pPr>
        <w:pStyle w:val="TOC8"/>
        <w:rPr>
          <w:sz w:val="24"/>
          <w:szCs w:val="24"/>
        </w:rPr>
      </w:pPr>
      <w:r>
        <w:rPr>
          <w:szCs w:val="24"/>
        </w:rPr>
        <w:t>230.</w:t>
      </w:r>
      <w:r>
        <w:rPr>
          <w:szCs w:val="24"/>
        </w:rPr>
        <w:tab/>
        <w:t>Applications for licences</w:t>
      </w:r>
      <w:r>
        <w:tab/>
      </w:r>
      <w:r>
        <w:fldChar w:fldCharType="begin"/>
      </w:r>
      <w:r>
        <w:instrText xml:space="preserve"> PAGEREF _Toc220466910 \h </w:instrText>
      </w:r>
      <w:r>
        <w:fldChar w:fldCharType="separate"/>
      </w:r>
      <w:r>
        <w:t>114</w:t>
      </w:r>
      <w:r>
        <w:fldChar w:fldCharType="end"/>
      </w:r>
    </w:p>
    <w:p>
      <w:pPr>
        <w:pStyle w:val="TOC8"/>
        <w:rPr>
          <w:sz w:val="24"/>
          <w:szCs w:val="24"/>
        </w:rPr>
      </w:pPr>
      <w:r>
        <w:rPr>
          <w:szCs w:val="24"/>
        </w:rPr>
        <w:t>231.</w:t>
      </w:r>
      <w:r>
        <w:rPr>
          <w:szCs w:val="24"/>
        </w:rPr>
        <w:tab/>
        <w:t>Additional information and inspections</w:t>
      </w:r>
      <w:r>
        <w:tab/>
      </w:r>
      <w:r>
        <w:fldChar w:fldCharType="begin"/>
      </w:r>
      <w:r>
        <w:instrText xml:space="preserve"> PAGEREF _Toc220466911 \h </w:instrText>
      </w:r>
      <w:r>
        <w:fldChar w:fldCharType="separate"/>
      </w:r>
      <w:r>
        <w:t>115</w:t>
      </w:r>
      <w:r>
        <w:fldChar w:fldCharType="end"/>
      </w:r>
    </w:p>
    <w:p>
      <w:pPr>
        <w:pStyle w:val="TOC8"/>
        <w:rPr>
          <w:sz w:val="24"/>
          <w:szCs w:val="24"/>
        </w:rPr>
      </w:pPr>
      <w:r>
        <w:rPr>
          <w:szCs w:val="24"/>
        </w:rPr>
        <w:t>232.</w:t>
      </w:r>
      <w:r>
        <w:rPr>
          <w:szCs w:val="24"/>
        </w:rPr>
        <w:tab/>
        <w:t>Grant of dangerous goods vehicle licences</w:t>
      </w:r>
      <w:r>
        <w:tab/>
      </w:r>
      <w:r>
        <w:fldChar w:fldCharType="begin"/>
      </w:r>
      <w:r>
        <w:instrText xml:space="preserve"> PAGEREF _Toc220466912 \h </w:instrText>
      </w:r>
      <w:r>
        <w:fldChar w:fldCharType="separate"/>
      </w:r>
      <w:r>
        <w:t>115</w:t>
      </w:r>
      <w:r>
        <w:fldChar w:fldCharType="end"/>
      </w:r>
    </w:p>
    <w:p>
      <w:pPr>
        <w:pStyle w:val="TOC8"/>
        <w:rPr>
          <w:sz w:val="24"/>
          <w:szCs w:val="24"/>
        </w:rPr>
      </w:pPr>
      <w:r>
        <w:rPr>
          <w:szCs w:val="24"/>
        </w:rPr>
        <w:t>233.</w:t>
      </w:r>
      <w:r>
        <w:rPr>
          <w:szCs w:val="24"/>
        </w:rPr>
        <w:tab/>
        <w:t>Applications for renewal of licences</w:t>
      </w:r>
      <w:r>
        <w:tab/>
      </w:r>
      <w:r>
        <w:fldChar w:fldCharType="begin"/>
      </w:r>
      <w:r>
        <w:instrText xml:space="preserve"> PAGEREF _Toc220466913 \h </w:instrText>
      </w:r>
      <w:r>
        <w:fldChar w:fldCharType="separate"/>
      </w:r>
      <w:r>
        <w:t>116</w:t>
      </w:r>
      <w:r>
        <w:fldChar w:fldCharType="end"/>
      </w:r>
    </w:p>
    <w:p>
      <w:pPr>
        <w:pStyle w:val="TOC8"/>
        <w:rPr>
          <w:sz w:val="24"/>
          <w:szCs w:val="24"/>
        </w:rPr>
      </w:pPr>
      <w:r>
        <w:rPr>
          <w:szCs w:val="24"/>
        </w:rPr>
        <w:t>234.</w:t>
      </w:r>
      <w:r>
        <w:rPr>
          <w:szCs w:val="24"/>
        </w:rPr>
        <w:tab/>
        <w:t>Renewal of licences</w:t>
      </w:r>
      <w:r>
        <w:tab/>
      </w:r>
      <w:r>
        <w:fldChar w:fldCharType="begin"/>
      </w:r>
      <w:r>
        <w:instrText xml:space="preserve"> PAGEREF _Toc220466914 \h </w:instrText>
      </w:r>
      <w:r>
        <w:fldChar w:fldCharType="separate"/>
      </w:r>
      <w:r>
        <w:t>117</w:t>
      </w:r>
      <w:r>
        <w:fldChar w:fldCharType="end"/>
      </w:r>
    </w:p>
    <w:p>
      <w:pPr>
        <w:pStyle w:val="TOC8"/>
        <w:rPr>
          <w:sz w:val="24"/>
          <w:szCs w:val="24"/>
        </w:rPr>
      </w:pPr>
      <w:r>
        <w:rPr>
          <w:szCs w:val="24"/>
        </w:rPr>
        <w:t>235.</w:t>
      </w:r>
      <w:r>
        <w:rPr>
          <w:szCs w:val="24"/>
        </w:rPr>
        <w:tab/>
        <w:t>Licence periods</w:t>
      </w:r>
      <w:r>
        <w:tab/>
      </w:r>
      <w:r>
        <w:fldChar w:fldCharType="begin"/>
      </w:r>
      <w:r>
        <w:instrText xml:space="preserve"> PAGEREF _Toc220466915 \h </w:instrText>
      </w:r>
      <w:r>
        <w:fldChar w:fldCharType="separate"/>
      </w:r>
      <w:r>
        <w:t>118</w:t>
      </w:r>
      <w:r>
        <w:fldChar w:fldCharType="end"/>
      </w:r>
    </w:p>
    <w:p>
      <w:pPr>
        <w:pStyle w:val="TOC8"/>
        <w:rPr>
          <w:sz w:val="24"/>
          <w:szCs w:val="24"/>
        </w:rPr>
      </w:pPr>
      <w:r>
        <w:rPr>
          <w:szCs w:val="24"/>
        </w:rPr>
        <w:t>236.</w:t>
      </w:r>
      <w:r>
        <w:rPr>
          <w:szCs w:val="24"/>
        </w:rPr>
        <w:tab/>
        <w:t>Licence conditions</w:t>
      </w:r>
      <w:r>
        <w:tab/>
      </w:r>
      <w:r>
        <w:fldChar w:fldCharType="begin"/>
      </w:r>
      <w:r>
        <w:instrText xml:space="preserve"> PAGEREF _Toc220466916 \h </w:instrText>
      </w:r>
      <w:r>
        <w:fldChar w:fldCharType="separate"/>
      </w:r>
      <w:r>
        <w:t>118</w:t>
      </w:r>
      <w:r>
        <w:fldChar w:fldCharType="end"/>
      </w:r>
    </w:p>
    <w:p>
      <w:pPr>
        <w:pStyle w:val="TOC8"/>
        <w:rPr>
          <w:sz w:val="24"/>
          <w:szCs w:val="24"/>
        </w:rPr>
      </w:pPr>
      <w:r>
        <w:rPr>
          <w:szCs w:val="24"/>
        </w:rPr>
        <w:t>237.</w:t>
      </w:r>
      <w:r>
        <w:rPr>
          <w:szCs w:val="24"/>
        </w:rPr>
        <w:tab/>
        <w:t>Disposal and transfer of licensed vehicles</w:t>
      </w:r>
      <w:r>
        <w:tab/>
      </w:r>
      <w:r>
        <w:fldChar w:fldCharType="begin"/>
      </w:r>
      <w:r>
        <w:instrText xml:space="preserve"> PAGEREF _Toc220466917 \h </w:instrText>
      </w:r>
      <w:r>
        <w:fldChar w:fldCharType="separate"/>
      </w:r>
      <w:r>
        <w:t>119</w:t>
      </w:r>
      <w:r>
        <w:fldChar w:fldCharType="end"/>
      </w:r>
    </w:p>
    <w:p>
      <w:pPr>
        <w:pStyle w:val="TOC8"/>
        <w:rPr>
          <w:sz w:val="24"/>
          <w:szCs w:val="24"/>
        </w:rPr>
      </w:pPr>
      <w:r>
        <w:rPr>
          <w:szCs w:val="24"/>
        </w:rPr>
        <w:t>238.</w:t>
      </w:r>
      <w:r>
        <w:rPr>
          <w:szCs w:val="24"/>
        </w:rPr>
        <w:tab/>
        <w:t>Grounds for cancelling, suspending or varying licences</w:t>
      </w:r>
      <w:r>
        <w:tab/>
      </w:r>
      <w:r>
        <w:fldChar w:fldCharType="begin"/>
      </w:r>
      <w:r>
        <w:instrText xml:space="preserve"> PAGEREF _Toc220466918 \h </w:instrText>
      </w:r>
      <w:r>
        <w:fldChar w:fldCharType="separate"/>
      </w:r>
      <w:r>
        <w:t>120</w:t>
      </w:r>
      <w:r>
        <w:fldChar w:fldCharType="end"/>
      </w:r>
    </w:p>
    <w:p>
      <w:pPr>
        <w:pStyle w:val="TOC4"/>
        <w:tabs>
          <w:tab w:val="right" w:leader="dot" w:pos="7086"/>
        </w:tabs>
        <w:rPr>
          <w:b w:val="0"/>
          <w:sz w:val="24"/>
          <w:szCs w:val="24"/>
        </w:rPr>
      </w:pPr>
      <w:r>
        <w:rPr>
          <w:szCs w:val="26"/>
        </w:rPr>
        <w:t>Division 5 — Requirements relating to dangerous goods driver licences</w:t>
      </w:r>
    </w:p>
    <w:p>
      <w:pPr>
        <w:pStyle w:val="TOC8"/>
        <w:rPr>
          <w:sz w:val="24"/>
          <w:szCs w:val="24"/>
        </w:rPr>
      </w:pPr>
      <w:r>
        <w:rPr>
          <w:szCs w:val="24"/>
        </w:rPr>
        <w:t>239.</w:t>
      </w:r>
      <w:r>
        <w:rPr>
          <w:szCs w:val="24"/>
        </w:rPr>
        <w:tab/>
        <w:t>Licences to be carried</w:t>
      </w:r>
      <w:r>
        <w:tab/>
      </w:r>
      <w:r>
        <w:fldChar w:fldCharType="begin"/>
      </w:r>
      <w:r>
        <w:instrText xml:space="preserve"> PAGEREF _Toc220466920 \h </w:instrText>
      </w:r>
      <w:r>
        <w:fldChar w:fldCharType="separate"/>
      </w:r>
      <w:r>
        <w:t>121</w:t>
      </w:r>
      <w:r>
        <w:fldChar w:fldCharType="end"/>
      </w:r>
    </w:p>
    <w:p>
      <w:pPr>
        <w:pStyle w:val="TOC8"/>
        <w:rPr>
          <w:sz w:val="24"/>
          <w:szCs w:val="24"/>
        </w:rPr>
      </w:pPr>
      <w:r>
        <w:rPr>
          <w:szCs w:val="24"/>
        </w:rPr>
        <w:t>240.</w:t>
      </w:r>
      <w:r>
        <w:rPr>
          <w:szCs w:val="24"/>
        </w:rPr>
        <w:tab/>
        <w:t>Licences to be produced for inspection</w:t>
      </w:r>
      <w:r>
        <w:tab/>
      </w:r>
      <w:r>
        <w:fldChar w:fldCharType="begin"/>
      </w:r>
      <w:r>
        <w:instrText xml:space="preserve"> PAGEREF _Toc220466921 \h </w:instrText>
      </w:r>
      <w:r>
        <w:fldChar w:fldCharType="separate"/>
      </w:r>
      <w:r>
        <w:t>121</w:t>
      </w:r>
      <w:r>
        <w:fldChar w:fldCharType="end"/>
      </w:r>
    </w:p>
    <w:p>
      <w:pPr>
        <w:pStyle w:val="TOC4"/>
        <w:tabs>
          <w:tab w:val="right" w:leader="dot" w:pos="7086"/>
        </w:tabs>
        <w:rPr>
          <w:b w:val="0"/>
          <w:sz w:val="24"/>
          <w:szCs w:val="24"/>
        </w:rPr>
      </w:pPr>
      <w:r>
        <w:rPr>
          <w:szCs w:val="26"/>
        </w:rPr>
        <w:t>Division 6 — Licences generally</w:t>
      </w:r>
    </w:p>
    <w:p>
      <w:pPr>
        <w:pStyle w:val="TOC8"/>
        <w:rPr>
          <w:sz w:val="24"/>
          <w:szCs w:val="24"/>
        </w:rPr>
      </w:pPr>
      <w:r>
        <w:rPr>
          <w:szCs w:val="24"/>
        </w:rPr>
        <w:t>241.</w:t>
      </w:r>
      <w:r>
        <w:rPr>
          <w:szCs w:val="24"/>
        </w:rPr>
        <w:tab/>
        <w:t>Terms used in this Division</w:t>
      </w:r>
      <w:r>
        <w:tab/>
      </w:r>
      <w:r>
        <w:fldChar w:fldCharType="begin"/>
      </w:r>
      <w:r>
        <w:instrText xml:space="preserve"> PAGEREF _Toc220466923 \h </w:instrText>
      </w:r>
      <w:r>
        <w:fldChar w:fldCharType="separate"/>
      </w:r>
      <w:r>
        <w:t>121</w:t>
      </w:r>
      <w:r>
        <w:fldChar w:fldCharType="end"/>
      </w:r>
    </w:p>
    <w:p>
      <w:pPr>
        <w:pStyle w:val="TOC8"/>
        <w:rPr>
          <w:sz w:val="24"/>
          <w:szCs w:val="24"/>
        </w:rPr>
      </w:pPr>
      <w:r>
        <w:rPr>
          <w:szCs w:val="24"/>
        </w:rPr>
        <w:t>242.</w:t>
      </w:r>
      <w:r>
        <w:rPr>
          <w:szCs w:val="24"/>
        </w:rPr>
        <w:tab/>
        <w:t>Replacement licences</w:t>
      </w:r>
      <w:r>
        <w:tab/>
      </w:r>
      <w:r>
        <w:fldChar w:fldCharType="begin"/>
      </w:r>
      <w:r>
        <w:instrText xml:space="preserve"> PAGEREF _Toc220466924 \h </w:instrText>
      </w:r>
      <w:r>
        <w:fldChar w:fldCharType="separate"/>
      </w:r>
      <w:r>
        <w:t>121</w:t>
      </w:r>
      <w:r>
        <w:fldChar w:fldCharType="end"/>
      </w:r>
    </w:p>
    <w:p>
      <w:pPr>
        <w:pStyle w:val="TOC8"/>
        <w:rPr>
          <w:sz w:val="24"/>
          <w:szCs w:val="24"/>
        </w:rPr>
      </w:pPr>
      <w:r>
        <w:rPr>
          <w:szCs w:val="24"/>
        </w:rPr>
        <w:t>243.</w:t>
      </w:r>
      <w:r>
        <w:rPr>
          <w:szCs w:val="24"/>
        </w:rPr>
        <w:tab/>
        <w:t>Failure to comply with licence conditions</w:t>
      </w:r>
      <w:r>
        <w:tab/>
      </w:r>
      <w:r>
        <w:fldChar w:fldCharType="begin"/>
      </w:r>
      <w:r>
        <w:instrText xml:space="preserve"> PAGEREF _Toc220466925 \h </w:instrText>
      </w:r>
      <w:r>
        <w:fldChar w:fldCharType="separate"/>
      </w:r>
      <w:r>
        <w:t>122</w:t>
      </w:r>
      <w:r>
        <w:fldChar w:fldCharType="end"/>
      </w:r>
    </w:p>
    <w:p>
      <w:pPr>
        <w:pStyle w:val="TOC8"/>
        <w:rPr>
          <w:sz w:val="24"/>
          <w:szCs w:val="24"/>
        </w:rPr>
      </w:pPr>
      <w:r>
        <w:rPr>
          <w:szCs w:val="24"/>
        </w:rPr>
        <w:t>244.</w:t>
      </w:r>
      <w:r>
        <w:rPr>
          <w:szCs w:val="24"/>
        </w:rPr>
        <w:tab/>
        <w:t>Surrender of licences</w:t>
      </w:r>
      <w:r>
        <w:tab/>
      </w:r>
      <w:r>
        <w:fldChar w:fldCharType="begin"/>
      </w:r>
      <w:r>
        <w:instrText xml:space="preserve"> PAGEREF _Toc220466926 \h </w:instrText>
      </w:r>
      <w:r>
        <w:fldChar w:fldCharType="separate"/>
      </w:r>
      <w:r>
        <w:t>122</w:t>
      </w:r>
      <w:r>
        <w:fldChar w:fldCharType="end"/>
      </w:r>
    </w:p>
    <w:p>
      <w:pPr>
        <w:pStyle w:val="TOC8"/>
        <w:rPr>
          <w:sz w:val="24"/>
          <w:szCs w:val="24"/>
        </w:rPr>
      </w:pPr>
      <w:r>
        <w:rPr>
          <w:szCs w:val="24"/>
        </w:rPr>
        <w:t>245.</w:t>
      </w:r>
      <w:r>
        <w:rPr>
          <w:szCs w:val="24"/>
        </w:rPr>
        <w:tab/>
        <w:t>Registers of licences</w:t>
      </w:r>
      <w:r>
        <w:tab/>
      </w:r>
      <w:r>
        <w:fldChar w:fldCharType="begin"/>
      </w:r>
      <w:r>
        <w:instrText xml:space="preserve"> PAGEREF _Toc220466927 \h </w:instrText>
      </w:r>
      <w:r>
        <w:fldChar w:fldCharType="separate"/>
      </w:r>
      <w:r>
        <w:t>122</w:t>
      </w:r>
      <w:r>
        <w:fldChar w:fldCharType="end"/>
      </w:r>
    </w:p>
    <w:p>
      <w:pPr>
        <w:pStyle w:val="TOC8"/>
        <w:rPr>
          <w:sz w:val="24"/>
          <w:szCs w:val="24"/>
        </w:rPr>
      </w:pPr>
      <w:r>
        <w:rPr>
          <w:szCs w:val="24"/>
        </w:rPr>
        <w:t>246.</w:t>
      </w:r>
      <w:r>
        <w:rPr>
          <w:szCs w:val="24"/>
        </w:rPr>
        <w:tab/>
        <w:t>Records of licences</w:t>
      </w:r>
      <w:r>
        <w:tab/>
      </w:r>
      <w:r>
        <w:fldChar w:fldCharType="begin"/>
      </w:r>
      <w:r>
        <w:instrText xml:space="preserve"> PAGEREF _Toc220466928 \h </w:instrText>
      </w:r>
      <w:r>
        <w:fldChar w:fldCharType="separate"/>
      </w:r>
      <w:r>
        <w:t>122</w:t>
      </w:r>
      <w:r>
        <w:fldChar w:fldCharType="end"/>
      </w:r>
    </w:p>
    <w:p>
      <w:pPr>
        <w:pStyle w:val="TOC8"/>
        <w:rPr>
          <w:sz w:val="24"/>
          <w:szCs w:val="24"/>
        </w:rPr>
      </w:pPr>
      <w:r>
        <w:rPr>
          <w:szCs w:val="24"/>
        </w:rPr>
        <w:t>247.</w:t>
      </w:r>
      <w:r>
        <w:rPr>
          <w:szCs w:val="24"/>
        </w:rPr>
        <w:tab/>
        <w:t>Change of information given in licence applications</w:t>
      </w:r>
      <w:r>
        <w:tab/>
      </w:r>
      <w:r>
        <w:fldChar w:fldCharType="begin"/>
      </w:r>
      <w:r>
        <w:instrText xml:space="preserve"> PAGEREF _Toc220466929 \h </w:instrText>
      </w:r>
      <w:r>
        <w:fldChar w:fldCharType="separate"/>
      </w:r>
      <w:r>
        <w:t>123</w:t>
      </w:r>
      <w:r>
        <w:fldChar w:fldCharType="end"/>
      </w:r>
    </w:p>
    <w:p>
      <w:pPr>
        <w:pStyle w:val="TOC8"/>
        <w:rPr>
          <w:sz w:val="24"/>
          <w:szCs w:val="24"/>
        </w:rPr>
      </w:pPr>
      <w:r>
        <w:rPr>
          <w:szCs w:val="24"/>
        </w:rPr>
        <w:t>248.</w:t>
      </w:r>
      <w:r>
        <w:rPr>
          <w:szCs w:val="24"/>
        </w:rPr>
        <w:tab/>
        <w:t xml:space="preserve">Production of licences </w:t>
      </w:r>
      <w:r>
        <w:rPr>
          <w:color w:val="000000"/>
          <w:szCs w:val="24"/>
        </w:rPr>
        <w:t>to licensing authority</w:t>
      </w:r>
      <w:r>
        <w:tab/>
      </w:r>
      <w:r>
        <w:fldChar w:fldCharType="begin"/>
      </w:r>
      <w:r>
        <w:instrText xml:space="preserve"> PAGEREF _Toc220466930 \h </w:instrText>
      </w:r>
      <w:r>
        <w:fldChar w:fldCharType="separate"/>
      </w:r>
      <w:r>
        <w:t>123</w:t>
      </w:r>
      <w:r>
        <w:fldChar w:fldCharType="end"/>
      </w:r>
    </w:p>
    <w:p>
      <w:pPr>
        <w:pStyle w:val="TOC8"/>
        <w:rPr>
          <w:sz w:val="24"/>
          <w:szCs w:val="24"/>
        </w:rPr>
      </w:pPr>
      <w:r>
        <w:rPr>
          <w:szCs w:val="24"/>
        </w:rPr>
        <w:t>249.</w:t>
      </w:r>
      <w:r>
        <w:rPr>
          <w:szCs w:val="24"/>
        </w:rPr>
        <w:tab/>
        <w:t>Return of licences</w:t>
      </w:r>
      <w:r>
        <w:tab/>
      </w:r>
      <w:r>
        <w:fldChar w:fldCharType="begin"/>
      </w:r>
      <w:r>
        <w:instrText xml:space="preserve"> PAGEREF _Toc220466931 \h </w:instrText>
      </w:r>
      <w:r>
        <w:fldChar w:fldCharType="separate"/>
      </w:r>
      <w:r>
        <w:t>124</w:t>
      </w:r>
      <w:r>
        <w:fldChar w:fldCharType="end"/>
      </w:r>
    </w:p>
    <w:p>
      <w:pPr>
        <w:pStyle w:val="TOC4"/>
        <w:tabs>
          <w:tab w:val="right" w:leader="dot" w:pos="7086"/>
        </w:tabs>
        <w:rPr>
          <w:b w:val="0"/>
          <w:sz w:val="24"/>
          <w:szCs w:val="24"/>
        </w:rPr>
      </w:pPr>
      <w:r>
        <w:rPr>
          <w:szCs w:val="26"/>
        </w:rPr>
        <w:t>Division 7 — Cancellation, suspension and variation</w:t>
      </w:r>
    </w:p>
    <w:p>
      <w:pPr>
        <w:pStyle w:val="TOC8"/>
        <w:rPr>
          <w:sz w:val="24"/>
          <w:szCs w:val="24"/>
        </w:rPr>
      </w:pPr>
      <w:r>
        <w:rPr>
          <w:szCs w:val="24"/>
        </w:rPr>
        <w:t>250.</w:t>
      </w:r>
      <w:r>
        <w:rPr>
          <w:szCs w:val="24"/>
        </w:rPr>
        <w:tab/>
      </w:r>
      <w:r>
        <w:rPr>
          <w:color w:val="000000"/>
          <w:szCs w:val="24"/>
        </w:rPr>
        <w:t>Terms used in this Division</w:t>
      </w:r>
      <w:r>
        <w:tab/>
      </w:r>
      <w:r>
        <w:fldChar w:fldCharType="begin"/>
      </w:r>
      <w:r>
        <w:instrText xml:space="preserve"> PAGEREF _Toc220466933 \h </w:instrText>
      </w:r>
      <w:r>
        <w:fldChar w:fldCharType="separate"/>
      </w:r>
      <w:r>
        <w:t>124</w:t>
      </w:r>
      <w:r>
        <w:fldChar w:fldCharType="end"/>
      </w:r>
    </w:p>
    <w:p>
      <w:pPr>
        <w:pStyle w:val="TOC8"/>
        <w:rPr>
          <w:sz w:val="24"/>
          <w:szCs w:val="24"/>
        </w:rPr>
      </w:pPr>
      <w:r>
        <w:rPr>
          <w:szCs w:val="24"/>
        </w:rPr>
        <w:t>251.</w:t>
      </w:r>
      <w:r>
        <w:rPr>
          <w:szCs w:val="24"/>
        </w:rPr>
        <w:tab/>
        <w:t>Cancellation, suspension and variation in dangerous situations</w:t>
      </w:r>
      <w:r>
        <w:tab/>
      </w:r>
      <w:r>
        <w:fldChar w:fldCharType="begin"/>
      </w:r>
      <w:r>
        <w:instrText xml:space="preserve"> PAGEREF _Toc220466934 \h </w:instrText>
      </w:r>
      <w:r>
        <w:fldChar w:fldCharType="separate"/>
      </w:r>
      <w:r>
        <w:t>124</w:t>
      </w:r>
      <w:r>
        <w:fldChar w:fldCharType="end"/>
      </w:r>
    </w:p>
    <w:p>
      <w:pPr>
        <w:pStyle w:val="TOC8"/>
        <w:rPr>
          <w:sz w:val="24"/>
          <w:szCs w:val="24"/>
        </w:rPr>
      </w:pPr>
      <w:r>
        <w:rPr>
          <w:szCs w:val="24"/>
        </w:rPr>
        <w:t>252.</w:t>
      </w:r>
      <w:r>
        <w:rPr>
          <w:szCs w:val="24"/>
        </w:rPr>
        <w:tab/>
        <w:t>Cancellation and suspension giving effect to court orders</w:t>
      </w:r>
      <w:r>
        <w:tab/>
      </w:r>
      <w:r>
        <w:fldChar w:fldCharType="begin"/>
      </w:r>
      <w:r>
        <w:instrText xml:space="preserve"> PAGEREF _Toc220466935 \h </w:instrText>
      </w:r>
      <w:r>
        <w:fldChar w:fldCharType="separate"/>
      </w:r>
      <w:r>
        <w:t>125</w:t>
      </w:r>
      <w:r>
        <w:fldChar w:fldCharType="end"/>
      </w:r>
    </w:p>
    <w:p>
      <w:pPr>
        <w:pStyle w:val="TOC8"/>
        <w:rPr>
          <w:sz w:val="24"/>
          <w:szCs w:val="24"/>
        </w:rPr>
      </w:pPr>
      <w:r>
        <w:rPr>
          <w:szCs w:val="24"/>
        </w:rPr>
        <w:t>253.</w:t>
      </w:r>
      <w:r>
        <w:rPr>
          <w:szCs w:val="24"/>
        </w:rPr>
        <w:tab/>
        <w:t>Variation of licences on application</w:t>
      </w:r>
      <w:r>
        <w:tab/>
      </w:r>
      <w:r>
        <w:fldChar w:fldCharType="begin"/>
      </w:r>
      <w:r>
        <w:instrText xml:space="preserve"> PAGEREF _Toc220466936 \h </w:instrText>
      </w:r>
      <w:r>
        <w:fldChar w:fldCharType="separate"/>
      </w:r>
      <w:r>
        <w:t>125</w:t>
      </w:r>
      <w:r>
        <w:fldChar w:fldCharType="end"/>
      </w:r>
    </w:p>
    <w:p>
      <w:pPr>
        <w:pStyle w:val="TOC8"/>
        <w:rPr>
          <w:sz w:val="24"/>
          <w:szCs w:val="24"/>
        </w:rPr>
      </w:pPr>
      <w:r>
        <w:rPr>
          <w:szCs w:val="24"/>
        </w:rPr>
        <w:t>254.</w:t>
      </w:r>
      <w:r>
        <w:rPr>
          <w:szCs w:val="24"/>
        </w:rPr>
        <w:tab/>
        <w:t>Cancellation, suspension and variation in other circumstances</w:t>
      </w:r>
      <w:r>
        <w:tab/>
      </w:r>
      <w:r>
        <w:fldChar w:fldCharType="begin"/>
      </w:r>
      <w:r>
        <w:instrText xml:space="preserve"> PAGEREF _Toc220466937 \h </w:instrText>
      </w:r>
      <w:r>
        <w:fldChar w:fldCharType="separate"/>
      </w:r>
      <w:r>
        <w:t>125</w:t>
      </w:r>
      <w:r>
        <w:fldChar w:fldCharType="end"/>
      </w:r>
    </w:p>
    <w:p>
      <w:pPr>
        <w:pStyle w:val="TOC8"/>
        <w:rPr>
          <w:sz w:val="24"/>
          <w:szCs w:val="24"/>
        </w:rPr>
      </w:pPr>
      <w:r>
        <w:rPr>
          <w:szCs w:val="24"/>
        </w:rPr>
        <w:t>255.</w:t>
      </w:r>
      <w:r>
        <w:rPr>
          <w:szCs w:val="24"/>
        </w:rPr>
        <w:tab/>
        <w:t>When cancellation, suspension and variation take effect</w:t>
      </w:r>
      <w:r>
        <w:tab/>
      </w:r>
      <w:r>
        <w:fldChar w:fldCharType="begin"/>
      </w:r>
      <w:r>
        <w:instrText xml:space="preserve"> PAGEREF _Toc220466938 \h </w:instrText>
      </w:r>
      <w:r>
        <w:fldChar w:fldCharType="separate"/>
      </w:r>
      <w:r>
        <w:t>126</w:t>
      </w:r>
      <w:r>
        <w:fldChar w:fldCharType="end"/>
      </w:r>
    </w:p>
    <w:p>
      <w:pPr>
        <w:pStyle w:val="TOC8"/>
        <w:rPr>
          <w:sz w:val="24"/>
          <w:szCs w:val="24"/>
        </w:rPr>
      </w:pPr>
      <w:r>
        <w:rPr>
          <w:szCs w:val="24"/>
        </w:rPr>
        <w:t>256.</w:t>
      </w:r>
      <w:r>
        <w:rPr>
          <w:szCs w:val="24"/>
        </w:rPr>
        <w:tab/>
        <w:t>When licences taken to be suspended</w:t>
      </w:r>
      <w:r>
        <w:tab/>
      </w:r>
      <w:r>
        <w:fldChar w:fldCharType="begin"/>
      </w:r>
      <w:r>
        <w:instrText xml:space="preserve"> PAGEREF _Toc220466939 \h </w:instrText>
      </w:r>
      <w:r>
        <w:fldChar w:fldCharType="separate"/>
      </w:r>
      <w:r>
        <w:t>126</w:t>
      </w:r>
      <w:r>
        <w:fldChar w:fldCharType="end"/>
      </w:r>
    </w:p>
    <w:p>
      <w:pPr>
        <w:pStyle w:val="TOC2"/>
        <w:tabs>
          <w:tab w:val="right" w:leader="dot" w:pos="7086"/>
        </w:tabs>
        <w:rPr>
          <w:b w:val="0"/>
          <w:sz w:val="24"/>
          <w:szCs w:val="24"/>
        </w:rPr>
      </w:pPr>
      <w:r>
        <w:rPr>
          <w:szCs w:val="30"/>
        </w:rPr>
        <w:t>Part 18 — Insurance</w:t>
      </w:r>
    </w:p>
    <w:p>
      <w:pPr>
        <w:pStyle w:val="TOC8"/>
        <w:rPr>
          <w:sz w:val="24"/>
          <w:szCs w:val="24"/>
        </w:rPr>
      </w:pPr>
      <w:r>
        <w:rPr>
          <w:color w:val="000000"/>
          <w:szCs w:val="24"/>
        </w:rPr>
        <w:t>257.</w:t>
      </w:r>
      <w:r>
        <w:rPr>
          <w:color w:val="000000"/>
          <w:szCs w:val="24"/>
        </w:rPr>
        <w:tab/>
        <w:t>Duty on owners</w:t>
      </w:r>
      <w:r>
        <w:tab/>
      </w:r>
      <w:r>
        <w:fldChar w:fldCharType="begin"/>
      </w:r>
      <w:r>
        <w:instrText xml:space="preserve"> PAGEREF _Toc220466941 \h </w:instrText>
      </w:r>
      <w:r>
        <w:fldChar w:fldCharType="separate"/>
      </w:r>
      <w:r>
        <w:t>127</w:t>
      </w:r>
      <w:r>
        <w:fldChar w:fldCharType="end"/>
      </w:r>
    </w:p>
    <w:p>
      <w:pPr>
        <w:pStyle w:val="TOC8"/>
        <w:rPr>
          <w:sz w:val="24"/>
          <w:szCs w:val="24"/>
        </w:rPr>
      </w:pPr>
      <w:r>
        <w:rPr>
          <w:color w:val="000000"/>
          <w:szCs w:val="24"/>
        </w:rPr>
        <w:t>258.</w:t>
      </w:r>
      <w:r>
        <w:rPr>
          <w:color w:val="000000"/>
          <w:szCs w:val="24"/>
        </w:rPr>
        <w:tab/>
        <w:t>Duty on prime contractors</w:t>
      </w:r>
      <w:r>
        <w:tab/>
      </w:r>
      <w:r>
        <w:fldChar w:fldCharType="begin"/>
      </w:r>
      <w:r>
        <w:instrText xml:space="preserve"> PAGEREF _Toc220466942 \h </w:instrText>
      </w:r>
      <w:r>
        <w:fldChar w:fldCharType="separate"/>
      </w:r>
      <w:r>
        <w:t>127</w:t>
      </w:r>
      <w:r>
        <w:fldChar w:fldCharType="end"/>
      </w:r>
    </w:p>
    <w:p>
      <w:pPr>
        <w:pStyle w:val="TOC8"/>
        <w:rPr>
          <w:sz w:val="24"/>
          <w:szCs w:val="24"/>
        </w:rPr>
      </w:pPr>
      <w:r>
        <w:rPr>
          <w:szCs w:val="24"/>
        </w:rPr>
        <w:t>259.</w:t>
      </w:r>
      <w:r>
        <w:rPr>
          <w:szCs w:val="24"/>
        </w:rPr>
        <w:tab/>
        <w:t>Requiring evidence of insurance etc.</w:t>
      </w:r>
      <w:r>
        <w:tab/>
      </w:r>
      <w:r>
        <w:fldChar w:fldCharType="begin"/>
      </w:r>
      <w:r>
        <w:instrText xml:space="preserve"> PAGEREF _Toc220466943 \h </w:instrText>
      </w:r>
      <w:r>
        <w:fldChar w:fldCharType="separate"/>
      </w:r>
      <w:r>
        <w:t>128</w:t>
      </w:r>
      <w:r>
        <w:fldChar w:fldCharType="end"/>
      </w:r>
    </w:p>
    <w:p>
      <w:pPr>
        <w:pStyle w:val="TOC8"/>
        <w:rPr>
          <w:sz w:val="24"/>
          <w:szCs w:val="24"/>
        </w:rPr>
      </w:pPr>
      <w:r>
        <w:rPr>
          <w:color w:val="000000"/>
          <w:szCs w:val="24"/>
        </w:rPr>
        <w:t>260.</w:t>
      </w:r>
      <w:r>
        <w:rPr>
          <w:color w:val="000000"/>
          <w:szCs w:val="24"/>
        </w:rPr>
        <w:tab/>
        <w:t>Approvals — insurance</w:t>
      </w:r>
      <w:r>
        <w:tab/>
      </w:r>
      <w:r>
        <w:fldChar w:fldCharType="begin"/>
      </w:r>
      <w:r>
        <w:instrText xml:space="preserve"> PAGEREF _Toc220466944 \h </w:instrText>
      </w:r>
      <w:r>
        <w:fldChar w:fldCharType="separate"/>
      </w:r>
      <w:r>
        <w:t>129</w:t>
      </w:r>
      <w:r>
        <w:fldChar w:fldCharType="end"/>
      </w:r>
    </w:p>
    <w:p>
      <w:pPr>
        <w:pStyle w:val="TOC2"/>
        <w:tabs>
          <w:tab w:val="right" w:leader="dot" w:pos="7086"/>
        </w:tabs>
        <w:rPr>
          <w:b w:val="0"/>
          <w:sz w:val="24"/>
          <w:szCs w:val="24"/>
        </w:rPr>
      </w:pPr>
      <w:r>
        <w:rPr>
          <w:szCs w:val="30"/>
        </w:rPr>
        <w:t>Part 19 — Mutual recognition</w:t>
      </w:r>
    </w:p>
    <w:p>
      <w:pPr>
        <w:pStyle w:val="TOC4"/>
        <w:tabs>
          <w:tab w:val="right" w:leader="dot" w:pos="7086"/>
        </w:tabs>
        <w:rPr>
          <w:b w:val="0"/>
          <w:sz w:val="24"/>
          <w:szCs w:val="24"/>
        </w:rPr>
      </w:pPr>
      <w:r>
        <w:rPr>
          <w:szCs w:val="26"/>
        </w:rPr>
        <w:t>Division 1 — Recommendations by Chief Officer and corresponding authorities</w:t>
      </w:r>
    </w:p>
    <w:p>
      <w:pPr>
        <w:pStyle w:val="TOC8"/>
        <w:rPr>
          <w:sz w:val="24"/>
          <w:szCs w:val="24"/>
        </w:rPr>
      </w:pPr>
      <w:r>
        <w:rPr>
          <w:szCs w:val="24"/>
        </w:rPr>
        <w:t>261.</w:t>
      </w:r>
      <w:r>
        <w:rPr>
          <w:szCs w:val="24"/>
        </w:rPr>
        <w:tab/>
        <w:t>Recommendations by Chief Officer</w:t>
      </w:r>
      <w:r>
        <w:tab/>
      </w:r>
      <w:r>
        <w:fldChar w:fldCharType="begin"/>
      </w:r>
      <w:r>
        <w:instrText xml:space="preserve"> PAGEREF _Toc220466947 \h </w:instrText>
      </w:r>
      <w:r>
        <w:fldChar w:fldCharType="separate"/>
      </w:r>
      <w:r>
        <w:t>130</w:t>
      </w:r>
      <w:r>
        <w:fldChar w:fldCharType="end"/>
      </w:r>
    </w:p>
    <w:p>
      <w:pPr>
        <w:pStyle w:val="TOC8"/>
        <w:rPr>
          <w:sz w:val="24"/>
          <w:szCs w:val="24"/>
        </w:rPr>
      </w:pPr>
      <w:r>
        <w:rPr>
          <w:szCs w:val="24"/>
        </w:rPr>
        <w:t>262.</w:t>
      </w:r>
      <w:r>
        <w:rPr>
          <w:szCs w:val="24"/>
        </w:rPr>
        <w:tab/>
        <w:t>Recommendations by corresponding authorities</w:t>
      </w:r>
      <w:r>
        <w:tab/>
      </w:r>
      <w:r>
        <w:fldChar w:fldCharType="begin"/>
      </w:r>
      <w:r>
        <w:instrText xml:space="preserve"> PAGEREF _Toc220466948 \h </w:instrText>
      </w:r>
      <w:r>
        <w:fldChar w:fldCharType="separate"/>
      </w:r>
      <w:r>
        <w:t>130</w:t>
      </w:r>
      <w:r>
        <w:fldChar w:fldCharType="end"/>
      </w:r>
    </w:p>
    <w:p>
      <w:pPr>
        <w:pStyle w:val="TOC4"/>
        <w:tabs>
          <w:tab w:val="right" w:leader="dot" w:pos="7086"/>
        </w:tabs>
        <w:rPr>
          <w:b w:val="0"/>
          <w:sz w:val="24"/>
          <w:szCs w:val="24"/>
        </w:rPr>
      </w:pPr>
      <w:r>
        <w:rPr>
          <w:szCs w:val="26"/>
        </w:rPr>
        <w:t>Division 2 — Mutual recognition of determinations, exemptions, approvals and licences</w:t>
      </w:r>
    </w:p>
    <w:p>
      <w:pPr>
        <w:pStyle w:val="TOC8"/>
        <w:rPr>
          <w:sz w:val="24"/>
          <w:szCs w:val="24"/>
        </w:rPr>
      </w:pPr>
      <w:r>
        <w:rPr>
          <w:szCs w:val="24"/>
        </w:rPr>
        <w:t>263.</w:t>
      </w:r>
      <w:r>
        <w:rPr>
          <w:szCs w:val="24"/>
        </w:rPr>
        <w:tab/>
        <w:t>Corresponding determinations</w:t>
      </w:r>
      <w:r>
        <w:tab/>
      </w:r>
      <w:r>
        <w:fldChar w:fldCharType="begin"/>
      </w:r>
      <w:r>
        <w:instrText xml:space="preserve"> PAGEREF _Toc220466950 \h </w:instrText>
      </w:r>
      <w:r>
        <w:fldChar w:fldCharType="separate"/>
      </w:r>
      <w:r>
        <w:t>131</w:t>
      </w:r>
      <w:r>
        <w:fldChar w:fldCharType="end"/>
      </w:r>
    </w:p>
    <w:p>
      <w:pPr>
        <w:pStyle w:val="TOC8"/>
        <w:rPr>
          <w:sz w:val="24"/>
          <w:szCs w:val="24"/>
        </w:rPr>
      </w:pPr>
      <w:r>
        <w:rPr>
          <w:szCs w:val="24"/>
        </w:rPr>
        <w:t>264.</w:t>
      </w:r>
      <w:r>
        <w:rPr>
          <w:szCs w:val="24"/>
        </w:rPr>
        <w:tab/>
        <w:t>Corresponding exemptions</w:t>
      </w:r>
      <w:r>
        <w:tab/>
      </w:r>
      <w:r>
        <w:fldChar w:fldCharType="begin"/>
      </w:r>
      <w:r>
        <w:instrText xml:space="preserve"> PAGEREF _Toc220466951 \h </w:instrText>
      </w:r>
      <w:r>
        <w:fldChar w:fldCharType="separate"/>
      </w:r>
      <w:r>
        <w:t>132</w:t>
      </w:r>
      <w:r>
        <w:fldChar w:fldCharType="end"/>
      </w:r>
    </w:p>
    <w:p>
      <w:pPr>
        <w:pStyle w:val="TOC8"/>
        <w:rPr>
          <w:sz w:val="24"/>
          <w:szCs w:val="24"/>
        </w:rPr>
      </w:pPr>
      <w:r>
        <w:rPr>
          <w:szCs w:val="24"/>
        </w:rPr>
        <w:t>265.</w:t>
      </w:r>
      <w:r>
        <w:rPr>
          <w:szCs w:val="24"/>
        </w:rPr>
        <w:tab/>
        <w:t>Corresponding approvals</w:t>
      </w:r>
      <w:r>
        <w:tab/>
      </w:r>
      <w:r>
        <w:fldChar w:fldCharType="begin"/>
      </w:r>
      <w:r>
        <w:instrText xml:space="preserve"> PAGEREF _Toc220466952 \h </w:instrText>
      </w:r>
      <w:r>
        <w:fldChar w:fldCharType="separate"/>
      </w:r>
      <w:r>
        <w:t>132</w:t>
      </w:r>
      <w:r>
        <w:fldChar w:fldCharType="end"/>
      </w:r>
    </w:p>
    <w:p>
      <w:pPr>
        <w:pStyle w:val="TOC8"/>
        <w:rPr>
          <w:sz w:val="24"/>
          <w:szCs w:val="24"/>
        </w:rPr>
      </w:pPr>
      <w:r>
        <w:rPr>
          <w:szCs w:val="24"/>
        </w:rPr>
        <w:t>266.</w:t>
      </w:r>
      <w:r>
        <w:rPr>
          <w:szCs w:val="24"/>
        </w:rPr>
        <w:tab/>
        <w:t>Corresponding licences</w:t>
      </w:r>
      <w:r>
        <w:tab/>
      </w:r>
      <w:r>
        <w:fldChar w:fldCharType="begin"/>
      </w:r>
      <w:r>
        <w:instrText xml:space="preserve"> PAGEREF _Toc220466953 \h </w:instrText>
      </w:r>
      <w:r>
        <w:fldChar w:fldCharType="separate"/>
      </w:r>
      <w:r>
        <w:t>133</w:t>
      </w:r>
      <w:r>
        <w:fldChar w:fldCharType="end"/>
      </w:r>
    </w:p>
    <w:p>
      <w:pPr>
        <w:pStyle w:val="TOC2"/>
        <w:tabs>
          <w:tab w:val="right" w:leader="dot" w:pos="7086"/>
        </w:tabs>
        <w:rPr>
          <w:b w:val="0"/>
          <w:sz w:val="24"/>
          <w:szCs w:val="24"/>
        </w:rPr>
      </w:pPr>
      <w:r>
        <w:rPr>
          <w:szCs w:val="30"/>
        </w:rPr>
        <w:t>Part 20 — Reconsideration and review of decisions</w:t>
      </w:r>
    </w:p>
    <w:p>
      <w:pPr>
        <w:pStyle w:val="TOC8"/>
        <w:rPr>
          <w:sz w:val="24"/>
          <w:szCs w:val="24"/>
        </w:rPr>
      </w:pPr>
      <w:r>
        <w:rPr>
          <w:szCs w:val="24"/>
        </w:rPr>
        <w:t>267.</w:t>
      </w:r>
      <w:r>
        <w:rPr>
          <w:szCs w:val="24"/>
        </w:rPr>
        <w:tab/>
        <w:t>Application of Part</w:t>
      </w:r>
      <w:r>
        <w:tab/>
      </w:r>
      <w:r>
        <w:fldChar w:fldCharType="begin"/>
      </w:r>
      <w:r>
        <w:instrText xml:space="preserve"> PAGEREF _Toc220466955 \h </w:instrText>
      </w:r>
      <w:r>
        <w:fldChar w:fldCharType="separate"/>
      </w:r>
      <w:r>
        <w:t>135</w:t>
      </w:r>
      <w:r>
        <w:fldChar w:fldCharType="end"/>
      </w:r>
    </w:p>
    <w:p>
      <w:pPr>
        <w:pStyle w:val="TOC8"/>
        <w:rPr>
          <w:sz w:val="24"/>
          <w:szCs w:val="24"/>
        </w:rPr>
      </w:pPr>
      <w:r>
        <w:rPr>
          <w:szCs w:val="24"/>
        </w:rPr>
        <w:t>268.</w:t>
      </w:r>
      <w:r>
        <w:rPr>
          <w:szCs w:val="24"/>
        </w:rPr>
        <w:tab/>
        <w:t>Who may apply for reconsideration of decisions</w:t>
      </w:r>
      <w:r>
        <w:tab/>
      </w:r>
      <w:r>
        <w:fldChar w:fldCharType="begin"/>
      </w:r>
      <w:r>
        <w:instrText xml:space="preserve"> PAGEREF _Toc220466956 \h </w:instrText>
      </w:r>
      <w:r>
        <w:fldChar w:fldCharType="separate"/>
      </w:r>
      <w:r>
        <w:t>136</w:t>
      </w:r>
      <w:r>
        <w:fldChar w:fldCharType="end"/>
      </w:r>
    </w:p>
    <w:p>
      <w:pPr>
        <w:pStyle w:val="TOC8"/>
        <w:rPr>
          <w:sz w:val="24"/>
          <w:szCs w:val="24"/>
        </w:rPr>
      </w:pPr>
      <w:r>
        <w:rPr>
          <w:szCs w:val="24"/>
        </w:rPr>
        <w:t>269.</w:t>
      </w:r>
      <w:r>
        <w:rPr>
          <w:szCs w:val="24"/>
        </w:rPr>
        <w:tab/>
        <w:t>Applications for reconsideration</w:t>
      </w:r>
      <w:r>
        <w:tab/>
      </w:r>
      <w:r>
        <w:fldChar w:fldCharType="begin"/>
      </w:r>
      <w:r>
        <w:instrText xml:space="preserve"> PAGEREF _Toc220466957 \h </w:instrText>
      </w:r>
      <w:r>
        <w:fldChar w:fldCharType="separate"/>
      </w:r>
      <w:r>
        <w:t>137</w:t>
      </w:r>
      <w:r>
        <w:fldChar w:fldCharType="end"/>
      </w:r>
    </w:p>
    <w:p>
      <w:pPr>
        <w:pStyle w:val="TOC8"/>
        <w:rPr>
          <w:sz w:val="24"/>
          <w:szCs w:val="24"/>
        </w:rPr>
      </w:pPr>
      <w:r>
        <w:rPr>
          <w:szCs w:val="24"/>
        </w:rPr>
        <w:t>270.</w:t>
      </w:r>
      <w:r>
        <w:rPr>
          <w:szCs w:val="24"/>
        </w:rPr>
        <w:tab/>
        <w:t>Chief Officer to reconsider decisions</w:t>
      </w:r>
      <w:r>
        <w:tab/>
      </w:r>
      <w:r>
        <w:fldChar w:fldCharType="begin"/>
      </w:r>
      <w:r>
        <w:instrText xml:space="preserve"> PAGEREF _Toc220466958 \h </w:instrText>
      </w:r>
      <w:r>
        <w:fldChar w:fldCharType="separate"/>
      </w:r>
      <w:r>
        <w:t>137</w:t>
      </w:r>
      <w:r>
        <w:fldChar w:fldCharType="end"/>
      </w:r>
    </w:p>
    <w:p>
      <w:pPr>
        <w:pStyle w:val="TOC2"/>
        <w:tabs>
          <w:tab w:val="right" w:leader="dot" w:pos="7086"/>
        </w:tabs>
        <w:rPr>
          <w:b w:val="0"/>
          <w:sz w:val="24"/>
          <w:szCs w:val="24"/>
        </w:rPr>
      </w:pPr>
      <w:r>
        <w:rPr>
          <w:szCs w:val="30"/>
        </w:rPr>
        <w:t>Part 21 — Infringement notices</w:t>
      </w:r>
    </w:p>
    <w:p>
      <w:pPr>
        <w:pStyle w:val="TOC8"/>
        <w:rPr>
          <w:sz w:val="24"/>
          <w:szCs w:val="24"/>
        </w:rPr>
      </w:pPr>
      <w:r>
        <w:rPr>
          <w:szCs w:val="24"/>
        </w:rPr>
        <w:t>271.</w:t>
      </w:r>
      <w:r>
        <w:rPr>
          <w:szCs w:val="24"/>
        </w:rPr>
        <w:tab/>
        <w:t>Infringement notice offences and modified penalties</w:t>
      </w:r>
      <w:r>
        <w:tab/>
      </w:r>
      <w:r>
        <w:fldChar w:fldCharType="begin"/>
      </w:r>
      <w:r>
        <w:instrText xml:space="preserve"> PAGEREF _Toc220466960 \h </w:instrText>
      </w:r>
      <w:r>
        <w:fldChar w:fldCharType="separate"/>
      </w:r>
      <w:r>
        <w:t>138</w:t>
      </w:r>
      <w:r>
        <w:fldChar w:fldCharType="end"/>
      </w:r>
    </w:p>
    <w:p>
      <w:pPr>
        <w:pStyle w:val="TOC2"/>
        <w:tabs>
          <w:tab w:val="right" w:leader="dot" w:pos="7086"/>
        </w:tabs>
        <w:rPr>
          <w:b w:val="0"/>
          <w:sz w:val="24"/>
          <w:szCs w:val="24"/>
        </w:rPr>
      </w:pPr>
      <w:r>
        <w:rPr>
          <w:szCs w:val="30"/>
        </w:rPr>
        <w:t>Part 22 — Fees</w:t>
      </w:r>
    </w:p>
    <w:p>
      <w:pPr>
        <w:pStyle w:val="TOC8"/>
        <w:rPr>
          <w:sz w:val="24"/>
          <w:szCs w:val="24"/>
        </w:rPr>
      </w:pPr>
      <w:r>
        <w:rPr>
          <w:szCs w:val="24"/>
        </w:rPr>
        <w:t>272.</w:t>
      </w:r>
      <w:r>
        <w:rPr>
          <w:szCs w:val="24"/>
        </w:rPr>
        <w:tab/>
        <w:t>Prescribed fees</w:t>
      </w:r>
      <w:r>
        <w:tab/>
      </w:r>
      <w:r>
        <w:fldChar w:fldCharType="begin"/>
      </w:r>
      <w:r>
        <w:instrText xml:space="preserve"> PAGEREF _Toc220466962 \h </w:instrText>
      </w:r>
      <w:r>
        <w:fldChar w:fldCharType="separate"/>
      </w:r>
      <w:r>
        <w:t>139</w:t>
      </w:r>
      <w:r>
        <w:fldChar w:fldCharType="end"/>
      </w:r>
    </w:p>
    <w:p>
      <w:pPr>
        <w:pStyle w:val="TOC2"/>
        <w:tabs>
          <w:tab w:val="right" w:leader="dot" w:pos="7086"/>
        </w:tabs>
        <w:rPr>
          <w:b w:val="0"/>
          <w:sz w:val="24"/>
          <w:szCs w:val="24"/>
        </w:rPr>
      </w:pPr>
      <w:r>
        <w:rPr>
          <w:szCs w:val="30"/>
        </w:rPr>
        <w:t>Part 23 — Transitional</w:t>
      </w:r>
    </w:p>
    <w:p>
      <w:pPr>
        <w:pStyle w:val="TOC8"/>
        <w:rPr>
          <w:sz w:val="24"/>
          <w:szCs w:val="24"/>
        </w:rPr>
      </w:pPr>
      <w:r>
        <w:rPr>
          <w:szCs w:val="24"/>
        </w:rPr>
        <w:t>273.</w:t>
      </w:r>
      <w:r>
        <w:rPr>
          <w:szCs w:val="24"/>
        </w:rPr>
        <w:tab/>
        <w:t>Terms used in this Part</w:t>
      </w:r>
      <w:r>
        <w:tab/>
      </w:r>
      <w:r>
        <w:fldChar w:fldCharType="begin"/>
      </w:r>
      <w:r>
        <w:instrText xml:space="preserve"> PAGEREF _Toc220466964 \h </w:instrText>
      </w:r>
      <w:r>
        <w:fldChar w:fldCharType="separate"/>
      </w:r>
      <w:r>
        <w:t>140</w:t>
      </w:r>
      <w:r>
        <w:fldChar w:fldCharType="end"/>
      </w:r>
    </w:p>
    <w:p>
      <w:pPr>
        <w:pStyle w:val="TOC8"/>
        <w:rPr>
          <w:sz w:val="24"/>
          <w:szCs w:val="24"/>
        </w:rPr>
      </w:pPr>
      <w:r>
        <w:rPr>
          <w:color w:val="000000"/>
          <w:szCs w:val="24"/>
        </w:rPr>
        <w:t>274.</w:t>
      </w:r>
      <w:r>
        <w:rPr>
          <w:color w:val="000000"/>
          <w:szCs w:val="24"/>
        </w:rPr>
        <w:tab/>
        <w:t>Lawful conduct under repealed regulations</w:t>
      </w:r>
      <w:r>
        <w:tab/>
      </w:r>
      <w:r>
        <w:fldChar w:fldCharType="begin"/>
      </w:r>
      <w:r>
        <w:instrText xml:space="preserve"> PAGEREF _Toc220466965 \h </w:instrText>
      </w:r>
      <w:r>
        <w:fldChar w:fldCharType="separate"/>
      </w:r>
      <w:r>
        <w:t>140</w:t>
      </w:r>
      <w:r>
        <w:fldChar w:fldCharType="end"/>
      </w:r>
    </w:p>
    <w:p>
      <w:pPr>
        <w:pStyle w:val="TOC8"/>
        <w:rPr>
          <w:sz w:val="24"/>
          <w:szCs w:val="24"/>
        </w:rPr>
      </w:pPr>
      <w:r>
        <w:rPr>
          <w:szCs w:val="24"/>
        </w:rPr>
        <w:t>275.</w:t>
      </w:r>
      <w:r>
        <w:rPr>
          <w:szCs w:val="24"/>
        </w:rPr>
        <w:tab/>
        <w:t>Continuing effect of certain determinations</w:t>
      </w:r>
      <w:r>
        <w:tab/>
      </w:r>
      <w:r>
        <w:fldChar w:fldCharType="begin"/>
      </w:r>
      <w:r>
        <w:instrText xml:space="preserve"> PAGEREF _Toc220466966 \h </w:instrText>
      </w:r>
      <w:r>
        <w:fldChar w:fldCharType="separate"/>
      </w:r>
      <w:r>
        <w:t>140</w:t>
      </w:r>
      <w:r>
        <w:fldChar w:fldCharType="end"/>
      </w:r>
    </w:p>
    <w:p>
      <w:pPr>
        <w:pStyle w:val="TOC8"/>
        <w:rPr>
          <w:sz w:val="24"/>
          <w:szCs w:val="24"/>
        </w:rPr>
      </w:pPr>
      <w:r>
        <w:rPr>
          <w:szCs w:val="24"/>
        </w:rPr>
        <w:t>276.</w:t>
      </w:r>
      <w:r>
        <w:rPr>
          <w:szCs w:val="24"/>
        </w:rPr>
        <w:tab/>
        <w:t>Continuing effect of certain corresponding determinations</w:t>
      </w:r>
      <w:r>
        <w:tab/>
      </w:r>
      <w:r>
        <w:fldChar w:fldCharType="begin"/>
      </w:r>
      <w:r>
        <w:instrText xml:space="preserve"> PAGEREF _Toc220466967 \h </w:instrText>
      </w:r>
      <w:r>
        <w:fldChar w:fldCharType="separate"/>
      </w:r>
      <w:r>
        <w:t>141</w:t>
      </w:r>
      <w:r>
        <w:fldChar w:fldCharType="end"/>
      </w:r>
    </w:p>
    <w:p>
      <w:pPr>
        <w:pStyle w:val="TOC8"/>
        <w:rPr>
          <w:sz w:val="24"/>
          <w:szCs w:val="24"/>
        </w:rPr>
      </w:pPr>
      <w:r>
        <w:rPr>
          <w:color w:val="000000"/>
          <w:szCs w:val="24"/>
        </w:rPr>
        <w:t>277.</w:t>
      </w:r>
      <w:r>
        <w:rPr>
          <w:color w:val="000000"/>
          <w:szCs w:val="24"/>
        </w:rPr>
        <w:tab/>
        <w:t>Continuing effect of certain exemptions</w:t>
      </w:r>
      <w:r>
        <w:tab/>
      </w:r>
      <w:r>
        <w:fldChar w:fldCharType="begin"/>
      </w:r>
      <w:r>
        <w:instrText xml:space="preserve"> PAGEREF _Toc220466968 \h </w:instrText>
      </w:r>
      <w:r>
        <w:fldChar w:fldCharType="separate"/>
      </w:r>
      <w:r>
        <w:t>142</w:t>
      </w:r>
      <w:r>
        <w:fldChar w:fldCharType="end"/>
      </w:r>
    </w:p>
    <w:p>
      <w:pPr>
        <w:pStyle w:val="TOC8"/>
        <w:rPr>
          <w:sz w:val="24"/>
          <w:szCs w:val="24"/>
        </w:rPr>
      </w:pPr>
      <w:r>
        <w:rPr>
          <w:szCs w:val="24"/>
        </w:rPr>
        <w:t>278.</w:t>
      </w:r>
      <w:r>
        <w:rPr>
          <w:szCs w:val="24"/>
        </w:rPr>
        <w:tab/>
        <w:t>Continuing effect of certain corresponding exemptions</w:t>
      </w:r>
      <w:r>
        <w:tab/>
      </w:r>
      <w:r>
        <w:fldChar w:fldCharType="begin"/>
      </w:r>
      <w:r>
        <w:instrText xml:space="preserve"> PAGEREF _Toc220466969 \h </w:instrText>
      </w:r>
      <w:r>
        <w:fldChar w:fldCharType="separate"/>
      </w:r>
      <w:r>
        <w:t>142</w:t>
      </w:r>
      <w:r>
        <w:fldChar w:fldCharType="end"/>
      </w:r>
    </w:p>
    <w:p>
      <w:pPr>
        <w:pStyle w:val="TOC8"/>
        <w:rPr>
          <w:sz w:val="24"/>
          <w:szCs w:val="24"/>
        </w:rPr>
      </w:pPr>
      <w:r>
        <w:rPr>
          <w:szCs w:val="24"/>
        </w:rPr>
        <w:t>279.</w:t>
      </w:r>
      <w:r>
        <w:rPr>
          <w:szCs w:val="24"/>
        </w:rPr>
        <w:tab/>
        <w:t>Continuing effect of certain approvals</w:t>
      </w:r>
      <w:r>
        <w:tab/>
      </w:r>
      <w:r>
        <w:fldChar w:fldCharType="begin"/>
      </w:r>
      <w:r>
        <w:instrText xml:space="preserve"> PAGEREF _Toc220466970 \h </w:instrText>
      </w:r>
      <w:r>
        <w:fldChar w:fldCharType="separate"/>
      </w:r>
      <w:r>
        <w:t>143</w:t>
      </w:r>
      <w:r>
        <w:fldChar w:fldCharType="end"/>
      </w:r>
    </w:p>
    <w:p>
      <w:pPr>
        <w:pStyle w:val="TOC8"/>
        <w:rPr>
          <w:sz w:val="24"/>
          <w:szCs w:val="24"/>
        </w:rPr>
      </w:pPr>
      <w:r>
        <w:rPr>
          <w:szCs w:val="24"/>
        </w:rPr>
        <w:t>280.</w:t>
      </w:r>
      <w:r>
        <w:rPr>
          <w:szCs w:val="24"/>
        </w:rPr>
        <w:tab/>
        <w:t>Continuing effect of certain corresponding approvals</w:t>
      </w:r>
      <w:r>
        <w:tab/>
      </w:r>
      <w:r>
        <w:fldChar w:fldCharType="begin"/>
      </w:r>
      <w:r>
        <w:instrText xml:space="preserve"> PAGEREF _Toc220466971 \h </w:instrText>
      </w:r>
      <w:r>
        <w:fldChar w:fldCharType="separate"/>
      </w:r>
      <w:r>
        <w:t>143</w:t>
      </w:r>
      <w:r>
        <w:fldChar w:fldCharType="end"/>
      </w:r>
    </w:p>
    <w:p>
      <w:pPr>
        <w:pStyle w:val="TOC8"/>
        <w:rPr>
          <w:sz w:val="24"/>
          <w:szCs w:val="24"/>
        </w:rPr>
      </w:pPr>
      <w:r>
        <w:rPr>
          <w:szCs w:val="24"/>
        </w:rPr>
        <w:t>281.</w:t>
      </w:r>
      <w:r>
        <w:rPr>
          <w:szCs w:val="24"/>
        </w:rPr>
        <w:tab/>
        <w:t>Continuing effect of certain licences</w:t>
      </w:r>
      <w:r>
        <w:tab/>
      </w:r>
      <w:r>
        <w:fldChar w:fldCharType="begin"/>
      </w:r>
      <w:r>
        <w:instrText xml:space="preserve"> PAGEREF _Toc220466972 \h </w:instrText>
      </w:r>
      <w:r>
        <w:fldChar w:fldCharType="separate"/>
      </w:r>
      <w:r>
        <w:t>144</w:t>
      </w:r>
      <w:r>
        <w:fldChar w:fldCharType="end"/>
      </w:r>
    </w:p>
    <w:p>
      <w:pPr>
        <w:pStyle w:val="TOC8"/>
        <w:rPr>
          <w:sz w:val="24"/>
          <w:szCs w:val="24"/>
        </w:rPr>
      </w:pPr>
      <w:r>
        <w:rPr>
          <w:szCs w:val="24"/>
        </w:rPr>
        <w:t>282.</w:t>
      </w:r>
      <w:r>
        <w:rPr>
          <w:szCs w:val="24"/>
        </w:rPr>
        <w:tab/>
        <w:t>Continuing effect of certain corresponding licences</w:t>
      </w:r>
      <w:r>
        <w:tab/>
      </w:r>
      <w:r>
        <w:fldChar w:fldCharType="begin"/>
      </w:r>
      <w:r>
        <w:instrText xml:space="preserve"> PAGEREF _Toc220466973 \h </w:instrText>
      </w:r>
      <w:r>
        <w:fldChar w:fldCharType="separate"/>
      </w:r>
      <w:r>
        <w:t>145</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Infringement notice offences and modified penalties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_Toc220466976 \h </w:instrText>
      </w:r>
      <w:r>
        <w:fldChar w:fldCharType="separate"/>
      </w:r>
      <w:r>
        <w:t>149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Dangerous Goods Safety Act 2004</w:t>
      </w:r>
    </w:p>
    <w:p>
      <w:pPr>
        <w:pStyle w:val="NameofActReg"/>
      </w:pPr>
      <w:r>
        <w:t>Dangerous Goods Safety (Road and Rail Transport of Non-explosives) Regulations 2007</w:t>
      </w:r>
    </w:p>
    <w:p>
      <w:pPr>
        <w:pStyle w:val="Heading2"/>
        <w:pageBreakBefore w:val="0"/>
        <w:spacing w:before="240"/>
      </w:pPr>
      <w:bookmarkStart w:id="1" w:name="_Toc185141089"/>
      <w:bookmarkStart w:id="2" w:name="_Toc185171677"/>
      <w:bookmarkStart w:id="3" w:name="_Toc185174280"/>
      <w:bookmarkStart w:id="4" w:name="_Toc185176434"/>
      <w:bookmarkStart w:id="5" w:name="_Toc185179859"/>
      <w:bookmarkStart w:id="6" w:name="_Toc185182293"/>
      <w:bookmarkStart w:id="7" w:name="_Toc185183151"/>
      <w:bookmarkStart w:id="8" w:name="_Toc185186090"/>
      <w:bookmarkStart w:id="9" w:name="_Toc185186953"/>
      <w:bookmarkStart w:id="10" w:name="_Toc185216404"/>
      <w:bookmarkStart w:id="11" w:name="_Toc185217017"/>
      <w:bookmarkStart w:id="12" w:name="_Toc185217959"/>
      <w:bookmarkStart w:id="13" w:name="_Toc185218841"/>
      <w:bookmarkStart w:id="14" w:name="_Toc185219353"/>
      <w:bookmarkStart w:id="15" w:name="_Toc185219711"/>
      <w:bookmarkStart w:id="16" w:name="_Toc185222649"/>
      <w:bookmarkStart w:id="17" w:name="_Toc185223720"/>
      <w:bookmarkStart w:id="18" w:name="_Toc185224078"/>
      <w:bookmarkStart w:id="19" w:name="_Toc185224436"/>
      <w:bookmarkStart w:id="20" w:name="_Toc185224794"/>
      <w:bookmarkStart w:id="21" w:name="_Toc185225154"/>
      <w:bookmarkStart w:id="22" w:name="_Toc185225536"/>
      <w:bookmarkStart w:id="23" w:name="_Toc185232193"/>
      <w:bookmarkStart w:id="24" w:name="_Toc185232551"/>
      <w:bookmarkStart w:id="25" w:name="_Toc185936121"/>
      <w:bookmarkStart w:id="26" w:name="_Toc186862545"/>
      <w:bookmarkStart w:id="27" w:name="_Toc186864433"/>
      <w:bookmarkStart w:id="28" w:name="_Toc186875447"/>
      <w:bookmarkStart w:id="29" w:name="_Toc186875519"/>
      <w:bookmarkStart w:id="30" w:name="_Toc191959431"/>
      <w:bookmarkStart w:id="31" w:name="_Toc191983342"/>
      <w:bookmarkStart w:id="32" w:name="_Toc202345769"/>
      <w:bookmarkStart w:id="33" w:name="_Toc220466617"/>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3"/>
      </w:pPr>
      <w:bookmarkStart w:id="34" w:name="_Toc185141090"/>
      <w:bookmarkStart w:id="35" w:name="_Toc185171678"/>
      <w:bookmarkStart w:id="36" w:name="_Toc185174281"/>
      <w:bookmarkStart w:id="37" w:name="_Toc185176435"/>
      <w:bookmarkStart w:id="38" w:name="_Toc185179860"/>
      <w:bookmarkStart w:id="39" w:name="_Toc185182294"/>
      <w:bookmarkStart w:id="40" w:name="_Toc185183152"/>
      <w:bookmarkStart w:id="41" w:name="_Toc185186091"/>
      <w:bookmarkStart w:id="42" w:name="_Toc185186954"/>
      <w:bookmarkStart w:id="43" w:name="_Toc185216405"/>
      <w:bookmarkStart w:id="44" w:name="_Toc185217018"/>
      <w:bookmarkStart w:id="45" w:name="_Toc185217960"/>
      <w:bookmarkStart w:id="46" w:name="_Toc185218842"/>
      <w:bookmarkStart w:id="47" w:name="_Toc185219354"/>
      <w:bookmarkStart w:id="48" w:name="_Toc185219712"/>
      <w:bookmarkStart w:id="49" w:name="_Toc185222650"/>
      <w:bookmarkStart w:id="50" w:name="_Toc185223721"/>
      <w:bookmarkStart w:id="51" w:name="_Toc185224079"/>
      <w:bookmarkStart w:id="52" w:name="_Toc185224437"/>
      <w:bookmarkStart w:id="53" w:name="_Toc185224795"/>
      <w:bookmarkStart w:id="54" w:name="_Toc185225155"/>
      <w:bookmarkStart w:id="55" w:name="_Toc185225537"/>
      <w:bookmarkStart w:id="56" w:name="_Toc185232194"/>
      <w:bookmarkStart w:id="57" w:name="_Toc185232552"/>
      <w:bookmarkStart w:id="58" w:name="_Toc185936122"/>
      <w:bookmarkStart w:id="59" w:name="_Toc186862546"/>
      <w:bookmarkStart w:id="60" w:name="_Toc186864434"/>
      <w:bookmarkStart w:id="61" w:name="_Toc186875448"/>
      <w:bookmarkStart w:id="62" w:name="_Toc186875520"/>
      <w:bookmarkStart w:id="63" w:name="_Toc191959432"/>
      <w:bookmarkStart w:id="64" w:name="_Toc191983343"/>
      <w:bookmarkStart w:id="65" w:name="_Toc202345770"/>
      <w:bookmarkStart w:id="66" w:name="_Toc220466618"/>
      <w:r>
        <w:rPr>
          <w:rStyle w:val="CharDivNo"/>
        </w:rPr>
        <w:t>Division 1</w:t>
      </w:r>
      <w:r>
        <w:t> — </w:t>
      </w:r>
      <w:r>
        <w:rPr>
          <w:rStyle w:val="CharDivText"/>
        </w:rPr>
        <w:t>Introductory</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pPr>
      <w:bookmarkStart w:id="67" w:name="_Toc185936123"/>
      <w:bookmarkStart w:id="68" w:name="_Toc220466619"/>
      <w:r>
        <w:rPr>
          <w:rStyle w:val="CharSectno"/>
        </w:rPr>
        <w:t>1</w:t>
      </w:r>
      <w:r>
        <w:t>.</w:t>
      </w:r>
      <w:r>
        <w:tab/>
        <w:t>Citation</w:t>
      </w:r>
      <w:bookmarkEnd w:id="67"/>
      <w:bookmarkEnd w:id="68"/>
    </w:p>
    <w:p>
      <w:pPr>
        <w:pStyle w:val="Subsection"/>
      </w:pPr>
      <w:r>
        <w:tab/>
      </w:r>
      <w:r>
        <w:tab/>
      </w:r>
      <w:bookmarkStart w:id="69" w:name="Start_Cursor"/>
      <w:bookmarkEnd w:id="69"/>
      <w:r>
        <w:rPr>
          <w:spacing w:val="-2"/>
        </w:rPr>
        <w:t>These</w:t>
      </w:r>
      <w:r>
        <w:t xml:space="preserve"> </w:t>
      </w:r>
      <w:r>
        <w:rPr>
          <w:spacing w:val="-2"/>
        </w:rPr>
        <w:t>regulations</w:t>
      </w:r>
      <w:r>
        <w:t xml:space="preserve"> are the </w:t>
      </w:r>
      <w:r>
        <w:rPr>
          <w:i/>
        </w:rPr>
        <w:t>Dangerous Goods Safety (Road and Rail Transport of Non-explosives) Regulations 2007</w:t>
      </w:r>
      <w:r>
        <w:t>.</w:t>
      </w:r>
    </w:p>
    <w:p>
      <w:pPr>
        <w:pStyle w:val="Heading5"/>
        <w:rPr>
          <w:spacing w:val="-2"/>
        </w:rPr>
      </w:pPr>
      <w:bookmarkStart w:id="70" w:name="_Toc185936124"/>
      <w:bookmarkStart w:id="71" w:name="_Toc220466620"/>
      <w:r>
        <w:rPr>
          <w:rStyle w:val="CharSectno"/>
        </w:rPr>
        <w:t>2</w:t>
      </w:r>
      <w:r>
        <w:rPr>
          <w:spacing w:val="-2"/>
        </w:rPr>
        <w:t>.</w:t>
      </w:r>
      <w:r>
        <w:rPr>
          <w:spacing w:val="-2"/>
        </w:rPr>
        <w:tab/>
        <w:t>Commencement</w:t>
      </w:r>
      <w:bookmarkEnd w:id="70"/>
      <w:bookmarkEnd w:id="71"/>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p>
    <w:p>
      <w:pPr>
        <w:pStyle w:val="Heading5"/>
      </w:pPr>
      <w:bookmarkStart w:id="72" w:name="_Toc220466621"/>
      <w:r>
        <w:rPr>
          <w:rStyle w:val="CharSectno"/>
        </w:rPr>
        <w:t>3</w:t>
      </w:r>
      <w:r>
        <w:t>.</w:t>
      </w:r>
      <w:r>
        <w:tab/>
        <w:t>Main objects</w:t>
      </w:r>
      <w:bookmarkEnd w:id="72"/>
    </w:p>
    <w:p>
      <w:pPr>
        <w:pStyle w:val="Subsection"/>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73" w:name="_Toc191959436"/>
      <w:bookmarkStart w:id="74" w:name="_Toc191983347"/>
      <w:bookmarkStart w:id="75" w:name="_Toc202345774"/>
      <w:bookmarkStart w:id="76" w:name="_Toc220466622"/>
      <w:r>
        <w:rPr>
          <w:rStyle w:val="CharDivNo"/>
        </w:rPr>
        <w:t>Division 2</w:t>
      </w:r>
      <w:r>
        <w:t> — </w:t>
      </w:r>
      <w:r>
        <w:rPr>
          <w:rStyle w:val="CharDivText"/>
        </w:rPr>
        <w:t>Interpretation</w:t>
      </w:r>
      <w:bookmarkEnd w:id="73"/>
      <w:bookmarkEnd w:id="74"/>
      <w:bookmarkEnd w:id="75"/>
      <w:bookmarkEnd w:id="76"/>
    </w:p>
    <w:p>
      <w:pPr>
        <w:pStyle w:val="Heading5"/>
      </w:pPr>
      <w:bookmarkStart w:id="77" w:name="_Toc220466623"/>
      <w:r>
        <w:rPr>
          <w:rStyle w:val="CharSectno"/>
        </w:rPr>
        <w:t>4</w:t>
      </w:r>
      <w:r>
        <w:t>.</w:t>
      </w:r>
      <w:r>
        <w:tab/>
        <w:t>Terms used in these regulations</w:t>
      </w:r>
      <w:bookmarkEnd w:id="77"/>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Dangerous Goods Safety Act 2004</w:t>
      </w:r>
      <w:r>
        <w:t>;</w:t>
      </w:r>
    </w:p>
    <w:p>
      <w:pPr>
        <w:pStyle w:val="Defstart"/>
        <w:rPr>
          <w:color w:val="000000"/>
        </w:rPr>
      </w:pPr>
      <w:r>
        <w:rPr>
          <w:b/>
          <w:color w:val="000000"/>
        </w:rPr>
        <w:tab/>
      </w:r>
      <w:r>
        <w:rPr>
          <w:rStyle w:val="CharDefText"/>
          <w:color w:val="000000"/>
        </w:rPr>
        <w:t>ADG Code</w:t>
      </w:r>
      <w:r>
        <w:rPr>
          <w:color w:val="000000"/>
        </w:rPr>
        <w:t xml:space="preserve"> means the </w:t>
      </w:r>
      <w:r>
        <w:rPr>
          <w:i/>
          <w:iCs/>
          <w:color w:val="000000"/>
        </w:rPr>
        <w:t>Australian Code for the Transport of Dangerous Goods by Road and Rail</w:t>
      </w:r>
      <w:r>
        <w:rPr>
          <w:color w:val="000000"/>
        </w:rPr>
        <w:t>, Seventh edition, 2007, published by the Commonwealth of Australia (ISBN 1 921168 57 9);</w:t>
      </w:r>
    </w:p>
    <w:p>
      <w:pPr>
        <w:pStyle w:val="Defstart"/>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published by the Inland Transport Committee of the Economic Commission for Europe;</w:t>
      </w:r>
    </w:p>
    <w:p>
      <w:pPr>
        <w:pStyle w:val="Defstart"/>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pPr>
      <w:r>
        <w:rPr>
          <w:b/>
        </w:rPr>
        <w:tab/>
      </w:r>
      <w:r>
        <w:rPr>
          <w:rStyle w:val="CharDefText"/>
        </w:rPr>
        <w:t>Australian Transport Council</w:t>
      </w:r>
      <w:r>
        <w:t xml:space="preserve"> means the council of Commonwealth, New Zealand, State, Australian Capital Territory and Northern Territory Ministers, established on 11 June 1993 and known as the Australian Transport Council, but constituted so that it consists of only one Minister representing each of the Commonwealth, the States, the Australian Capital Territory and the Northern Territory;</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rPr>
          <w:b/>
        </w:rPr>
        <w:tab/>
      </w:r>
      <w:r>
        <w:rPr>
          <w:rStyle w:val="CharDefText"/>
        </w:rPr>
        <w:t>combination</w:t>
      </w:r>
      <w:r>
        <w:t xml:space="preserve">, in relation to road vehicles, means a group of road vehicles consisting of — </w:t>
      </w:r>
    </w:p>
    <w:p>
      <w:pPr>
        <w:pStyle w:val="Defpara"/>
      </w:pPr>
      <w:r>
        <w:tab/>
        <w:t>(a)</w:t>
      </w:r>
      <w:r>
        <w:tab/>
        <w:t>a prime mover and 2 or more trailers; or</w:t>
      </w:r>
    </w:p>
    <w:p>
      <w:pPr>
        <w:pStyle w:val="Defpara"/>
      </w:pPr>
      <w:r>
        <w:tab/>
        <w:t>(b)</w:t>
      </w:r>
      <w:r>
        <w:tab/>
        <w:t>a rigid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the competent authority, of a participating jurisdiction, for road transport or for rail transport (or a representative of a competent authority); and</w:t>
      </w:r>
    </w:p>
    <w:p>
      <w:pPr>
        <w:pStyle w:val="Defpara"/>
      </w:pPr>
      <w:r>
        <w:tab/>
        <w:t>(b)</w:t>
      </w:r>
      <w:r>
        <w:tab/>
        <w:t>is appointed by the Australian Transport Council;</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rPr>
          <w:b/>
        </w:rPr>
        <w:tab/>
      </w:r>
      <w:r>
        <w:rPr>
          <w:rStyle w:val="CharDefText"/>
        </w:rPr>
        <w:t>driver licence</w:t>
      </w:r>
      <w:r>
        <w:t xml:space="preserve"> has the meaning that the </w:t>
      </w:r>
      <w:r>
        <w:rPr>
          <w:i/>
        </w:rPr>
        <w:t>Road Traffic Act 1974</w:t>
      </w:r>
      <w:r>
        <w:t xml:space="preserve"> section 5(1) gives to the term “Australian driver licence”;</w:t>
      </w:r>
    </w:p>
    <w:p>
      <w:pPr>
        <w:pStyle w:val="Defstart"/>
      </w:pPr>
      <w:r>
        <w:rPr>
          <w:b/>
        </w:rPr>
        <w:tab/>
      </w:r>
      <w:r>
        <w:rPr>
          <w:rStyle w:val="CharDefText"/>
        </w:rPr>
        <w:t>emergency service officer</w:t>
      </w:r>
      <w:r>
        <w:t xml:space="preserve"> — </w:t>
      </w:r>
    </w:p>
    <w:p>
      <w:pPr>
        <w:pStyle w:val="Defpara"/>
      </w:pPr>
      <w:r>
        <w:tab/>
        <w:t>(a)</w:t>
      </w:r>
      <w:r>
        <w:tab/>
        <w:t>means an officer or employee of FESA;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rPr>
          <w:b/>
        </w:rPr>
        <w:tab/>
      </w:r>
      <w:r>
        <w:rPr>
          <w:rStyle w:val="CharDefText"/>
        </w:rPr>
        <w:t>FESA</w:t>
      </w:r>
      <w:r>
        <w:t xml:space="preserve"> means the Fire and Emergency Services Authority of Western Australia established under the </w:t>
      </w:r>
      <w:r>
        <w:rPr>
          <w:i/>
          <w:iCs/>
        </w:rPr>
        <w:t>Fire and Emergency Services Authority of Western Australia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w:t>
      </w:r>
      <w:r>
        <w:rPr>
          <w:i/>
          <w:iCs/>
        </w:rPr>
        <w:t>Technical Instructions for the Safe Transport of Dangerous Goods by Air</w:t>
      </w:r>
      <w:r>
        <w:t xml:space="preserve"> published by the International Civil Aviation Organisation;</w:t>
      </w:r>
    </w:p>
    <w:p>
      <w:pPr>
        <w:pStyle w:val="Defstart"/>
      </w:pPr>
      <w:r>
        <w:rPr>
          <w:b/>
        </w:rPr>
        <w:tab/>
      </w:r>
      <w:r>
        <w:rPr>
          <w:rStyle w:val="CharDefText"/>
        </w:rPr>
        <w:t>IMO approved</w:t>
      </w:r>
      <w:r>
        <w:t xml:space="preserve"> means approved in accordance with the </w:t>
      </w:r>
      <w:r>
        <w:rPr>
          <w:i/>
          <w:iCs/>
        </w:rPr>
        <w:t>International Maritime Dangerous Goods Code</w:t>
      </w:r>
      <w:r>
        <w:t xml:space="preserve"> published by the International Maritime Organisation;</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3m</w:t>
      </w:r>
      <w:r>
        <w:rPr>
          <w:vertAlign w:val="superscript"/>
        </w:rPr>
        <w:t>3</w:t>
      </w:r>
      <w:r>
        <w:t>; and</w:t>
      </w:r>
    </w:p>
    <w:p>
      <w:pPr>
        <w:pStyle w:val="Defpara"/>
      </w:pPr>
      <w:r>
        <w:tab/>
        <w:t>(c)</w:t>
      </w:r>
      <w:r>
        <w:tab/>
        <w:t xml:space="preserve">is intended to contain articles or inner packaging with — </w:t>
      </w:r>
    </w:p>
    <w:p>
      <w:pPr>
        <w:pStyle w:val="Defsubpara"/>
      </w:pPr>
      <w:r>
        <w:tab/>
        <w:t>(i)</w:t>
      </w:r>
      <w:r>
        <w:tab/>
        <w:t>a net mass of more than 400 kgs;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rPr>
          <w:color w:val="000000"/>
        </w:rPr>
      </w:pPr>
      <w:r>
        <w:rPr>
          <w:b/>
          <w:color w:val="000000"/>
        </w:rPr>
        <w:tab/>
      </w:r>
      <w:r>
        <w:rPr>
          <w:rStyle w:val="CharDefText"/>
          <w:color w:val="000000"/>
        </w:rPr>
        <w:t>model subordinate law</w:t>
      </w:r>
      <w:r>
        <w:rPr>
          <w:color w:val="000000"/>
        </w:rPr>
        <w:t xml:space="preserve"> means the Model Subordinate Law on the Transport of Dangerous Goods by Road or Rail set out in Schedule 2 to the </w:t>
      </w:r>
      <w:r>
        <w:rPr>
          <w:i/>
          <w:iCs/>
          <w:color w:val="000000"/>
        </w:rPr>
        <w:t xml:space="preserve">National Transport Commission (Model Legislation  — Transport of Dangerous Goods by Road or Rail) Regulations 2007 </w:t>
      </w:r>
      <w:r>
        <w:rPr>
          <w:color w:val="000000"/>
        </w:rPr>
        <w:t>of the Commonwealth;</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NotesPerm"/>
        <w:tabs>
          <w:tab w:val="clear" w:pos="879"/>
          <w:tab w:val="left" w:pos="851"/>
          <w:tab w:val="left" w:pos="1843"/>
        </w:tabs>
        <w:ind w:left="1843" w:hanging="1843"/>
      </w:pPr>
      <w:r>
        <w:tab/>
      </w:r>
      <w:r>
        <w:rPr>
          <w:rFonts w:cs="Arial"/>
          <w:color w:val="000000"/>
        </w:rPr>
        <w:t>Examples</w:t>
      </w:r>
      <w:r>
        <w:t>:</w:t>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rPr>
          <w:b/>
        </w:rPr>
        <w:tab/>
      </w:r>
      <w:r>
        <w:rPr>
          <w:rStyle w:val="CharDefText"/>
        </w:rPr>
        <w:t>package</w:t>
      </w:r>
      <w:r>
        <w:t xml:space="preserve"> has the meaning given in regulation 51(1);</w:t>
      </w:r>
    </w:p>
    <w:p>
      <w:pPr>
        <w:pStyle w:val="Defstart"/>
      </w:pPr>
      <w:r>
        <w:rPr>
          <w:b/>
        </w:rPr>
        <w:tab/>
      </w:r>
      <w:r>
        <w:rPr>
          <w:rStyle w:val="CharDefText"/>
        </w:rPr>
        <w:t>packaging</w:t>
      </w:r>
      <w:r>
        <w:t xml:space="preserve"> has the meaning given in regulation 51(2);</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of dangerous goods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NotesPerm"/>
        <w:tabs>
          <w:tab w:val="clear" w:pos="879"/>
          <w:tab w:val="left" w:pos="851"/>
          <w:tab w:val="left" w:pos="1843"/>
        </w:tabs>
        <w:ind w:left="1843" w:hanging="1843"/>
        <w:rPr>
          <w:rFonts w:cs="Arial"/>
          <w:color w:val="000000"/>
        </w:rPr>
      </w:pPr>
      <w:r>
        <w:rPr>
          <w:color w:val="000000"/>
        </w:rPr>
        <w:tab/>
      </w:r>
      <w:r>
        <w:rPr>
          <w:rFonts w:cs="Arial"/>
          <w:color w:val="000000"/>
        </w:rPr>
        <w:t>Examples:</w:t>
      </w:r>
      <w:r>
        <w:rPr>
          <w:rFonts w:cs="Arial"/>
          <w:color w:val="000000"/>
        </w:rPr>
        <w:tab/>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published by the Inland Transport Committee of the Economic Commission for Europe;</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rPr>
          <w:b/>
        </w:rPr>
        <w:tab/>
      </w:r>
      <w:r>
        <w:rPr>
          <w:rStyle w:val="CharDefText"/>
        </w:rPr>
        <w:t>Subsidiary Risk</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rPr>
          <w:color w:val="000000"/>
        </w:rPr>
      </w:pPr>
      <w:r>
        <w:rPr>
          <w:b/>
          <w:color w:val="000000"/>
        </w:rPr>
        <w:tab/>
      </w:r>
      <w:r>
        <w:rPr>
          <w:rStyle w:val="CharDefText"/>
          <w:color w:val="000000"/>
        </w:rPr>
        <w:t>transport unit</w:t>
      </w:r>
      <w:r>
        <w:rPr>
          <w:color w:val="000000"/>
        </w:rPr>
        <w:t xml:space="preserve"> has the meaning given in regulation 37;</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pPr>
      <w:r>
        <w:rPr>
          <w:b/>
        </w:rPr>
        <w:tab/>
      </w:r>
      <w:r>
        <w:rPr>
          <w:rStyle w:val="CharDefText"/>
        </w:rPr>
        <w:t>UN approved</w:t>
      </w:r>
      <w:r>
        <w:t xml:space="preserve"> means approved in accordance with the </w:t>
      </w:r>
      <w:r>
        <w:rPr>
          <w:i/>
          <w:iCs/>
        </w:rPr>
        <w:t>United Nations Model Regulations for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rPr>
          <w:color w:val="000000"/>
        </w:rPr>
      </w:pPr>
      <w:r>
        <w:rPr>
          <w:color w:val="000000"/>
        </w:rPr>
        <w:tab/>
        <w:t>(a)</w:t>
      </w:r>
      <w:r>
        <w:rPr>
          <w:color w:val="000000"/>
        </w:rPr>
        <w:tab/>
        <w:t>a road vehicle, including an articulated vehicle; or</w:t>
      </w:r>
    </w:p>
    <w:p>
      <w:pPr>
        <w:pStyle w:val="Defpara"/>
      </w:pPr>
      <w:r>
        <w:tab/>
        <w:t>(b)</w:t>
      </w:r>
      <w:r>
        <w:tab/>
        <w:t>a unit of rolling stock.</w:t>
      </w:r>
    </w:p>
    <w:p>
      <w:pPr>
        <w:pStyle w:val="Footnotesection"/>
      </w:pPr>
      <w:r>
        <w:tab/>
        <w:t>[Regulation 4 amended in Gazette 30 Jun 2008 p. 3130.]</w:t>
      </w:r>
    </w:p>
    <w:p>
      <w:pPr>
        <w:pStyle w:val="Heading5"/>
      </w:pPr>
      <w:bookmarkStart w:id="78" w:name="_Toc220466624"/>
      <w:r>
        <w:rPr>
          <w:rStyle w:val="CharSectno"/>
        </w:rPr>
        <w:t>5</w:t>
      </w:r>
      <w:r>
        <w:t>.</w:t>
      </w:r>
      <w:r>
        <w:tab/>
        <w:t>Examples and notes in these regulations</w:t>
      </w:r>
      <w:bookmarkEnd w:id="78"/>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79" w:name="_Toc220466625"/>
      <w:r>
        <w:rPr>
          <w:rStyle w:val="CharSectno"/>
        </w:rPr>
        <w:t>6</w:t>
      </w:r>
      <w:r>
        <w:t>.</w:t>
      </w:r>
      <w:r>
        <w:tab/>
        <w:t>References to determinations, exemptions, approvals and licences</w:t>
      </w:r>
      <w:bookmarkEnd w:id="79"/>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80" w:name="_Toc220466626"/>
      <w:r>
        <w:rPr>
          <w:rStyle w:val="CharSectno"/>
        </w:rPr>
        <w:t>7</w:t>
      </w:r>
      <w:r>
        <w:t>.</w:t>
      </w:r>
      <w:r>
        <w:tab/>
        <w:t>References to variation of determinations, exemptions, approvals and licences</w:t>
      </w:r>
      <w:bookmarkEnd w:id="80"/>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81" w:name="_Toc220466627"/>
      <w:r>
        <w:rPr>
          <w:rStyle w:val="CharSectno"/>
        </w:rPr>
        <w:t>8</w:t>
      </w:r>
      <w:r>
        <w:t>.</w:t>
      </w:r>
      <w:r>
        <w:tab/>
        <w:t>Inconsistency between these regulations and documents adopted</w:t>
      </w:r>
      <w:bookmarkEnd w:id="81"/>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
          <w:bCs/>
          <w:i/>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82" w:name="_Toc220466628"/>
      <w:r>
        <w:rPr>
          <w:rStyle w:val="CharSectno"/>
        </w:rPr>
        <w:t>9</w:t>
      </w:r>
      <w:r>
        <w:t>.</w:t>
      </w:r>
      <w:r>
        <w:tab/>
        <w:t>References in the ADG Code</w:t>
      </w:r>
      <w:bookmarkEnd w:id="82"/>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a reference in the ADG Code to a numbered Regulation is to be taken to be a reference to the provision in these regulations that corresponds to the provision of that number in the model subordinate law.</w:t>
      </w:r>
    </w:p>
    <w:p>
      <w:pPr>
        <w:pStyle w:val="Heading3"/>
      </w:pPr>
      <w:bookmarkStart w:id="83" w:name="_Toc191959443"/>
      <w:bookmarkStart w:id="84" w:name="_Toc191983354"/>
      <w:bookmarkStart w:id="85" w:name="_Toc202345781"/>
      <w:bookmarkStart w:id="86" w:name="_Toc220466629"/>
      <w:r>
        <w:rPr>
          <w:rStyle w:val="CharDivNo"/>
        </w:rPr>
        <w:t>Division 3</w:t>
      </w:r>
      <w:r>
        <w:t> — </w:t>
      </w:r>
      <w:r>
        <w:rPr>
          <w:rStyle w:val="CharDivText"/>
        </w:rPr>
        <w:t>Application</w:t>
      </w:r>
      <w:bookmarkEnd w:id="83"/>
      <w:bookmarkEnd w:id="84"/>
      <w:bookmarkEnd w:id="85"/>
      <w:bookmarkEnd w:id="86"/>
    </w:p>
    <w:p>
      <w:pPr>
        <w:pStyle w:val="Heading5"/>
        <w:rPr>
          <w:color w:val="000000"/>
        </w:rPr>
      </w:pPr>
      <w:bookmarkStart w:id="87" w:name="_Toc220466630"/>
      <w:r>
        <w:rPr>
          <w:rStyle w:val="CharSectno"/>
          <w:color w:val="000000"/>
        </w:rPr>
        <w:t>10</w:t>
      </w:r>
      <w:r>
        <w:rPr>
          <w:color w:val="000000"/>
        </w:rPr>
        <w:t>.</w:t>
      </w:r>
      <w:r>
        <w:rPr>
          <w:color w:val="000000"/>
        </w:rPr>
        <w:tab/>
        <w:t>Application to transport by road and rail</w:t>
      </w:r>
      <w:bookmarkEnd w:id="87"/>
    </w:p>
    <w:p>
      <w:pPr>
        <w:pStyle w:val="Subsection"/>
        <w:rPr>
          <w:color w:val="000000"/>
        </w:rPr>
      </w:pPr>
      <w:r>
        <w:tab/>
      </w:r>
      <w:r>
        <w:tab/>
      </w:r>
      <w:r>
        <w:rPr>
          <w:color w:val="000000"/>
        </w:rPr>
        <w:t>Unless the contrary intention appears, these regulations apply to the transport of dangerous goods by road or rail.</w:t>
      </w:r>
    </w:p>
    <w:p>
      <w:pPr>
        <w:pStyle w:val="NotesPerm"/>
        <w:tabs>
          <w:tab w:val="clear" w:pos="879"/>
          <w:tab w:val="left" w:pos="851"/>
        </w:tabs>
        <w:ind w:left="1418" w:hanging="1418"/>
      </w:pPr>
      <w:r>
        <w:tab/>
        <w:t>Note 1:These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NotesPerm"/>
        <w:tabs>
          <w:tab w:val="clear" w:pos="879"/>
          <w:tab w:val="left" w:pos="851"/>
        </w:tabs>
        <w:ind w:left="1418" w:hanging="1418"/>
        <w:rPr>
          <w:color w:val="000000"/>
        </w:rPr>
      </w:pPr>
      <w:r>
        <w:tab/>
        <w:t>Note 2:</w:t>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88" w:name="_Toc220466631"/>
      <w:r>
        <w:rPr>
          <w:rStyle w:val="CharSectno"/>
        </w:rPr>
        <w:t>11</w:t>
      </w:r>
      <w:r>
        <w:t>.</w:t>
      </w:r>
      <w:r>
        <w:tab/>
        <w:t>Dangerous situations</w:t>
      </w:r>
      <w:bookmarkEnd w:id="88"/>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89" w:name="_Toc220466632"/>
      <w:r>
        <w:rPr>
          <w:rStyle w:val="CharSectno"/>
          <w:color w:val="000000"/>
        </w:rPr>
        <w:t>12</w:t>
      </w:r>
      <w:r>
        <w:rPr>
          <w:color w:val="000000"/>
        </w:rPr>
        <w:t>.</w:t>
      </w:r>
      <w:r>
        <w:rPr>
          <w:color w:val="000000"/>
        </w:rPr>
        <w:tab/>
        <w:t>Exempt transport</w:t>
      </w:r>
      <w:bookmarkEnd w:id="89"/>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pPr>
      <w:r>
        <w:tab/>
        <w:t>(i)</w:t>
      </w:r>
      <w:r>
        <w:tab/>
        <w:t>any substance or article that, under the ADG Code, is within Division 1.4S; and</w:t>
      </w:r>
    </w:p>
    <w:p>
      <w:pPr>
        <w:pStyle w:val="Defsubpara"/>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of dangerous goods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rPr>
          <w:color w:val="000000"/>
        </w:rPr>
      </w:pPr>
      <w:r>
        <w:rPr>
          <w:color w:val="000000"/>
        </w:rPr>
        <w:tab/>
        <w:t>(b)</w:t>
      </w:r>
      <w:r>
        <w:rPr>
          <w:color w:val="000000"/>
        </w:rPr>
        <w:tab/>
        <w:t>the load does not contain dangerous goods in a receptacle with a capacity of more than 500 L or kgs;</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Heading5"/>
      </w:pPr>
      <w:bookmarkStart w:id="90" w:name="_Toc220466633"/>
      <w:r>
        <w:rPr>
          <w:rStyle w:val="CharSectno"/>
        </w:rPr>
        <w:t>13</w:t>
      </w:r>
      <w:r>
        <w:t>.</w:t>
      </w:r>
      <w:r>
        <w:tab/>
        <w:t>Further</w:t>
      </w:r>
      <w:r>
        <w:rPr>
          <w:color w:val="000000"/>
        </w:rPr>
        <w:t xml:space="preserve"> exemptions</w:t>
      </w:r>
      <w:bookmarkEnd w:id="90"/>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rPr>
          <w:color w:val="000000"/>
        </w:rPr>
      </w:pPr>
      <w:r>
        <w:rPr>
          <w:color w:val="000000"/>
        </w:rPr>
        <w:tab/>
        <w:t>(a)</w:t>
      </w:r>
      <w:r>
        <w:rPr>
          <w:color w:val="000000"/>
        </w:rPr>
        <w:tab/>
        <w:t>in a consignment where the aggregate quantity of dangerous goods is less than the quantity for which an inner packaging containing those goods is required by the ADG Code section 5.2.1.8 to be marked with the proper shipping name or the technical name of those goods;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Heading3"/>
      </w:pPr>
      <w:bookmarkStart w:id="91" w:name="_Toc191959448"/>
      <w:bookmarkStart w:id="92" w:name="_Toc191983359"/>
      <w:bookmarkStart w:id="93" w:name="_Toc202345786"/>
      <w:bookmarkStart w:id="94" w:name="_Toc220466634"/>
      <w:r>
        <w:rPr>
          <w:rStyle w:val="CharDivNo"/>
        </w:rPr>
        <w:t>Division 4</w:t>
      </w:r>
      <w:r>
        <w:t> — </w:t>
      </w:r>
      <w:r>
        <w:rPr>
          <w:rStyle w:val="CharDivText"/>
        </w:rPr>
        <w:t>Instruction and training</w:t>
      </w:r>
      <w:bookmarkEnd w:id="91"/>
      <w:bookmarkEnd w:id="92"/>
      <w:bookmarkEnd w:id="93"/>
      <w:bookmarkEnd w:id="94"/>
    </w:p>
    <w:p>
      <w:pPr>
        <w:pStyle w:val="Heading5"/>
        <w:rPr>
          <w:color w:val="000000"/>
        </w:rPr>
      </w:pPr>
      <w:bookmarkStart w:id="95" w:name="_Toc220466635"/>
      <w:r>
        <w:rPr>
          <w:rStyle w:val="CharSectno"/>
          <w:color w:val="000000"/>
        </w:rPr>
        <w:t>14</w:t>
      </w:r>
      <w:r>
        <w:rPr>
          <w:color w:val="000000"/>
        </w:rPr>
        <w:t>.</w:t>
      </w:r>
      <w:r>
        <w:rPr>
          <w:color w:val="000000"/>
        </w:rPr>
        <w:tab/>
        <w:t>Instruction and training</w:t>
      </w:r>
      <w:bookmarkEnd w:id="95"/>
    </w:p>
    <w:p>
      <w:pPr>
        <w:pStyle w:val="Subsection"/>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t>placarding</w:t>
      </w:r>
      <w:r>
        <w:rPr>
          <w:color w:val="000080"/>
        </w:rPr>
        <w:t xml:space="preserve">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Heading5"/>
        <w:rPr>
          <w:color w:val="000000"/>
        </w:rPr>
      </w:pPr>
      <w:bookmarkStart w:id="96" w:name="_Toc220466636"/>
      <w:r>
        <w:rPr>
          <w:rStyle w:val="CharSectno"/>
          <w:color w:val="000000"/>
        </w:rPr>
        <w:t>15</w:t>
      </w:r>
      <w:r>
        <w:rPr>
          <w:color w:val="000000"/>
        </w:rPr>
        <w:t>.</w:t>
      </w:r>
      <w:r>
        <w:rPr>
          <w:color w:val="000000"/>
        </w:rPr>
        <w:tab/>
        <w:t>Approvals — tests and training courses for drivers</w:t>
      </w:r>
      <w:bookmarkEnd w:id="96"/>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97" w:name="_Toc191959451"/>
      <w:bookmarkStart w:id="98" w:name="_Toc191983362"/>
      <w:bookmarkStart w:id="99" w:name="_Toc202345789"/>
      <w:bookmarkStart w:id="100" w:name="_Toc220466637"/>
      <w:r>
        <w:rPr>
          <w:rStyle w:val="CharDivNo"/>
        </w:rPr>
        <w:t>Division 5</w:t>
      </w:r>
      <w:r>
        <w:t> — </w:t>
      </w:r>
      <w:r>
        <w:rPr>
          <w:rStyle w:val="CharDivText"/>
        </w:rPr>
        <w:t>Goods suspected of being dangerous goods</w:t>
      </w:r>
      <w:bookmarkEnd w:id="97"/>
      <w:bookmarkEnd w:id="98"/>
      <w:bookmarkEnd w:id="99"/>
      <w:bookmarkEnd w:id="100"/>
    </w:p>
    <w:p>
      <w:pPr>
        <w:pStyle w:val="Heading5"/>
      </w:pPr>
      <w:bookmarkStart w:id="101" w:name="_Toc220466638"/>
      <w:r>
        <w:rPr>
          <w:rStyle w:val="CharSectno"/>
        </w:rPr>
        <w:t>16</w:t>
      </w:r>
      <w:r>
        <w:t>.</w:t>
      </w:r>
      <w:r>
        <w:tab/>
      </w:r>
      <w:r>
        <w:rPr>
          <w:color w:val="000000"/>
        </w:rPr>
        <w:t>Goods suspected of being dangerous goods</w:t>
      </w:r>
      <w:bookmarkEnd w:id="101"/>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w:t>
      </w:r>
    </w:p>
    <w:p>
      <w:pPr>
        <w:pStyle w:val="Penstart"/>
        <w:rPr>
          <w:color w:val="000000"/>
        </w:rPr>
      </w:pPr>
      <w:r>
        <w:rPr>
          <w:color w:val="000000"/>
        </w:rPr>
        <w:tab/>
        <w:t>Penalty: a fine of $10 000.</w:t>
      </w:r>
    </w:p>
    <w:p>
      <w:pPr>
        <w:pStyle w:val="Heading3"/>
      </w:pPr>
      <w:bookmarkStart w:id="102" w:name="_Toc191959453"/>
      <w:bookmarkStart w:id="103" w:name="_Toc191983364"/>
      <w:bookmarkStart w:id="104" w:name="_Toc202345791"/>
      <w:bookmarkStart w:id="105" w:name="_Toc220466639"/>
      <w:r>
        <w:rPr>
          <w:rStyle w:val="CharDivNo"/>
        </w:rPr>
        <w:t>Division 6</w:t>
      </w:r>
      <w:r>
        <w:t> — </w:t>
      </w:r>
      <w:r>
        <w:rPr>
          <w:rStyle w:val="CharDivText"/>
        </w:rPr>
        <w:t>Determinations</w:t>
      </w:r>
      <w:bookmarkEnd w:id="102"/>
      <w:bookmarkEnd w:id="103"/>
      <w:bookmarkEnd w:id="104"/>
      <w:bookmarkEnd w:id="105"/>
    </w:p>
    <w:p>
      <w:pPr>
        <w:pStyle w:val="Heading5"/>
        <w:rPr>
          <w:color w:val="000000"/>
        </w:rPr>
      </w:pPr>
      <w:bookmarkStart w:id="106" w:name="_Toc220466640"/>
      <w:r>
        <w:rPr>
          <w:rStyle w:val="CharSectno"/>
          <w:color w:val="000000"/>
        </w:rPr>
        <w:t>17</w:t>
      </w:r>
      <w:r>
        <w:rPr>
          <w:color w:val="000000"/>
        </w:rPr>
        <w:t>.</w:t>
      </w:r>
      <w:r>
        <w:rPr>
          <w:color w:val="000000"/>
        </w:rPr>
        <w:tab/>
        <w:t>Determinations — dangerous goods</w:t>
      </w:r>
      <w:bookmarkEnd w:id="106"/>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
          <w:bCs/>
          <w:i/>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dangerous goods that have a particular Subsidiary Risk;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The Chief Officer may determine that a substance or article is dangerous goods for the purposes of these regulations, only if the substance or article is dangerous goods for the purposes of the definition of “dangerous goods” in the Act section 3(1).</w:t>
      </w:r>
    </w:p>
    <w:p>
      <w:pPr>
        <w:pStyle w:val="Subsection"/>
        <w:rPr>
          <w:color w:val="000000"/>
        </w:rPr>
      </w:pPr>
      <w:r>
        <w:rPr>
          <w:color w:val="000000"/>
        </w:rPr>
        <w:tab/>
        <w:t>(3)</w:t>
      </w:r>
      <w:r>
        <w:rPr>
          <w:color w:val="000000"/>
        </w:rPr>
        <w:tab/>
        <w:t>If a substance or article ceases to be dangerous goods for the purposes of the definition of “dangerous goods” in the Act section 3(1), a determination made under subregulation (1)(a) that the substance or article is dangerous goods ceases to be in effect in respect of the substance or article.</w:t>
      </w:r>
    </w:p>
    <w:p>
      <w:pPr>
        <w:pStyle w:val="NotesPerm"/>
        <w:tabs>
          <w:tab w:val="clear" w:pos="879"/>
          <w:tab w:val="left" w:pos="851"/>
        </w:tabs>
        <w:ind w:left="1418" w:hanging="1418"/>
      </w:pPr>
      <w:r>
        <w:tab/>
        <w:t>Note:</w:t>
      </w:r>
      <w:r>
        <w:tab/>
        <w:t xml:space="preserve">As to determinations that particular dangerous goods are or are not too dangerous to transport, see the </w:t>
      </w:r>
      <w:r>
        <w:rPr>
          <w:i/>
        </w:rPr>
        <w:t>Dangerous Goods Safety (General) Regulations 2007.</w:t>
      </w:r>
    </w:p>
    <w:p>
      <w:pPr>
        <w:pStyle w:val="Heading5"/>
        <w:rPr>
          <w:color w:val="000000"/>
        </w:rPr>
      </w:pPr>
      <w:bookmarkStart w:id="107" w:name="_Toc220466641"/>
      <w:r>
        <w:rPr>
          <w:rStyle w:val="CharSectno"/>
          <w:color w:val="000000"/>
        </w:rPr>
        <w:t>18</w:t>
      </w:r>
      <w:r>
        <w:rPr>
          <w:color w:val="000000"/>
        </w:rPr>
        <w:t>.</w:t>
      </w:r>
      <w:r>
        <w:rPr>
          <w:color w:val="000000"/>
        </w:rPr>
        <w:tab/>
        <w:t>Determinations — packaging</w:t>
      </w:r>
      <w:bookmarkEnd w:id="107"/>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Heading5"/>
      </w:pPr>
      <w:bookmarkStart w:id="108" w:name="_Toc220466642"/>
      <w:r>
        <w:rPr>
          <w:rStyle w:val="CharSectno"/>
        </w:rPr>
        <w:t>19</w:t>
      </w:r>
      <w:r>
        <w:t>.</w:t>
      </w:r>
      <w:r>
        <w:tab/>
        <w:t>Determinations — vehicles, routes, areas, times etc.</w:t>
      </w:r>
      <w:bookmarkEnd w:id="108"/>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109" w:name="_Toc220466643"/>
      <w:r>
        <w:rPr>
          <w:rStyle w:val="CharSectno"/>
        </w:rPr>
        <w:t>20</w:t>
      </w:r>
      <w:r>
        <w:t>.</w:t>
      </w:r>
      <w:r>
        <w:tab/>
        <w:t>Determinations may be subject to conditions</w:t>
      </w:r>
      <w:bookmarkEnd w:id="109"/>
    </w:p>
    <w:p>
      <w:pPr>
        <w:pStyle w:val="Subsection"/>
      </w:pPr>
      <w:r>
        <w:tab/>
        <w:t>(1)</w:t>
      </w:r>
      <w:r>
        <w:tab/>
        <w:t>In making a determination, the Chief Officer may impose in relation to the determination any condition necessary for the safe transport of dangerous goods.</w:t>
      </w:r>
    </w:p>
    <w:p>
      <w:pPr>
        <w:pStyle w:val="Subsection"/>
        <w:rPr>
          <w:b/>
          <w:bCs/>
          <w:i/>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110" w:name="_Toc220466644"/>
      <w:r>
        <w:rPr>
          <w:rStyle w:val="CharSectno"/>
          <w:color w:val="000000"/>
        </w:rPr>
        <w:t>21</w:t>
      </w:r>
      <w:r>
        <w:rPr>
          <w:color w:val="000000"/>
        </w:rPr>
        <w:t>.</w:t>
      </w:r>
      <w:r>
        <w:rPr>
          <w:color w:val="000000"/>
        </w:rPr>
        <w:tab/>
        <w:t>Effect of determinations on contrary obligations under these regulations</w:t>
      </w:r>
      <w:bookmarkEnd w:id="110"/>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111" w:name="_Toc220466645"/>
      <w:r>
        <w:rPr>
          <w:rStyle w:val="CharSectno"/>
          <w:color w:val="000000"/>
        </w:rPr>
        <w:t>22</w:t>
      </w:r>
      <w:r>
        <w:rPr>
          <w:color w:val="000000"/>
        </w:rPr>
        <w:t>.</w:t>
      </w:r>
      <w:r>
        <w:rPr>
          <w:color w:val="000000"/>
        </w:rPr>
        <w:tab/>
        <w:t>Offence to do any thing prohibited by a determination</w:t>
      </w:r>
      <w:bookmarkEnd w:id="111"/>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112" w:name="_Toc220466646"/>
      <w:r>
        <w:rPr>
          <w:rStyle w:val="CharSectno"/>
        </w:rPr>
        <w:t>23</w:t>
      </w:r>
      <w:r>
        <w:t>.</w:t>
      </w:r>
      <w:r>
        <w:tab/>
        <w:t>Register of determinations</w:t>
      </w:r>
      <w:bookmarkEnd w:id="112"/>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pPr>
      <w:bookmarkStart w:id="113" w:name="_Toc220466647"/>
      <w:r>
        <w:rPr>
          <w:rStyle w:val="CharSectno"/>
        </w:rPr>
        <w:t>24</w:t>
      </w:r>
      <w:r>
        <w:t>.</w:t>
      </w:r>
      <w:r>
        <w:tab/>
        <w:t>Records of determinations</w:t>
      </w:r>
      <w:bookmarkEnd w:id="113"/>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114" w:name="_Toc191959462"/>
      <w:bookmarkStart w:id="115" w:name="_Toc191983373"/>
      <w:bookmarkStart w:id="116" w:name="_Toc202345800"/>
      <w:bookmarkStart w:id="117" w:name="_Toc220466648"/>
      <w:r>
        <w:rPr>
          <w:rStyle w:val="CharDivNo"/>
        </w:rPr>
        <w:t>Division 7</w:t>
      </w:r>
      <w:r>
        <w:t> — </w:t>
      </w:r>
      <w:r>
        <w:rPr>
          <w:rStyle w:val="CharDivText"/>
        </w:rPr>
        <w:t>Registers of determinations, exemptions, approvals and licences</w:t>
      </w:r>
      <w:bookmarkEnd w:id="114"/>
      <w:bookmarkEnd w:id="115"/>
      <w:bookmarkEnd w:id="116"/>
      <w:bookmarkEnd w:id="117"/>
    </w:p>
    <w:p>
      <w:pPr>
        <w:pStyle w:val="Heading5"/>
      </w:pPr>
      <w:bookmarkStart w:id="118" w:name="_Toc220466649"/>
      <w:r>
        <w:rPr>
          <w:rStyle w:val="CharSectno"/>
        </w:rPr>
        <w:t>25</w:t>
      </w:r>
      <w:r>
        <w:t>.</w:t>
      </w:r>
      <w:r>
        <w:tab/>
        <w:t>Registers</w:t>
      </w:r>
      <w:bookmarkEnd w:id="118"/>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119" w:name="_Toc220466650"/>
      <w:r>
        <w:rPr>
          <w:rStyle w:val="CharSectno"/>
        </w:rPr>
        <w:t>26</w:t>
      </w:r>
      <w:r>
        <w:t>.</w:t>
      </w:r>
      <w:r>
        <w:tab/>
        <w:t>Registers may be kept on computer</w:t>
      </w:r>
      <w:bookmarkEnd w:id="119"/>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120" w:name="_Toc220466651"/>
      <w:r>
        <w:rPr>
          <w:rStyle w:val="CharSectno"/>
        </w:rPr>
        <w:t>27</w:t>
      </w:r>
      <w:r>
        <w:t>.</w:t>
      </w:r>
      <w:r>
        <w:tab/>
        <w:t>Inspection of registers</w:t>
      </w:r>
      <w:bookmarkEnd w:id="120"/>
    </w:p>
    <w:p>
      <w:pPr>
        <w:pStyle w:val="Subsection"/>
      </w:pPr>
      <w:r>
        <w:tab/>
        <w:t>(1)</w:t>
      </w:r>
      <w:r>
        <w:tab/>
        <w:t>The Chief Officer must ensure that each register is available for inspection by the corresponding authorities and the public.</w:t>
      </w:r>
    </w:p>
    <w:p>
      <w:pPr>
        <w:pStyle w:val="Subsection"/>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121" w:name="_Toc191959466"/>
      <w:bookmarkStart w:id="122" w:name="_Toc191983377"/>
      <w:bookmarkStart w:id="123" w:name="_Toc202345804"/>
      <w:bookmarkStart w:id="124" w:name="_Toc220466652"/>
      <w:r>
        <w:rPr>
          <w:rStyle w:val="CharPartNo"/>
        </w:rPr>
        <w:t>Part 2</w:t>
      </w:r>
      <w:r>
        <w:t> — </w:t>
      </w:r>
      <w:r>
        <w:rPr>
          <w:rStyle w:val="CharPartText"/>
        </w:rPr>
        <w:t>Key concepts</w:t>
      </w:r>
      <w:bookmarkEnd w:id="121"/>
      <w:bookmarkEnd w:id="122"/>
      <w:bookmarkEnd w:id="123"/>
      <w:bookmarkEnd w:id="124"/>
    </w:p>
    <w:p>
      <w:pPr>
        <w:pStyle w:val="Heading3"/>
      </w:pPr>
      <w:bookmarkStart w:id="125" w:name="_Toc191959467"/>
      <w:bookmarkStart w:id="126" w:name="_Toc191983378"/>
      <w:bookmarkStart w:id="127" w:name="_Toc202345805"/>
      <w:bookmarkStart w:id="128" w:name="_Toc220466653"/>
      <w:r>
        <w:rPr>
          <w:rStyle w:val="CharDivNo"/>
        </w:rPr>
        <w:t>Division 1</w:t>
      </w:r>
      <w:r>
        <w:t> — </w:t>
      </w:r>
      <w:r>
        <w:rPr>
          <w:rStyle w:val="CharDivText"/>
        </w:rPr>
        <w:t>Kinds of goods</w:t>
      </w:r>
      <w:bookmarkEnd w:id="125"/>
      <w:bookmarkEnd w:id="126"/>
      <w:bookmarkEnd w:id="127"/>
      <w:bookmarkEnd w:id="128"/>
    </w:p>
    <w:p>
      <w:pPr>
        <w:pStyle w:val="Heading5"/>
      </w:pPr>
      <w:bookmarkStart w:id="129" w:name="_Toc220466654"/>
      <w:r>
        <w:rPr>
          <w:rStyle w:val="CharSectno"/>
        </w:rPr>
        <w:t>28</w:t>
      </w:r>
      <w:r>
        <w:t>.</w:t>
      </w:r>
      <w:r>
        <w:tab/>
        <w:t>Dangerous goods</w:t>
      </w:r>
      <w:bookmarkEnd w:id="129"/>
    </w:p>
    <w:p>
      <w:pPr>
        <w:pStyle w:val="Subsection"/>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criteria set out, or referred to, in the ADG Code Part 2 for determining whether goods are dangerous goods; or</w:t>
      </w:r>
    </w:p>
    <w:p>
      <w:pPr>
        <w:pStyle w:val="Indenta"/>
      </w:pPr>
      <w:r>
        <w:tab/>
        <w:t>(b)</w:t>
      </w:r>
      <w:r>
        <w:tab/>
        <w:t>a determination made under regulation 17(1)(a) that the substance or article is dangerous goods is in effect.</w:t>
      </w:r>
    </w:p>
    <w:p>
      <w:pPr>
        <w:pStyle w:val="Subsection"/>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pPr>
      <w:r>
        <w:tab/>
        <w:t>(c)</w:t>
      </w:r>
      <w:r>
        <w:tab/>
        <w:t>Class 7 (radioactive materials).</w:t>
      </w:r>
    </w:p>
    <w:p>
      <w:pPr>
        <w:pStyle w:val="Heading5"/>
      </w:pPr>
      <w:bookmarkStart w:id="130" w:name="_Toc220466655"/>
      <w:r>
        <w:rPr>
          <w:rStyle w:val="CharSectno"/>
        </w:rPr>
        <w:t>29</w:t>
      </w:r>
      <w:r>
        <w:t>.</w:t>
      </w:r>
      <w:r>
        <w:tab/>
        <w:t>UN Classes and UN Divisions of dangerous goods</w:t>
      </w:r>
      <w:bookmarkEnd w:id="130"/>
    </w:p>
    <w:p>
      <w:pPr>
        <w:pStyle w:val="Subsection"/>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NotesPerm"/>
        <w:tabs>
          <w:tab w:val="clear" w:pos="879"/>
          <w:tab w:val="left" w:pos="851"/>
        </w:tabs>
        <w:ind w:left="1418" w:hanging="1418"/>
      </w:pPr>
      <w:r>
        <w:tab/>
        <w:t>Note 1:Under the UN classification system there are 9 classes of dangerous goods.  Under that system some Classes are further divided into Divisions and some Divisions are divided into Categories.</w:t>
      </w:r>
    </w:p>
    <w:p>
      <w:pPr>
        <w:pStyle w:val="NotesPerm"/>
        <w:tabs>
          <w:tab w:val="clear" w:pos="879"/>
          <w:tab w:val="left" w:pos="851"/>
        </w:tabs>
        <w:ind w:left="1418" w:hanging="1418"/>
      </w:pPr>
      <w:r>
        <w:tab/>
        <w:t>Note 2:Under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pPr>
      <w:bookmarkStart w:id="131" w:name="_Toc220466656"/>
      <w:r>
        <w:rPr>
          <w:rStyle w:val="CharSectno"/>
        </w:rPr>
        <w:t>30</w:t>
      </w:r>
      <w:r>
        <w:t>.</w:t>
      </w:r>
      <w:r>
        <w:tab/>
        <w:t>Subsidiary Risk</w:t>
      </w:r>
      <w:bookmarkEnd w:id="131"/>
    </w:p>
    <w:p>
      <w:pPr>
        <w:pStyle w:val="Subsection"/>
        <w:rPr>
          <w:color w:val="000000"/>
        </w:rPr>
      </w:pPr>
      <w:r>
        <w:rPr>
          <w:color w:val="000000"/>
        </w:rPr>
        <w:tab/>
      </w:r>
      <w:r>
        <w:rPr>
          <w:color w:val="000000"/>
        </w:rPr>
        <w:tab/>
        <w:t xml:space="preserve">For the purposes of these regulations, the </w:t>
      </w:r>
      <w:r>
        <w:rPr>
          <w:rStyle w:val="CharDefText"/>
        </w:rPr>
        <w:t>Subsidiary Risk</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17(1)(c) that the goods have a particular Subsidiary Risk is in effect — the Subsidiary Risk specified in the determination; or</w:t>
      </w:r>
    </w:p>
    <w:p>
      <w:pPr>
        <w:pStyle w:val="Indenta"/>
      </w:pPr>
      <w:r>
        <w:rPr>
          <w:color w:val="000000"/>
        </w:rPr>
        <w:tab/>
        <w:t>(b)</w:t>
      </w:r>
      <w:r>
        <w:rPr>
          <w:color w:val="000000"/>
        </w:rPr>
        <w:tab/>
      </w:r>
      <w:r>
        <w:t>if no such determination is in effect</w:t>
      </w:r>
      <w:r>
        <w:rPr>
          <w:color w:val="000000"/>
        </w:rPr>
        <w:t> — the Subsidiary Risk determined for the goods in accordance with the ADG Code</w:t>
      </w:r>
      <w:r>
        <w:t>.</w:t>
      </w:r>
    </w:p>
    <w:p>
      <w:pPr>
        <w:pStyle w:val="NotesPerm"/>
        <w:tabs>
          <w:tab w:val="clear" w:pos="879"/>
          <w:tab w:val="left" w:pos="851"/>
        </w:tabs>
        <w:ind w:left="1418" w:hanging="1418"/>
        <w:rPr>
          <w:color w:val="000000"/>
        </w:rPr>
      </w:pPr>
      <w:r>
        <w:tab/>
      </w:r>
      <w:r>
        <w:rPr>
          <w:color w:val="000000"/>
        </w:rPr>
        <w:t>Note :</w:t>
      </w:r>
      <w:r>
        <w:rPr>
          <w:color w:val="000000"/>
        </w:rPr>
        <w:tab/>
        <w:t>Dangerous goods that are able to be assigned to more than one UN Class or UN Division are assigned a Subsidiary Risk.  The Subsidiary Risk or Risks are the other UN Class or Classes or UN Division or Divisions to which the goods also belong.  Under the ADG Code, if particular dangerous goods are listed in the Dangerous Goods List, their Subsidiary Risk, if any, is that listed in column 4 of that list opposite the name and description of those goods, unless Chapter 3.3 of that Code provides for those goods to be assigned a different Subsidiary Risk.</w:t>
      </w:r>
    </w:p>
    <w:p>
      <w:pPr>
        <w:pStyle w:val="Heading5"/>
      </w:pPr>
      <w:bookmarkStart w:id="132" w:name="_Toc220466657"/>
      <w:r>
        <w:rPr>
          <w:rStyle w:val="CharSectno"/>
          <w:color w:val="000000"/>
        </w:rPr>
        <w:t>31</w:t>
      </w:r>
      <w:r>
        <w:rPr>
          <w:color w:val="000000"/>
        </w:rPr>
        <w:t>.</w:t>
      </w:r>
      <w:r>
        <w:rPr>
          <w:color w:val="000000"/>
        </w:rPr>
        <w:tab/>
        <w:t>Packing Groups</w:t>
      </w:r>
      <w:bookmarkEnd w:id="132"/>
    </w:p>
    <w:p>
      <w:pPr>
        <w:pStyle w:val="Subsection"/>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NotesPerm"/>
        <w:tabs>
          <w:tab w:val="clear" w:pos="879"/>
          <w:tab w:val="left" w:pos="851"/>
        </w:tabs>
        <w:ind w:left="1418" w:hanging="1418"/>
        <w:rPr>
          <w:color w:val="000000"/>
        </w:rPr>
      </w:pPr>
      <w:r>
        <w:tab/>
      </w:r>
      <w:r>
        <w:rPr>
          <w:color w:val="000000"/>
        </w:rPr>
        <w:t>Note :</w:t>
      </w:r>
      <w:r>
        <w:rPr>
          <w:color w:val="000000"/>
        </w:rPr>
        <w:tab/>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NotesPerm"/>
        <w:tabs>
          <w:tab w:val="clear" w:pos="879"/>
          <w:tab w:val="left" w:pos="851"/>
        </w:tabs>
        <w:ind w:left="1418" w:hanging="1418"/>
        <w:rPr>
          <w:color w:val="000000"/>
        </w:rPr>
      </w:pPr>
      <w:r>
        <w:rPr>
          <w:color w:val="000000"/>
        </w:rPr>
        <w:tab/>
      </w:r>
      <w:r>
        <w:rPr>
          <w:color w:val="000000"/>
        </w:rPr>
        <w:tab/>
        <w:t>Packing Group I (substances presenting high danger);</w:t>
      </w:r>
    </w:p>
    <w:p>
      <w:pPr>
        <w:pStyle w:val="NotesPerm"/>
        <w:tabs>
          <w:tab w:val="clear" w:pos="879"/>
          <w:tab w:val="left" w:pos="851"/>
        </w:tabs>
        <w:ind w:left="1418" w:hanging="1418"/>
        <w:rPr>
          <w:color w:val="000000"/>
        </w:rPr>
      </w:pPr>
      <w:r>
        <w:rPr>
          <w:color w:val="000000"/>
        </w:rPr>
        <w:tab/>
      </w:r>
      <w:r>
        <w:rPr>
          <w:color w:val="000000"/>
        </w:rPr>
        <w:tab/>
        <w:t>Packing Group II (substances presenting medium danger);</w:t>
      </w:r>
    </w:p>
    <w:p>
      <w:pPr>
        <w:pStyle w:val="NotesPerm"/>
        <w:tabs>
          <w:tab w:val="clear" w:pos="879"/>
          <w:tab w:val="left" w:pos="851"/>
        </w:tabs>
        <w:ind w:left="1418" w:hanging="1418"/>
        <w:rPr>
          <w:color w:val="000000"/>
        </w:rPr>
      </w:pPr>
      <w:r>
        <w:rPr>
          <w:color w:val="000000"/>
        </w:rPr>
        <w:tab/>
      </w:r>
      <w:r>
        <w:rPr>
          <w:color w:val="000000"/>
        </w:rPr>
        <w:tab/>
        <w:t>Packing Group III (substances presenting low danger).</w:t>
      </w:r>
    </w:p>
    <w:p>
      <w:pPr>
        <w:pStyle w:val="NotesPerm"/>
        <w:tabs>
          <w:tab w:val="clear" w:pos="879"/>
          <w:tab w:val="left" w:pos="851"/>
        </w:tabs>
        <w:ind w:left="1418" w:hanging="1418"/>
        <w:rPr>
          <w:color w:val="000000"/>
        </w:rPr>
      </w:pPr>
      <w:r>
        <w:rPr>
          <w:color w:val="000000"/>
        </w:rPr>
        <w:tab/>
      </w:r>
      <w:r>
        <w:rPr>
          <w:color w:val="000000"/>
        </w:rPr>
        <w:tab/>
        <w:t>The Packing Group of a substance can be determined from the Dangerous Goods List, although in some cases it is also necessary to refer to the ADG Code Chapter 3.3.</w:t>
      </w:r>
    </w:p>
    <w:p>
      <w:pPr>
        <w:pStyle w:val="Heading5"/>
      </w:pPr>
      <w:bookmarkStart w:id="133" w:name="_Toc220466658"/>
      <w:r>
        <w:rPr>
          <w:rStyle w:val="CharSectno"/>
        </w:rPr>
        <w:t>32</w:t>
      </w:r>
      <w:r>
        <w:t>.</w:t>
      </w:r>
      <w:r>
        <w:tab/>
        <w:t>Incompatibility</w:t>
      </w:r>
      <w:bookmarkEnd w:id="133"/>
    </w:p>
    <w:p>
      <w:pPr>
        <w:pStyle w:val="Subsection"/>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134" w:name="_Toc191959473"/>
      <w:bookmarkStart w:id="135" w:name="_Toc191983384"/>
      <w:bookmarkStart w:id="136" w:name="_Toc202345811"/>
      <w:bookmarkStart w:id="137" w:name="_Toc220466659"/>
      <w:r>
        <w:rPr>
          <w:rStyle w:val="CharDivNo"/>
        </w:rPr>
        <w:t>Division 2</w:t>
      </w:r>
      <w:r>
        <w:t> — </w:t>
      </w:r>
      <w:r>
        <w:rPr>
          <w:rStyle w:val="CharDivText"/>
        </w:rPr>
        <w:t>Containers and loads</w:t>
      </w:r>
      <w:bookmarkEnd w:id="134"/>
      <w:bookmarkEnd w:id="135"/>
      <w:bookmarkEnd w:id="136"/>
      <w:bookmarkEnd w:id="137"/>
    </w:p>
    <w:p>
      <w:pPr>
        <w:pStyle w:val="Heading5"/>
      </w:pPr>
      <w:bookmarkStart w:id="138" w:name="_Toc220466660"/>
      <w:r>
        <w:rPr>
          <w:rStyle w:val="CharSectno"/>
        </w:rPr>
        <w:t>33</w:t>
      </w:r>
      <w:r>
        <w:t>.</w:t>
      </w:r>
      <w:r>
        <w:tab/>
        <w:t>Bulk containers</w:t>
      </w:r>
      <w:bookmarkEnd w:id="138"/>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139" w:name="_Toc220466661"/>
      <w:r>
        <w:rPr>
          <w:rStyle w:val="CharSectno"/>
        </w:rPr>
        <w:t>34</w:t>
      </w:r>
      <w:r>
        <w:t>.</w:t>
      </w:r>
      <w:r>
        <w:tab/>
        <w:t>IBCs</w:t>
      </w:r>
      <w:bookmarkEnd w:id="139"/>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i"/>
      </w:pPr>
      <w:r>
        <w:tab/>
        <w:t>(iv)</w:t>
      </w:r>
      <w:r>
        <w:tab/>
        <w:t>if the packaging is intended for the transport of any other dangerous goods — 3 000 L;</w:t>
      </w:r>
    </w:p>
    <w:p>
      <w:pPr>
        <w:pStyle w:val="Indenta"/>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Heading5"/>
        <w:rPr>
          <w:color w:val="000000"/>
        </w:rPr>
      </w:pPr>
      <w:bookmarkStart w:id="140" w:name="_Toc220466662"/>
      <w:r>
        <w:rPr>
          <w:rStyle w:val="CharSectno"/>
          <w:color w:val="000000"/>
        </w:rPr>
        <w:t>35</w:t>
      </w:r>
      <w:r>
        <w:rPr>
          <w:color w:val="000000"/>
        </w:rPr>
        <w:t>.</w:t>
      </w:r>
      <w:r>
        <w:rPr>
          <w:color w:val="000000"/>
        </w:rPr>
        <w:tab/>
        <w:t>MEGCs</w:t>
      </w:r>
      <w:bookmarkEnd w:id="140"/>
    </w:p>
    <w:p>
      <w:pPr>
        <w:pStyle w:val="Subsection"/>
        <w:outlineLvl w:val="0"/>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and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any service equipment and structural equipment necessary for the transport of gases in the cylinders and tubes.</w:t>
      </w:r>
    </w:p>
    <w:p>
      <w:pPr>
        <w:pStyle w:val="Heading5"/>
        <w:rPr>
          <w:color w:val="000000"/>
        </w:rPr>
      </w:pPr>
      <w:bookmarkStart w:id="141" w:name="_Toc220466663"/>
      <w:r>
        <w:rPr>
          <w:rStyle w:val="CharSectno"/>
          <w:color w:val="000000"/>
        </w:rPr>
        <w:t>36</w:t>
      </w:r>
      <w:r>
        <w:rPr>
          <w:color w:val="000000"/>
        </w:rPr>
        <w:t>.</w:t>
      </w:r>
      <w:r>
        <w:rPr>
          <w:color w:val="000000"/>
        </w:rPr>
        <w:tab/>
        <w:t>Tanks</w:t>
      </w:r>
      <w:bookmarkEnd w:id="141"/>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Heading5"/>
        <w:rPr>
          <w:color w:val="000000"/>
        </w:rPr>
      </w:pPr>
      <w:bookmarkStart w:id="142" w:name="_Toc220466664"/>
      <w:r>
        <w:rPr>
          <w:rStyle w:val="CharSectno"/>
          <w:color w:val="000000"/>
        </w:rPr>
        <w:t>37</w:t>
      </w:r>
      <w:r>
        <w:rPr>
          <w:color w:val="000000"/>
        </w:rPr>
        <w:t>.</w:t>
      </w:r>
      <w:r>
        <w:rPr>
          <w:color w:val="000000"/>
        </w:rPr>
        <w:tab/>
        <w:t>Transport units</w:t>
      </w:r>
      <w:bookmarkEnd w:id="142"/>
    </w:p>
    <w:p>
      <w:pPr>
        <w:pStyle w:val="Subsection"/>
        <w:rPr>
          <w:color w:val="000000"/>
        </w:rPr>
      </w:pPr>
      <w:r>
        <w:rPr>
          <w:color w:val="000000"/>
        </w:rPr>
        <w:tab/>
      </w:r>
      <w:r>
        <w:rPr>
          <w:color w:val="000000"/>
        </w:rPr>
        <w:tab/>
        <w:t xml:space="preserve">A </w:t>
      </w:r>
      <w:r>
        <w:rPr>
          <w:rStyle w:val="CharDefText"/>
        </w:rPr>
        <w:t>transport unit</w:t>
      </w:r>
      <w:r>
        <w:rPr>
          <w:color w:val="000000"/>
        </w:rPr>
        <w:t xml:space="preserve"> is any of the following — </w:t>
      </w:r>
    </w:p>
    <w:p>
      <w:pPr>
        <w:pStyle w:val="Indenta"/>
        <w:rPr>
          <w:color w:val="000000"/>
        </w:rPr>
      </w:pPr>
      <w:r>
        <w:rPr>
          <w:color w:val="000000"/>
        </w:rPr>
        <w:tab/>
        <w:t>(a)</w:t>
      </w:r>
      <w:r>
        <w:rPr>
          <w:color w:val="000000"/>
        </w:rPr>
        <w:tab/>
        <w:t>a vehicle;</w:t>
      </w:r>
    </w:p>
    <w:p>
      <w:pPr>
        <w:pStyle w:val="Indenta"/>
        <w:rPr>
          <w:color w:val="000000"/>
        </w:rPr>
      </w:pPr>
      <w:r>
        <w:rPr>
          <w:color w:val="000000"/>
        </w:rPr>
        <w:tab/>
        <w:t>(b)</w:t>
      </w:r>
      <w:r>
        <w:rPr>
          <w:color w:val="000000"/>
        </w:rPr>
        <w:tab/>
        <w:t>a portable tank;</w:t>
      </w:r>
    </w:p>
    <w:p>
      <w:pPr>
        <w:pStyle w:val="Indenta"/>
        <w:rPr>
          <w:color w:val="000000"/>
        </w:rPr>
      </w:pPr>
      <w:r>
        <w:rPr>
          <w:color w:val="000000"/>
        </w:rPr>
        <w:tab/>
        <w:t>(c)</w:t>
      </w:r>
      <w:r>
        <w:rPr>
          <w:color w:val="000000"/>
        </w:rPr>
        <w:tab/>
        <w:t>a bulk container;</w:t>
      </w:r>
    </w:p>
    <w:p>
      <w:pPr>
        <w:pStyle w:val="Indenta"/>
        <w:rPr>
          <w:color w:val="000000"/>
        </w:rPr>
      </w:pPr>
      <w:r>
        <w:rPr>
          <w:color w:val="000000"/>
        </w:rPr>
        <w:tab/>
        <w:t>(d)</w:t>
      </w:r>
      <w:r>
        <w:rPr>
          <w:color w:val="000000"/>
        </w:rPr>
        <w:tab/>
        <w:t>a freight container.</w:t>
      </w:r>
    </w:p>
    <w:p>
      <w:pPr>
        <w:pStyle w:val="Heading5"/>
      </w:pPr>
      <w:bookmarkStart w:id="143" w:name="_Toc220466665"/>
      <w:r>
        <w:rPr>
          <w:rStyle w:val="CharSectno"/>
        </w:rPr>
        <w:t>38</w:t>
      </w:r>
      <w:r>
        <w:t>.</w:t>
      </w:r>
      <w:r>
        <w:tab/>
        <w:t>Loads</w:t>
      </w:r>
      <w:bookmarkEnd w:id="143"/>
    </w:p>
    <w:p>
      <w:pPr>
        <w:pStyle w:val="Subsection"/>
      </w:pPr>
      <w:r>
        <w:rPr>
          <w:color w:val="000000"/>
        </w:rPr>
        <w:tab/>
        <w:t>(1)</w:t>
      </w:r>
      <w:r>
        <w:rPr>
          <w:color w:val="000000"/>
        </w:rPr>
        <w:tab/>
        <w:t>For the purposes of these regulations, all the goods in or on a transport unit are a single load, unless subregulation (2) applies.</w:t>
      </w:r>
    </w:p>
    <w:p>
      <w:pPr>
        <w:pStyle w:val="Subsection"/>
        <w:rPr>
          <w:color w:val="000000"/>
        </w:rPr>
      </w:pPr>
      <w:r>
        <w:rPr>
          <w:color w:val="000000"/>
        </w:rPr>
        <w:tab/>
        <w:t>(2)</w:t>
      </w:r>
      <w:r>
        <w:rPr>
          <w:color w:val="000000"/>
        </w:rPr>
        <w:tab/>
        <w:t>In the case of a vehicle that is transporting more than one transport unit, the contents of each portable tank, bulk container or freight container being transported constitute a separate load.</w:t>
      </w:r>
    </w:p>
    <w:p>
      <w:pPr>
        <w:pStyle w:val="Heading3"/>
      </w:pPr>
      <w:bookmarkStart w:id="144" w:name="_Toc191959480"/>
      <w:bookmarkStart w:id="145" w:name="_Toc191983391"/>
      <w:bookmarkStart w:id="146" w:name="_Toc202345818"/>
      <w:bookmarkStart w:id="147" w:name="_Toc220466666"/>
      <w:r>
        <w:rPr>
          <w:rStyle w:val="CharDivNo"/>
        </w:rPr>
        <w:t>Division 3</w:t>
      </w:r>
      <w:r>
        <w:t> — </w:t>
      </w:r>
      <w:r>
        <w:rPr>
          <w:rStyle w:val="CharDivText"/>
        </w:rPr>
        <w:t>Persons with special duties</w:t>
      </w:r>
      <w:bookmarkEnd w:id="144"/>
      <w:bookmarkEnd w:id="145"/>
      <w:bookmarkEnd w:id="146"/>
      <w:bookmarkEnd w:id="147"/>
    </w:p>
    <w:p>
      <w:pPr>
        <w:pStyle w:val="Heading5"/>
      </w:pPr>
      <w:bookmarkStart w:id="148" w:name="_Toc220466667"/>
      <w:r>
        <w:rPr>
          <w:rStyle w:val="CharSectno"/>
        </w:rPr>
        <w:t>39</w:t>
      </w:r>
      <w:r>
        <w:t>.</w:t>
      </w:r>
      <w:r>
        <w:tab/>
        <w:t>Vehicle owners</w:t>
      </w:r>
      <w:bookmarkEnd w:id="148"/>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149" w:name="_Toc220466668"/>
      <w:r>
        <w:rPr>
          <w:rStyle w:val="CharSectno"/>
        </w:rPr>
        <w:t>40</w:t>
      </w:r>
      <w:r>
        <w:t>.</w:t>
      </w:r>
      <w:r>
        <w:tab/>
        <w:t>Consignors</w:t>
      </w:r>
      <w:bookmarkEnd w:id="149"/>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rPr>
          <w:color w:val="000000"/>
        </w:rPr>
        <w:t xml:space="preserve">that complies with the ADG Code Chapter 11.1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the goods are imported into Australia; and</w:t>
      </w:r>
    </w:p>
    <w:p>
      <w:pPr>
        <w:pStyle w:val="Indenta"/>
      </w:pPr>
      <w:r>
        <w:tab/>
        <w:t>(b)</w:t>
      </w:r>
      <w:r>
        <w:tab/>
        <w:t>the person is the importer of the goods.</w:t>
      </w:r>
    </w:p>
    <w:p>
      <w:pPr>
        <w:pStyle w:val="Heading5"/>
      </w:pPr>
      <w:bookmarkStart w:id="150" w:name="_Toc220466669"/>
      <w:r>
        <w:rPr>
          <w:rStyle w:val="CharSectno"/>
        </w:rPr>
        <w:t>41</w:t>
      </w:r>
      <w:r>
        <w:t>.</w:t>
      </w:r>
      <w:r>
        <w:tab/>
        <w:t>Packers</w:t>
      </w:r>
      <w:bookmarkEnd w:id="150"/>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151" w:name="_Toc220466670"/>
      <w:r>
        <w:rPr>
          <w:rStyle w:val="CharSectno"/>
        </w:rPr>
        <w:t>42</w:t>
      </w:r>
      <w:r>
        <w:t>.</w:t>
      </w:r>
      <w:r>
        <w:tab/>
        <w:t>Loaders</w:t>
      </w:r>
      <w:bookmarkEnd w:id="151"/>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152" w:name="_Toc220466671"/>
      <w:r>
        <w:rPr>
          <w:rStyle w:val="CharSectno"/>
        </w:rPr>
        <w:t>43</w:t>
      </w:r>
      <w:r>
        <w:t>.</w:t>
      </w:r>
      <w:r>
        <w:tab/>
        <w:t>Prime contractors</w:t>
      </w:r>
      <w:bookmarkEnd w:id="152"/>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153" w:name="_Toc220466672"/>
      <w:r>
        <w:rPr>
          <w:rStyle w:val="CharSectno"/>
        </w:rPr>
        <w:t>44</w:t>
      </w:r>
      <w:r>
        <w:t>.</w:t>
      </w:r>
      <w:r>
        <w:tab/>
        <w:t>Rail operators</w:t>
      </w:r>
      <w:bookmarkEnd w:id="153"/>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154" w:name="_Toc191959487"/>
      <w:bookmarkStart w:id="155" w:name="_Toc191983398"/>
      <w:bookmarkStart w:id="156" w:name="_Toc202345825"/>
      <w:bookmarkStart w:id="157" w:name="_Toc220466673"/>
      <w:r>
        <w:rPr>
          <w:rStyle w:val="CharDivNo"/>
        </w:rPr>
        <w:t>Division 4</w:t>
      </w:r>
      <w:r>
        <w:t> — </w:t>
      </w:r>
      <w:r>
        <w:rPr>
          <w:rStyle w:val="CharDivText"/>
        </w:rPr>
        <w:t>Miscellaneous</w:t>
      </w:r>
      <w:bookmarkEnd w:id="154"/>
      <w:bookmarkEnd w:id="155"/>
      <w:bookmarkEnd w:id="156"/>
      <w:bookmarkEnd w:id="157"/>
    </w:p>
    <w:p>
      <w:pPr>
        <w:pStyle w:val="Heading5"/>
        <w:rPr>
          <w:color w:val="000000"/>
        </w:rPr>
      </w:pPr>
      <w:bookmarkStart w:id="158" w:name="_Toc220466674"/>
      <w:r>
        <w:rPr>
          <w:rStyle w:val="CharSectno"/>
          <w:color w:val="000000"/>
        </w:rPr>
        <w:t>45</w:t>
      </w:r>
      <w:r>
        <w:rPr>
          <w:color w:val="000000"/>
        </w:rPr>
        <w:t>.</w:t>
      </w:r>
      <w:r>
        <w:rPr>
          <w:color w:val="000000"/>
        </w:rPr>
        <w:tab/>
        <w:t>Dangerous goods packed in limited quantities</w:t>
      </w:r>
      <w:bookmarkEnd w:id="158"/>
    </w:p>
    <w:p>
      <w:pPr>
        <w:pStyle w:val="Subsection"/>
        <w:outlineLvl w:val="0"/>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the quantity of dangerous goods in each inner packaging or in each article that contains the goods does not exceed the quantity specified, or referred to, in column 7 of the Dangerous Goods List for those goods.</w:t>
      </w:r>
    </w:p>
    <w:p>
      <w:pPr>
        <w:pStyle w:val="Heading2"/>
        <w:rPr>
          <w:color w:val="000000"/>
        </w:rPr>
      </w:pPr>
      <w:bookmarkStart w:id="159" w:name="_Toc191959489"/>
      <w:bookmarkStart w:id="160" w:name="_Toc191983400"/>
      <w:bookmarkStart w:id="161" w:name="_Toc202345827"/>
      <w:bookmarkStart w:id="162" w:name="_Toc220466675"/>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159"/>
      <w:bookmarkEnd w:id="160"/>
      <w:bookmarkEnd w:id="161"/>
      <w:bookmarkEnd w:id="162"/>
    </w:p>
    <w:p>
      <w:pPr>
        <w:pStyle w:val="Heading5"/>
        <w:rPr>
          <w:color w:val="000000"/>
        </w:rPr>
      </w:pPr>
      <w:bookmarkStart w:id="163" w:name="_Toc220466676"/>
      <w:r>
        <w:rPr>
          <w:rStyle w:val="CharSectno"/>
          <w:color w:val="000000"/>
        </w:rPr>
        <w:t>46</w:t>
      </w:r>
      <w:r>
        <w:rPr>
          <w:color w:val="000000"/>
        </w:rPr>
        <w:t>.</w:t>
      </w:r>
      <w:r>
        <w:rPr>
          <w:color w:val="000000"/>
        </w:rPr>
        <w:tab/>
        <w:t>Application of this Part</w:t>
      </w:r>
      <w:bookmarkEnd w:id="163"/>
    </w:p>
    <w:p>
      <w:pPr>
        <w:pStyle w:val="Subsection"/>
        <w:rPr>
          <w:b/>
          <w:bCs/>
          <w:i/>
          <w:iCs/>
          <w:color w:val="000000"/>
        </w:rPr>
      </w:pPr>
      <w:r>
        <w:rPr>
          <w:color w:val="000000"/>
        </w:rPr>
        <w:tab/>
      </w:r>
      <w:r>
        <w:rPr>
          <w:color w:val="000000"/>
        </w:rPr>
        <w:tab/>
        <w:t>This Part applies in relation to the transport of dangerous goods if column 6 of the Dangerous Goods List specifies that a Special Provision in the ADG Code Chapter 3.3 applies to the dangerous goods and that Special Provision imposes a restriction on the way the goods are to be transported by road or rail.</w:t>
      </w:r>
    </w:p>
    <w:p>
      <w:pPr>
        <w:pStyle w:val="Heading5"/>
        <w:rPr>
          <w:color w:val="000000"/>
        </w:rPr>
      </w:pPr>
      <w:bookmarkStart w:id="164" w:name="_Toc220466677"/>
      <w:r>
        <w:rPr>
          <w:rStyle w:val="CharSectno"/>
          <w:color w:val="000000"/>
        </w:rPr>
        <w:t>47</w:t>
      </w:r>
      <w:r>
        <w:rPr>
          <w:color w:val="000000"/>
        </w:rPr>
        <w:t>.</w:t>
      </w:r>
      <w:r>
        <w:rPr>
          <w:color w:val="000000"/>
        </w:rPr>
        <w:tab/>
        <w:t>Duty on consignors</w:t>
      </w:r>
      <w:bookmarkEnd w:id="164"/>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rPr>
          <w:color w:val="000000"/>
        </w:rPr>
      </w:pPr>
      <w:bookmarkStart w:id="165" w:name="_Toc220466678"/>
      <w:r>
        <w:rPr>
          <w:rStyle w:val="CharSectno"/>
          <w:color w:val="000000"/>
        </w:rPr>
        <w:t>48</w:t>
      </w:r>
      <w:r>
        <w:rPr>
          <w:color w:val="000000"/>
        </w:rPr>
        <w:t>.</w:t>
      </w:r>
      <w:r>
        <w:rPr>
          <w:color w:val="000000"/>
        </w:rPr>
        <w:tab/>
        <w:t>Duty on prime contractors and rail operators</w:t>
      </w:r>
      <w:bookmarkEnd w:id="165"/>
    </w:p>
    <w:p>
      <w:pPr>
        <w:pStyle w:val="Subsection"/>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$10 000.</w:t>
      </w:r>
    </w:p>
    <w:p>
      <w:pPr>
        <w:pStyle w:val="Heading5"/>
        <w:rPr>
          <w:color w:val="000000"/>
        </w:rPr>
      </w:pPr>
      <w:bookmarkStart w:id="166" w:name="_Toc220466679"/>
      <w:r>
        <w:rPr>
          <w:rStyle w:val="CharSectno"/>
          <w:color w:val="000000"/>
        </w:rPr>
        <w:t>49</w:t>
      </w:r>
      <w:r>
        <w:rPr>
          <w:color w:val="000000"/>
        </w:rPr>
        <w:t>.</w:t>
      </w:r>
      <w:r>
        <w:rPr>
          <w:color w:val="000000"/>
        </w:rPr>
        <w:tab/>
        <w:t>Duty on drivers</w:t>
      </w:r>
      <w:bookmarkEnd w:id="166"/>
    </w:p>
    <w:p>
      <w:pPr>
        <w:pStyle w:val="Subsection"/>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$5 000.</w:t>
      </w:r>
    </w:p>
    <w:p>
      <w:pPr>
        <w:pStyle w:val="Heading2"/>
      </w:pPr>
      <w:bookmarkStart w:id="167" w:name="_Toc191959494"/>
      <w:bookmarkStart w:id="168" w:name="_Toc191983405"/>
      <w:bookmarkStart w:id="169" w:name="_Toc202345832"/>
      <w:bookmarkStart w:id="170" w:name="_Toc220466680"/>
      <w:r>
        <w:rPr>
          <w:rStyle w:val="CharPartNo"/>
        </w:rPr>
        <w:t>Part 4</w:t>
      </w:r>
      <w:r>
        <w:t> — </w:t>
      </w:r>
      <w:r>
        <w:rPr>
          <w:rStyle w:val="CharPartText"/>
        </w:rPr>
        <w:t>Packaging</w:t>
      </w:r>
      <w:bookmarkEnd w:id="167"/>
      <w:bookmarkEnd w:id="168"/>
      <w:bookmarkEnd w:id="169"/>
      <w:bookmarkEnd w:id="170"/>
    </w:p>
    <w:p>
      <w:pPr>
        <w:pStyle w:val="Heading3"/>
      </w:pPr>
      <w:bookmarkStart w:id="171" w:name="_Toc191959495"/>
      <w:bookmarkStart w:id="172" w:name="_Toc191983406"/>
      <w:bookmarkStart w:id="173" w:name="_Toc202345833"/>
      <w:bookmarkStart w:id="174" w:name="_Toc220466681"/>
      <w:r>
        <w:rPr>
          <w:rStyle w:val="CharDivNo"/>
        </w:rPr>
        <w:t>Division 1</w:t>
      </w:r>
      <w:r>
        <w:t> — </w:t>
      </w:r>
      <w:r>
        <w:rPr>
          <w:rStyle w:val="CharDivText"/>
        </w:rPr>
        <w:t>General</w:t>
      </w:r>
      <w:bookmarkEnd w:id="171"/>
      <w:bookmarkEnd w:id="172"/>
      <w:bookmarkEnd w:id="173"/>
      <w:bookmarkEnd w:id="174"/>
    </w:p>
    <w:p>
      <w:pPr>
        <w:pStyle w:val="Heading5"/>
        <w:rPr>
          <w:color w:val="000000"/>
        </w:rPr>
      </w:pPr>
      <w:bookmarkStart w:id="175" w:name="_Toc220466682"/>
      <w:r>
        <w:rPr>
          <w:rStyle w:val="CharSectno"/>
          <w:color w:val="000000"/>
        </w:rPr>
        <w:t>50</w:t>
      </w:r>
      <w:r>
        <w:rPr>
          <w:color w:val="000000"/>
        </w:rPr>
        <w:t>.</w:t>
      </w:r>
      <w:r>
        <w:rPr>
          <w:color w:val="000000"/>
        </w:rPr>
        <w:tab/>
        <w:t>Packing of dangerous goods in limited quantities</w:t>
      </w:r>
      <w:bookmarkEnd w:id="175"/>
    </w:p>
    <w:p>
      <w:pPr>
        <w:pStyle w:val="Subsection"/>
        <w:rPr>
          <w:color w:val="000000"/>
        </w:rPr>
      </w:pPr>
      <w:r>
        <w:rPr>
          <w:color w:val="000000"/>
        </w:rPr>
        <w:tab/>
      </w:r>
      <w:r>
        <w:rPr>
          <w:color w:val="000000"/>
        </w:rPr>
        <w:tab/>
        <w:t>Dangerous goods packed in limited quantities do not need to be packed as required by this Part.</w:t>
      </w:r>
    </w:p>
    <w:p>
      <w:pPr>
        <w:pStyle w:val="Heading5"/>
      </w:pPr>
      <w:bookmarkStart w:id="176" w:name="_Toc220466683"/>
      <w:r>
        <w:rPr>
          <w:rStyle w:val="CharSectno"/>
        </w:rPr>
        <w:t>51</w:t>
      </w:r>
      <w:r>
        <w:t>.</w:t>
      </w:r>
      <w:r>
        <w:tab/>
        <w:t>Packages and packaging</w:t>
      </w:r>
      <w:bookmarkEnd w:id="176"/>
    </w:p>
    <w:p>
      <w:pPr>
        <w:pStyle w:val="Subsection"/>
      </w:pPr>
      <w:r>
        <w:tab/>
        <w:t>(1)</w:t>
      </w:r>
      <w:r>
        <w:tab/>
        <w:t xml:space="preserve">A </w:t>
      </w:r>
      <w:r>
        <w:rPr>
          <w:rStyle w:val="CharDefText"/>
        </w:rPr>
        <w:t>package</w:t>
      </w:r>
      <w:r>
        <w:t xml:space="preserve"> of dangerous goods or other goods is the complete product of the packing of the goods for transport, and consists of the goods and their packaging.</w:t>
      </w:r>
    </w:p>
    <w:p>
      <w:pPr>
        <w:pStyle w:val="Subsection"/>
        <w:rPr>
          <w:color w:val="000000"/>
        </w:rPr>
      </w:pPr>
      <w:r>
        <w:tab/>
      </w:r>
      <w:r>
        <w:rPr>
          <w:color w:val="000000"/>
        </w:rPr>
        <w:t>(2)</w:t>
      </w:r>
      <w:r>
        <w:rPr>
          <w:color w:val="000000"/>
        </w:rPr>
        <w:tab/>
        <w:t xml:space="preserve">The </w:t>
      </w:r>
      <w:r>
        <w:rPr>
          <w:rStyle w:val="CharDefText"/>
        </w:rPr>
        <w:t>packaging</w:t>
      </w:r>
      <w:r>
        <w:rPr>
          <w:color w:val="000000"/>
        </w:rPr>
        <w:t xml:space="preserve"> of dangerous goods or other goods is anything that contains, holds, protects or encloses the goods, whether directly or indirectly, to enable them to be received or held for transport or to be transported.</w:t>
      </w:r>
    </w:p>
    <w:p>
      <w:pPr>
        <w:pStyle w:val="NotesPerm"/>
        <w:tabs>
          <w:tab w:val="clear" w:pos="879"/>
          <w:tab w:val="left" w:pos="851"/>
        </w:tabs>
        <w:ind w:left="1418" w:hanging="1418"/>
      </w:pPr>
      <w:r>
        <w:tab/>
        <w:t>Note:</w:t>
      </w:r>
      <w:r>
        <w:tab/>
      </w:r>
      <w:r>
        <w:rPr>
          <w:color w:val="000000"/>
        </w:rPr>
        <w:t>Packaging includes</w:t>
      </w:r>
      <w:r>
        <w:t xml:space="preserve"> inner packaging, outer packaging and composite packaging, overpacks and large packagings; IBCs; MEGCs; tanks (including the tanks on tank vehicles); bulk containers; freight containers; drums; barrels; jerry cans; boxes and bags.</w:t>
      </w:r>
    </w:p>
    <w:p>
      <w:pPr>
        <w:pStyle w:val="Heading5"/>
        <w:rPr>
          <w:color w:val="000000"/>
        </w:rPr>
      </w:pPr>
      <w:bookmarkStart w:id="177" w:name="_Toc220466684"/>
      <w:r>
        <w:rPr>
          <w:rStyle w:val="CharSectno"/>
          <w:color w:val="000000"/>
        </w:rPr>
        <w:t>52</w:t>
      </w:r>
      <w:r>
        <w:rPr>
          <w:color w:val="000000"/>
        </w:rPr>
        <w:t>.</w:t>
      </w:r>
      <w:r>
        <w:rPr>
          <w:color w:val="000000"/>
        </w:rPr>
        <w:tab/>
        <w:t>References to ADG Code Part 4 include Dangerous Goods List requirements</w:t>
      </w:r>
      <w:bookmarkEnd w:id="177"/>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178" w:name="_Toc191959499"/>
      <w:bookmarkStart w:id="179" w:name="_Toc191983410"/>
      <w:bookmarkStart w:id="180" w:name="_Toc202345837"/>
      <w:bookmarkStart w:id="181" w:name="_Toc220466685"/>
      <w:r>
        <w:rPr>
          <w:rStyle w:val="CharDivNo"/>
          <w:color w:val="000000"/>
        </w:rPr>
        <w:t>Division 2</w:t>
      </w:r>
      <w:r>
        <w:rPr>
          <w:color w:val="000000"/>
        </w:rPr>
        <w:t> — </w:t>
      </w:r>
      <w:r>
        <w:rPr>
          <w:rStyle w:val="CharDivText"/>
          <w:color w:val="000000"/>
        </w:rPr>
        <w:t>Suitability and design of packaging</w:t>
      </w:r>
      <w:bookmarkEnd w:id="178"/>
      <w:bookmarkEnd w:id="179"/>
      <w:bookmarkEnd w:id="180"/>
      <w:bookmarkEnd w:id="181"/>
    </w:p>
    <w:p>
      <w:pPr>
        <w:pStyle w:val="Heading5"/>
        <w:rPr>
          <w:color w:val="000000"/>
        </w:rPr>
      </w:pPr>
      <w:bookmarkStart w:id="182" w:name="_Toc220466686"/>
      <w:r>
        <w:rPr>
          <w:rStyle w:val="CharSectno"/>
          <w:color w:val="000000"/>
        </w:rPr>
        <w:t>53</w:t>
      </w:r>
      <w:r>
        <w:rPr>
          <w:color w:val="000000"/>
        </w:rPr>
        <w:t>.</w:t>
      </w:r>
      <w:r>
        <w:rPr>
          <w:color w:val="000000"/>
        </w:rPr>
        <w:tab/>
        <w:t>Suitability of packaging for transport</w:t>
      </w:r>
      <w:bookmarkEnd w:id="182"/>
    </w:p>
    <w:p>
      <w:pPr>
        <w:pStyle w:val="Subsection"/>
        <w:rPr>
          <w:color w:val="000000"/>
        </w:rPr>
      </w:pPr>
      <w:r>
        <w:rPr>
          <w:color w:val="000000"/>
        </w:rPr>
        <w:tab/>
      </w:r>
      <w:r>
        <w:rPr>
          <w:color w:val="000000"/>
        </w:rPr>
        <w:tab/>
        <w:t xml:space="preserve">Packaging is unsuitable for the transport of dangerous goods if — </w:t>
      </w:r>
    </w:p>
    <w:p>
      <w:pPr>
        <w:pStyle w:val="Indenta"/>
        <w:rPr>
          <w:b/>
          <w:bCs/>
          <w:i/>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has not been manufactured as required by the ADG Code Part 6; or</w:t>
      </w:r>
    </w:p>
    <w:p>
      <w:pPr>
        <w:pStyle w:val="Indenta"/>
      </w:pPr>
      <w:r>
        <w:tab/>
        <w:t>(c)</w:t>
      </w:r>
      <w:r>
        <w:tab/>
        <w:t>it has not been maintained as required by the ADG Code Part 4;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Heading5"/>
      </w:pPr>
      <w:bookmarkStart w:id="183" w:name="_Toc220466687"/>
      <w:r>
        <w:rPr>
          <w:rStyle w:val="CharSectno"/>
        </w:rPr>
        <w:t>54</w:t>
      </w:r>
      <w:r>
        <w:t>.</w:t>
      </w:r>
      <w:r>
        <w:tab/>
        <w:t>Marking packaging</w:t>
      </w:r>
      <w:bookmarkEnd w:id="183"/>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pPr>
      <w:bookmarkStart w:id="184" w:name="_Toc220466688"/>
      <w:r>
        <w:rPr>
          <w:rStyle w:val="CharSectno"/>
        </w:rPr>
        <w:t>55</w:t>
      </w:r>
      <w:r>
        <w:t>.</w:t>
      </w:r>
      <w:r>
        <w:tab/>
        <w:t>Applications for approval of packaging designs</w:t>
      </w:r>
      <w:bookmarkEnd w:id="184"/>
    </w:p>
    <w:p>
      <w:pPr>
        <w:pStyle w:val="Subsection"/>
      </w:pPr>
      <w:r>
        <w:tab/>
        <w:t>(1)</w:t>
      </w:r>
      <w:r>
        <w:tab/>
        <w:t>This regulation applies to packaging that is required to undergo performance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Heading5"/>
      </w:pPr>
      <w:bookmarkStart w:id="185" w:name="_Toc220466689"/>
      <w:r>
        <w:rPr>
          <w:rStyle w:val="CharSectno"/>
        </w:rPr>
        <w:t>56</w:t>
      </w:r>
      <w:r>
        <w:t>.</w:t>
      </w:r>
      <w:r>
        <w:tab/>
        <w:t>Approvals — packaging designs</w:t>
      </w:r>
      <w:bookmarkEnd w:id="185"/>
    </w:p>
    <w:p>
      <w:pPr>
        <w:pStyle w:val="Subsection"/>
      </w:pPr>
      <w:r>
        <w:tab/>
        <w:t>(1)</w:t>
      </w:r>
      <w:r>
        <w:tab/>
        <w:t xml:space="preserve">The Chief Officer may, on an application made in accordance with regulations 55 and 194, approve a design for a packaging for use in the transport of dangerous goods if — </w:t>
      </w:r>
    </w:p>
    <w:p>
      <w:pPr>
        <w:pStyle w:val="Indenta"/>
      </w:pPr>
      <w:r>
        <w:tab/>
        <w:t>(a)</w:t>
      </w:r>
      <w:r>
        <w:tab/>
        <w:t>the design complies with, or is permitted by, the ADG Code Part 6; and</w:t>
      </w:r>
    </w:p>
    <w:p>
      <w:pPr>
        <w:pStyle w:val="Indenta"/>
      </w:pPr>
      <w:r>
        <w:tab/>
        <w:t>(b)</w:t>
      </w:r>
      <w:r>
        <w:tab/>
        <w:t>the Chief Officer is satisfied that packaging of that design satisfies all the relevant testing and inspection requirements set out in that Part.</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
          <w:bCs/>
          <w:i/>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b/>
          <w:bCs/>
          <w:i/>
          <w:iCs/>
        </w:rPr>
      </w:pPr>
      <w:r>
        <w:tab/>
        <w:t xml:space="preserve">Penalty: a fine of </w:t>
      </w:r>
      <w:r>
        <w:rPr>
          <w:color w:val="000000"/>
        </w:rPr>
        <w:t>$10 000.</w:t>
      </w:r>
    </w:p>
    <w:p>
      <w:pPr>
        <w:pStyle w:val="Heading5"/>
      </w:pPr>
      <w:bookmarkStart w:id="186" w:name="_Toc220466690"/>
      <w:r>
        <w:rPr>
          <w:rStyle w:val="CharSectno"/>
        </w:rPr>
        <w:t>57</w:t>
      </w:r>
      <w:r>
        <w:t>.</w:t>
      </w:r>
      <w:r>
        <w:tab/>
        <w:t>Recognised testing facilities</w:t>
      </w:r>
      <w:bookmarkEnd w:id="186"/>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Australia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187" w:name="_Toc220466691"/>
      <w:r>
        <w:rPr>
          <w:rStyle w:val="CharSectno"/>
        </w:rPr>
        <w:t>58</w:t>
      </w:r>
      <w:r>
        <w:t>.</w:t>
      </w:r>
      <w:r>
        <w:tab/>
        <w:t>Test certificates</w:t>
      </w:r>
      <w:bookmarkEnd w:id="187"/>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Australia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ind w:left="0" w:firstLine="0"/>
      </w:pPr>
      <w:bookmarkStart w:id="188" w:name="_Toc220466692"/>
      <w:r>
        <w:rPr>
          <w:rStyle w:val="CharSectno"/>
        </w:rPr>
        <w:t>59</w:t>
      </w:r>
      <w:r>
        <w:t>.</w:t>
      </w:r>
      <w:r>
        <w:tab/>
        <w:t>Approvals — overpacks</w:t>
      </w:r>
      <w:bookmarkEnd w:id="188"/>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
          <w:bCs/>
          <w:i/>
          <w:iCs/>
        </w:rPr>
      </w:pPr>
      <w:r>
        <w:tab/>
        <w:t xml:space="preserve">Penalty: a fine of </w:t>
      </w:r>
      <w:r>
        <w:rPr>
          <w:color w:val="000000"/>
        </w:rPr>
        <w:t>$10 000.</w:t>
      </w:r>
    </w:p>
    <w:p>
      <w:pPr>
        <w:pStyle w:val="Heading5"/>
      </w:pPr>
      <w:bookmarkStart w:id="189" w:name="_Toc220466693"/>
      <w:r>
        <w:rPr>
          <w:rStyle w:val="CharSectno"/>
        </w:rPr>
        <w:t>60</w:t>
      </w:r>
      <w:r>
        <w:t>.</w:t>
      </w:r>
      <w:r>
        <w:tab/>
        <w:t>Authorised bodies may give approvals</w:t>
      </w:r>
      <w:bookmarkEnd w:id="189"/>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
          <w:bCs/>
          <w:i/>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rPr>
          <w:color w:val="000000"/>
        </w:rPr>
      </w:pPr>
      <w:r>
        <w:rPr>
          <w:color w:val="000000"/>
        </w:rPr>
        <w:tab/>
        <w:t>(5)</w:t>
      </w:r>
      <w:r>
        <w:rPr>
          <w:color w:val="000000"/>
        </w:rPr>
        <w:tab/>
        <w:t>The Chief Officer may at any time withdraw an authorisation given under this regulation.</w:t>
      </w:r>
    </w:p>
    <w:p>
      <w:pPr>
        <w:pStyle w:val="Subsection"/>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190" w:name="_Toc191959508"/>
      <w:bookmarkStart w:id="191" w:name="_Toc191983419"/>
      <w:bookmarkStart w:id="192" w:name="_Toc202345846"/>
      <w:bookmarkStart w:id="193" w:name="_Toc220466694"/>
      <w:r>
        <w:rPr>
          <w:rStyle w:val="CharDivNo"/>
        </w:rPr>
        <w:t>Division 3</w:t>
      </w:r>
      <w:r>
        <w:t> — </w:t>
      </w:r>
      <w:r>
        <w:rPr>
          <w:rStyle w:val="CharDivText"/>
        </w:rPr>
        <w:t>Prohibition on the sale or supply of non</w:t>
      </w:r>
      <w:r>
        <w:rPr>
          <w:rStyle w:val="CharDivText"/>
        </w:rPr>
        <w:noBreakHyphen/>
        <w:t>compliant packaging</w:t>
      </w:r>
      <w:bookmarkEnd w:id="190"/>
      <w:bookmarkEnd w:id="191"/>
      <w:bookmarkEnd w:id="192"/>
      <w:bookmarkEnd w:id="193"/>
    </w:p>
    <w:p>
      <w:pPr>
        <w:pStyle w:val="Heading5"/>
        <w:rPr>
          <w:color w:val="000000"/>
        </w:rPr>
      </w:pPr>
      <w:bookmarkStart w:id="194" w:name="_Toc220466695"/>
      <w:r>
        <w:rPr>
          <w:rStyle w:val="CharSectno"/>
          <w:color w:val="000000"/>
        </w:rPr>
        <w:t>61</w:t>
      </w:r>
      <w:r>
        <w:rPr>
          <w:color w:val="000000"/>
        </w:rPr>
        <w:t>.</w:t>
      </w:r>
      <w:r>
        <w:rPr>
          <w:color w:val="000000"/>
        </w:rPr>
        <w:tab/>
        <w:t>Offence to sell or supply non</w:t>
      </w:r>
      <w:r>
        <w:rPr>
          <w:color w:val="000000"/>
        </w:rPr>
        <w:noBreakHyphen/>
        <w:t>compliant packaging</w:t>
      </w:r>
      <w:bookmarkEnd w:id="194"/>
    </w:p>
    <w:p>
      <w:pPr>
        <w:pStyle w:val="Subsection"/>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195" w:name="_Toc191959510"/>
      <w:bookmarkStart w:id="196" w:name="_Toc191983421"/>
      <w:bookmarkStart w:id="197" w:name="_Toc202345848"/>
      <w:bookmarkStart w:id="198" w:name="_Toc220466696"/>
      <w:r>
        <w:rPr>
          <w:rStyle w:val="CharDivNo"/>
        </w:rPr>
        <w:t>Division 4</w:t>
      </w:r>
      <w:r>
        <w:t> — </w:t>
      </w:r>
      <w:r>
        <w:rPr>
          <w:rStyle w:val="CharDivText"/>
        </w:rPr>
        <w:t>Offences relating to IBCs and certain other</w:t>
      </w:r>
      <w:r>
        <w:rPr>
          <w:rStyle w:val="CharDivText"/>
          <w:i/>
          <w:iCs/>
        </w:rPr>
        <w:t> </w:t>
      </w:r>
      <w:r>
        <w:rPr>
          <w:rStyle w:val="CharDivText"/>
        </w:rPr>
        <w:t>packaging</w:t>
      </w:r>
      <w:bookmarkEnd w:id="195"/>
      <w:bookmarkEnd w:id="196"/>
      <w:bookmarkEnd w:id="197"/>
      <w:bookmarkEnd w:id="198"/>
    </w:p>
    <w:p>
      <w:pPr>
        <w:pStyle w:val="Heading4"/>
      </w:pPr>
      <w:bookmarkStart w:id="199" w:name="_Toc191959511"/>
      <w:bookmarkStart w:id="200" w:name="_Toc191983422"/>
      <w:bookmarkStart w:id="201" w:name="_Toc202345849"/>
      <w:bookmarkStart w:id="202" w:name="_Toc220466697"/>
      <w:r>
        <w:t>Subdivision 1 — Offences relating to IBCs</w:t>
      </w:r>
      <w:bookmarkEnd w:id="199"/>
      <w:bookmarkEnd w:id="200"/>
      <w:bookmarkEnd w:id="201"/>
      <w:bookmarkEnd w:id="202"/>
    </w:p>
    <w:p>
      <w:pPr>
        <w:pStyle w:val="Heading5"/>
        <w:rPr>
          <w:color w:val="000000"/>
        </w:rPr>
      </w:pPr>
      <w:bookmarkStart w:id="203" w:name="_Toc220466698"/>
      <w:r>
        <w:rPr>
          <w:rStyle w:val="CharSectno"/>
          <w:color w:val="000000"/>
        </w:rPr>
        <w:t>62</w:t>
      </w:r>
      <w:r>
        <w:rPr>
          <w:color w:val="000000"/>
        </w:rPr>
        <w:t>.</w:t>
      </w:r>
      <w:r>
        <w:rPr>
          <w:color w:val="000000"/>
        </w:rPr>
        <w:tab/>
        <w:t>Duty on consignors</w:t>
      </w:r>
      <w:bookmarkEnd w:id="203"/>
    </w:p>
    <w:p>
      <w:pPr>
        <w:pStyle w:val="Subsection"/>
        <w:rPr>
          <w:color w:val="000000"/>
        </w:rPr>
      </w:pPr>
      <w:r>
        <w:rPr>
          <w:color w:val="000000"/>
        </w:rPr>
        <w:tab/>
        <w:t>(1)</w:t>
      </w:r>
      <w:r>
        <w:rPr>
          <w:color w:val="000000"/>
        </w:rPr>
        <w:tab/>
        <w:t xml:space="preserve">A person must not consign dangerous goods for transport in an IBC provided by the person if the IBC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Subsection"/>
        <w:rPr>
          <w:color w:val="000000"/>
        </w:rPr>
      </w:pPr>
      <w:r>
        <w:rPr>
          <w:color w:val="000000"/>
        </w:rPr>
        <w:tab/>
        <w:t>(2)</w:t>
      </w:r>
      <w:r>
        <w:rPr>
          <w:color w:val="000000"/>
        </w:rPr>
        <w:tab/>
        <w:t xml:space="preserve">A person must not consign dangerous goods for transport in an IBC provided by someone else if the person knows, or ought reasonably to know, that the IBC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Subsection"/>
      </w:pPr>
      <w:r>
        <w:rPr>
          <w:color w:val="000000"/>
        </w:rPr>
        <w:tab/>
      </w:r>
      <w:r>
        <w:rPr>
          <w:color w:val="000000"/>
        </w:rPr>
        <w:tab/>
        <w:t>Penalty: a fine of $ 10 000.</w:t>
      </w:r>
    </w:p>
    <w:p>
      <w:pPr>
        <w:pStyle w:val="Heading5"/>
        <w:rPr>
          <w:color w:val="000000"/>
        </w:rPr>
      </w:pPr>
      <w:bookmarkStart w:id="204" w:name="_Toc220466699"/>
      <w:r>
        <w:rPr>
          <w:rStyle w:val="CharSectno"/>
          <w:color w:val="000000"/>
        </w:rPr>
        <w:t>63</w:t>
      </w:r>
      <w:r>
        <w:rPr>
          <w:color w:val="000000"/>
        </w:rPr>
        <w:t>.</w:t>
      </w:r>
      <w:r>
        <w:rPr>
          <w:color w:val="000000"/>
        </w:rPr>
        <w:tab/>
        <w:t>Duty on loaders</w:t>
      </w:r>
      <w:bookmarkEnd w:id="204"/>
    </w:p>
    <w:p>
      <w:pPr>
        <w:pStyle w:val="Subsection"/>
        <w:rPr>
          <w:bCs/>
          <w:color w:val="000000"/>
        </w:rPr>
      </w:pPr>
      <w:r>
        <w:rPr>
          <w:bCs/>
          <w:color w:val="000000"/>
        </w:rPr>
        <w:tab/>
      </w:r>
      <w:r>
        <w:rPr>
          <w:bCs/>
          <w:color w:val="000000"/>
        </w:rPr>
        <w:tab/>
        <w:t xml:space="preserve">A person must not load dangerous goods in an IBC for transport if the person knows, or ought reasonably to know, that the IBC — </w:t>
      </w:r>
    </w:p>
    <w:p>
      <w:pPr>
        <w:pStyle w:val="Indenta"/>
        <w:rPr>
          <w:bCs/>
          <w:color w:val="000000"/>
        </w:rPr>
      </w:pPr>
      <w:r>
        <w:rPr>
          <w:bCs/>
          <w:color w:val="000000"/>
        </w:rPr>
        <w:tab/>
        <w:t>(a)</w:t>
      </w:r>
      <w:r>
        <w:rPr>
          <w:bCs/>
          <w:color w:val="000000"/>
        </w:rPr>
        <w:tab/>
        <w:t>is unsuitable for the transport of the goods; or</w:t>
      </w:r>
    </w:p>
    <w:p>
      <w:pPr>
        <w:pStyle w:val="Indenta"/>
        <w:rPr>
          <w:bCs/>
          <w:color w:val="000000"/>
        </w:rPr>
      </w:pPr>
      <w:r>
        <w:rPr>
          <w:bCs/>
          <w:color w:val="000000"/>
        </w:rPr>
        <w:tab/>
        <w:t>(b)</w:t>
      </w:r>
      <w:r>
        <w:rPr>
          <w:bCs/>
          <w:color w:val="000000"/>
        </w:rPr>
        <w:tab/>
        <w:t>has not been packed in accordance with any relevant provision in the ADG Code Part 4.</w:t>
      </w:r>
    </w:p>
    <w:p>
      <w:pPr>
        <w:pStyle w:val="Penstart"/>
        <w:rPr>
          <w:bCs/>
          <w:color w:val="000000"/>
        </w:rPr>
      </w:pPr>
      <w:r>
        <w:rPr>
          <w:bCs/>
          <w:color w:val="000000"/>
        </w:rPr>
        <w:tab/>
        <w:t>Penalty: a fine of $5 000.</w:t>
      </w:r>
    </w:p>
    <w:p>
      <w:pPr>
        <w:pStyle w:val="Heading5"/>
        <w:rPr>
          <w:color w:val="000000"/>
        </w:rPr>
      </w:pPr>
      <w:bookmarkStart w:id="205" w:name="_Toc220466700"/>
      <w:r>
        <w:rPr>
          <w:rStyle w:val="CharSectno"/>
          <w:color w:val="000000"/>
        </w:rPr>
        <w:t>64</w:t>
      </w:r>
      <w:r>
        <w:rPr>
          <w:color w:val="000000"/>
        </w:rPr>
        <w:t>.</w:t>
      </w:r>
      <w:r>
        <w:rPr>
          <w:color w:val="000000"/>
        </w:rPr>
        <w:tab/>
        <w:t>Duty on prime contractors and rail operators</w:t>
      </w:r>
      <w:bookmarkEnd w:id="205"/>
    </w:p>
    <w:p>
      <w:pPr>
        <w:pStyle w:val="Subsection"/>
        <w:rPr>
          <w:color w:val="000000"/>
        </w:rPr>
      </w:pPr>
      <w:r>
        <w:rPr>
          <w:color w:val="000000"/>
        </w:rPr>
        <w:tab/>
      </w:r>
      <w:r>
        <w:rPr>
          <w:color w:val="000000"/>
        </w:rPr>
        <w:tab/>
        <w:t xml:space="preserve">A prime contractor or rail operator must not transport dangerous goods in an IBC if the prime contractor or rail operator knows, or ought reasonably to know, that the IBC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rPr>
          <w:color w:val="000000"/>
        </w:rPr>
      </w:pPr>
      <w:r>
        <w:rPr>
          <w:color w:val="000000"/>
        </w:rPr>
        <w:tab/>
        <w:t>Penalty: a fine of $10 000.</w:t>
      </w:r>
    </w:p>
    <w:p>
      <w:pPr>
        <w:pStyle w:val="Heading5"/>
        <w:rPr>
          <w:color w:val="000000"/>
        </w:rPr>
      </w:pPr>
      <w:bookmarkStart w:id="206" w:name="_Toc220466701"/>
      <w:r>
        <w:rPr>
          <w:rStyle w:val="CharSectno"/>
          <w:color w:val="000000"/>
        </w:rPr>
        <w:t>65</w:t>
      </w:r>
      <w:r>
        <w:rPr>
          <w:color w:val="000000"/>
        </w:rPr>
        <w:t>.</w:t>
      </w:r>
      <w:r>
        <w:rPr>
          <w:color w:val="000000"/>
        </w:rPr>
        <w:tab/>
        <w:t>Duty on drivers</w:t>
      </w:r>
      <w:bookmarkEnd w:id="206"/>
    </w:p>
    <w:p>
      <w:pPr>
        <w:pStyle w:val="Subsection"/>
        <w:rPr>
          <w:color w:val="000000"/>
        </w:rPr>
      </w:pPr>
      <w:r>
        <w:rPr>
          <w:color w:val="000000"/>
        </w:rPr>
        <w:tab/>
      </w:r>
      <w:r>
        <w:rPr>
          <w:color w:val="000000"/>
        </w:rPr>
        <w:tab/>
        <w:t xml:space="preserve">A person must not drive a road vehicle transporting dangerous goods in an IBC if the person knows, or ought reasonably to know, that the IBC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rPr>
          <w:color w:val="000000"/>
        </w:rPr>
      </w:pPr>
      <w:r>
        <w:rPr>
          <w:color w:val="000000"/>
        </w:rPr>
        <w:tab/>
        <w:t>Penalty: a fine of $5 000.</w:t>
      </w:r>
    </w:p>
    <w:p>
      <w:pPr>
        <w:pStyle w:val="Heading4"/>
      </w:pPr>
      <w:bookmarkStart w:id="207" w:name="_Toc191959516"/>
      <w:bookmarkStart w:id="208" w:name="_Toc191983427"/>
      <w:bookmarkStart w:id="209" w:name="_Toc202345854"/>
      <w:bookmarkStart w:id="210" w:name="_Toc220466702"/>
      <w:r>
        <w:t>Subdivision 2 — Offences relating to other packaging</w:t>
      </w:r>
      <w:bookmarkEnd w:id="207"/>
      <w:bookmarkEnd w:id="208"/>
      <w:bookmarkEnd w:id="209"/>
      <w:bookmarkEnd w:id="210"/>
    </w:p>
    <w:p>
      <w:pPr>
        <w:pStyle w:val="Heading5"/>
        <w:rPr>
          <w:color w:val="000000"/>
        </w:rPr>
      </w:pPr>
      <w:bookmarkStart w:id="211" w:name="_Toc220466703"/>
      <w:r>
        <w:rPr>
          <w:rStyle w:val="CharSectno"/>
          <w:color w:val="000000"/>
        </w:rPr>
        <w:t>66</w:t>
      </w:r>
      <w:r>
        <w:rPr>
          <w:color w:val="000000"/>
        </w:rPr>
        <w:t>.</w:t>
      </w:r>
      <w:r>
        <w:rPr>
          <w:color w:val="000000"/>
        </w:rPr>
        <w:tab/>
        <w:t>Meaning of “</w:t>
      </w:r>
      <w:r>
        <w:t>other packaging</w:t>
      </w:r>
      <w:r>
        <w:rPr>
          <w:color w:val="000000"/>
        </w:rPr>
        <w:t>” in this Subdivision</w:t>
      </w:r>
      <w:bookmarkEnd w:id="211"/>
    </w:p>
    <w:p>
      <w:pPr>
        <w:pStyle w:val="Subsection"/>
        <w:rPr>
          <w:color w:val="000000"/>
        </w:rPr>
      </w:pPr>
      <w:r>
        <w:rPr>
          <w:color w:val="000000"/>
        </w:rPr>
        <w:tab/>
      </w:r>
      <w:r>
        <w:rPr>
          <w:color w:val="000000"/>
        </w:rPr>
        <w:tab/>
        <w:t xml:space="preserve">In this Subdivision — </w:t>
      </w:r>
    </w:p>
    <w:p>
      <w:pPr>
        <w:pStyle w:val="Defstart"/>
        <w:rPr>
          <w:color w:val="000000"/>
        </w:rPr>
      </w:pPr>
      <w:r>
        <w:rPr>
          <w:b/>
          <w:color w:val="000000"/>
        </w:rPr>
        <w:tab/>
      </w:r>
      <w:r>
        <w:rPr>
          <w:rStyle w:val="CharDefText"/>
          <w:color w:val="000000"/>
        </w:rPr>
        <w:t>other packaging</w:t>
      </w:r>
      <w:r>
        <w:rPr>
          <w:color w:val="000000"/>
        </w:rPr>
        <w:t xml:space="preserve"> means all packaging other than IBCs, MEGCs, portable tanks, bulk containers, freight containers, tanks on tank vehicles and overpacks.</w:t>
      </w:r>
    </w:p>
    <w:p>
      <w:pPr>
        <w:pStyle w:val="Heading5"/>
        <w:rPr>
          <w:color w:val="000000"/>
        </w:rPr>
      </w:pPr>
      <w:bookmarkStart w:id="212" w:name="_Toc220466704"/>
      <w:r>
        <w:rPr>
          <w:rStyle w:val="CharSectno"/>
          <w:color w:val="000000"/>
        </w:rPr>
        <w:t>67</w:t>
      </w:r>
      <w:r>
        <w:rPr>
          <w:color w:val="000000"/>
        </w:rPr>
        <w:t>.</w:t>
      </w:r>
      <w:r>
        <w:rPr>
          <w:color w:val="000000"/>
        </w:rPr>
        <w:tab/>
        <w:t>Duty on consignors</w:t>
      </w:r>
      <w:bookmarkEnd w:id="212"/>
    </w:p>
    <w:p>
      <w:pPr>
        <w:pStyle w:val="Subsection"/>
        <w:rPr>
          <w:color w:val="000000"/>
        </w:rPr>
      </w:pPr>
      <w:r>
        <w:rPr>
          <w:color w:val="000000"/>
        </w:rPr>
        <w:tab/>
      </w:r>
      <w:r>
        <w:rPr>
          <w:color w:val="000000"/>
        </w:rPr>
        <w:tab/>
        <w:t xml:space="preserve">A person must not consign dangerous goods for transport in any other packaging if the person knows, or ought reasonably to know, that the packaging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Penstart"/>
        <w:rPr>
          <w:color w:val="000000"/>
        </w:rPr>
      </w:pPr>
      <w:r>
        <w:rPr>
          <w:color w:val="000000"/>
        </w:rPr>
        <w:tab/>
        <w:t>Penalty: a fine of $5 000.</w:t>
      </w:r>
    </w:p>
    <w:p>
      <w:pPr>
        <w:pStyle w:val="Heading5"/>
        <w:rPr>
          <w:color w:val="000000"/>
        </w:rPr>
      </w:pPr>
      <w:bookmarkStart w:id="213" w:name="_Toc220466705"/>
      <w:r>
        <w:rPr>
          <w:rStyle w:val="CharSectno"/>
          <w:color w:val="000000"/>
        </w:rPr>
        <w:t>68</w:t>
      </w:r>
      <w:r>
        <w:rPr>
          <w:color w:val="000000"/>
        </w:rPr>
        <w:t>.</w:t>
      </w:r>
      <w:r>
        <w:rPr>
          <w:color w:val="000000"/>
        </w:rPr>
        <w:tab/>
        <w:t>Duty on packers</w:t>
      </w:r>
      <w:bookmarkEnd w:id="213"/>
    </w:p>
    <w:p>
      <w:pPr>
        <w:pStyle w:val="Subsection"/>
        <w:rPr>
          <w:color w:val="000000"/>
        </w:rPr>
      </w:pPr>
      <w:r>
        <w:rPr>
          <w:color w:val="000000"/>
        </w:rPr>
        <w:tab/>
        <w:t>(1)</w:t>
      </w:r>
      <w:r>
        <w:rPr>
          <w:color w:val="000000"/>
        </w:rPr>
        <w:tab/>
        <w:t>A person must not pack dangerous goods for transport in any other packaging if the person knows, or ought reasonably to know, that the packaging is unsuitable for the transport of the goods.</w:t>
      </w:r>
    </w:p>
    <w:p>
      <w:pPr>
        <w:pStyle w:val="Subsection"/>
        <w:rPr>
          <w:color w:val="000000"/>
        </w:rPr>
      </w:pPr>
      <w:r>
        <w:rPr>
          <w:color w:val="3366FF"/>
        </w:rPr>
        <w:tab/>
      </w:r>
      <w:r>
        <w:rPr>
          <w:color w:val="000000"/>
        </w:rPr>
        <w:t>(2)</w:t>
      </w:r>
      <w:r>
        <w:rPr>
          <w:color w:val="000000"/>
        </w:rPr>
        <w:tab/>
        <w:t>A person must not pack dangerous goods for transport in any other packaging in a way that the person knows, or ought reasonably to know, does not comply with any relevant provision of the ADG Code Part 4.</w:t>
      </w:r>
    </w:p>
    <w:p>
      <w:pPr>
        <w:pStyle w:val="Penstart"/>
      </w:pPr>
      <w:r>
        <w:tab/>
        <w:t>Penalty: a fine of $5 000.</w:t>
      </w:r>
    </w:p>
    <w:p>
      <w:pPr>
        <w:pStyle w:val="Heading5"/>
        <w:rPr>
          <w:color w:val="000000"/>
        </w:rPr>
      </w:pPr>
      <w:bookmarkStart w:id="214" w:name="_Toc220466706"/>
      <w:r>
        <w:rPr>
          <w:rStyle w:val="CharSectno"/>
          <w:color w:val="000000"/>
        </w:rPr>
        <w:t>69</w:t>
      </w:r>
      <w:r>
        <w:rPr>
          <w:color w:val="000000"/>
        </w:rPr>
        <w:t>.</w:t>
      </w:r>
      <w:r>
        <w:rPr>
          <w:color w:val="000000"/>
        </w:rPr>
        <w:tab/>
        <w:t>Duty on loaders</w:t>
      </w:r>
      <w:bookmarkEnd w:id="214"/>
    </w:p>
    <w:p>
      <w:pPr>
        <w:pStyle w:val="Subsection"/>
        <w:rPr>
          <w:color w:val="000000"/>
        </w:rPr>
      </w:pPr>
      <w:r>
        <w:rPr>
          <w:color w:val="000000"/>
        </w:rPr>
        <w:tab/>
      </w:r>
      <w:r>
        <w:rPr>
          <w:color w:val="000000"/>
        </w:rPr>
        <w:tab/>
        <w:t>A person must not load dangerous goods in any other packaging for transport if the person knows, or ought reasonably to know, that the packaging is damaged or defective to the extent that it is not safe to use to transport the goods.</w:t>
      </w:r>
    </w:p>
    <w:p>
      <w:pPr>
        <w:pStyle w:val="Penstart"/>
        <w:rPr>
          <w:color w:val="000000"/>
        </w:rPr>
      </w:pPr>
      <w:r>
        <w:rPr>
          <w:color w:val="000000"/>
        </w:rPr>
        <w:tab/>
        <w:t>Penalty: a fine of $5 000.</w:t>
      </w:r>
    </w:p>
    <w:p>
      <w:pPr>
        <w:pStyle w:val="Heading5"/>
        <w:rPr>
          <w:color w:val="000000"/>
        </w:rPr>
      </w:pPr>
      <w:bookmarkStart w:id="215" w:name="_Toc220466707"/>
      <w:r>
        <w:rPr>
          <w:rStyle w:val="CharSectno"/>
          <w:color w:val="000000"/>
        </w:rPr>
        <w:t>70</w:t>
      </w:r>
      <w:r>
        <w:rPr>
          <w:color w:val="000000"/>
        </w:rPr>
        <w:t>.</w:t>
      </w:r>
      <w:r>
        <w:rPr>
          <w:color w:val="000000"/>
        </w:rPr>
        <w:tab/>
        <w:t>Duty on prime contractors and rail operators</w:t>
      </w:r>
      <w:bookmarkEnd w:id="215"/>
    </w:p>
    <w:p>
      <w:pPr>
        <w:pStyle w:val="Subsection"/>
        <w:rPr>
          <w:color w:val="000000"/>
        </w:rPr>
      </w:pPr>
      <w:r>
        <w:rPr>
          <w:color w:val="000000"/>
        </w:rPr>
        <w:tab/>
      </w:r>
      <w:r>
        <w:rPr>
          <w:color w:val="000000"/>
        </w:rPr>
        <w:tab/>
        <w:t>A prime contractor or rail operator must not transport dangerous goods in any other packaging if the prime contractor or rail operator knows, or ought reasonably to know, that the packaging is damaged or defective to the extent that it is not safe to use to transport the goods.</w:t>
      </w:r>
    </w:p>
    <w:p>
      <w:pPr>
        <w:pStyle w:val="Penstart"/>
        <w:rPr>
          <w:color w:val="000000"/>
        </w:rPr>
      </w:pPr>
      <w:r>
        <w:rPr>
          <w:color w:val="000000"/>
        </w:rPr>
        <w:tab/>
        <w:t>Penalty: a fine of $3 000.</w:t>
      </w:r>
    </w:p>
    <w:p>
      <w:pPr>
        <w:pStyle w:val="Heading5"/>
        <w:rPr>
          <w:color w:val="000000"/>
        </w:rPr>
      </w:pPr>
      <w:bookmarkStart w:id="216" w:name="_Toc220466708"/>
      <w:r>
        <w:rPr>
          <w:rStyle w:val="CharSectno"/>
          <w:color w:val="000000"/>
        </w:rPr>
        <w:t>71</w:t>
      </w:r>
      <w:r>
        <w:rPr>
          <w:color w:val="000000"/>
        </w:rPr>
        <w:t>.</w:t>
      </w:r>
      <w:r>
        <w:rPr>
          <w:color w:val="000000"/>
        </w:rPr>
        <w:tab/>
        <w:t>Duty on drivers</w:t>
      </w:r>
      <w:bookmarkEnd w:id="216"/>
    </w:p>
    <w:p>
      <w:pPr>
        <w:pStyle w:val="Subsection"/>
        <w:rPr>
          <w:color w:val="000000"/>
        </w:rPr>
      </w:pPr>
      <w:r>
        <w:rPr>
          <w:color w:val="000000"/>
        </w:rPr>
        <w:tab/>
      </w:r>
      <w:r>
        <w:rPr>
          <w:color w:val="000000"/>
        </w:rPr>
        <w:tab/>
        <w:t>A person must not drive a road vehicle transporting dangerous goods in any other packaging if the person knows, or ought reasonably to know, that the packaging is damaged or defective to the extent that it is not safe to use to transport the goods by road.</w:t>
      </w:r>
    </w:p>
    <w:p>
      <w:pPr>
        <w:pStyle w:val="Penstart"/>
        <w:rPr>
          <w:color w:val="000000"/>
        </w:rPr>
      </w:pPr>
      <w:r>
        <w:rPr>
          <w:color w:val="000000"/>
        </w:rPr>
        <w:tab/>
        <w:t>Penalty: a fine of $3 000.</w:t>
      </w:r>
    </w:p>
    <w:p>
      <w:pPr>
        <w:pStyle w:val="Heading3"/>
      </w:pPr>
      <w:bookmarkStart w:id="217" w:name="_Toc191959523"/>
      <w:bookmarkStart w:id="218" w:name="_Toc191983434"/>
      <w:bookmarkStart w:id="219" w:name="_Toc202345861"/>
      <w:bookmarkStart w:id="220" w:name="_Toc220466709"/>
      <w:r>
        <w:rPr>
          <w:rStyle w:val="CharDivNo"/>
        </w:rPr>
        <w:t>Division 5</w:t>
      </w:r>
      <w:r>
        <w:t> — </w:t>
      </w:r>
      <w:r>
        <w:rPr>
          <w:rStyle w:val="CharDivText"/>
        </w:rPr>
        <w:t>Offences relating to MEGCs and portable tanks</w:t>
      </w:r>
      <w:bookmarkEnd w:id="217"/>
      <w:bookmarkEnd w:id="218"/>
      <w:bookmarkEnd w:id="219"/>
      <w:bookmarkEnd w:id="220"/>
    </w:p>
    <w:p>
      <w:pPr>
        <w:pStyle w:val="Heading4"/>
        <w:rPr>
          <w:color w:val="000000"/>
        </w:rPr>
      </w:pPr>
      <w:bookmarkStart w:id="221" w:name="_Toc191959524"/>
      <w:bookmarkStart w:id="222" w:name="_Toc191983435"/>
      <w:bookmarkStart w:id="223" w:name="_Toc202345862"/>
      <w:bookmarkStart w:id="224" w:name="_Toc220466710"/>
      <w:r>
        <w:rPr>
          <w:color w:val="000000"/>
        </w:rPr>
        <w:t>Subdivision 1 — Manufacturers and owners</w:t>
      </w:r>
      <w:bookmarkEnd w:id="221"/>
      <w:bookmarkEnd w:id="222"/>
      <w:bookmarkEnd w:id="223"/>
      <w:bookmarkEnd w:id="224"/>
    </w:p>
    <w:p>
      <w:pPr>
        <w:pStyle w:val="Heading5"/>
        <w:rPr>
          <w:color w:val="000000"/>
        </w:rPr>
      </w:pPr>
      <w:bookmarkStart w:id="225" w:name="_Toc220466711"/>
      <w:r>
        <w:rPr>
          <w:rStyle w:val="CharSectno"/>
          <w:color w:val="000000"/>
        </w:rPr>
        <w:t>72</w:t>
      </w:r>
      <w:r>
        <w:rPr>
          <w:color w:val="000000"/>
        </w:rPr>
        <w:t>.</w:t>
      </w:r>
      <w:r>
        <w:rPr>
          <w:color w:val="000000"/>
        </w:rPr>
        <w:tab/>
        <w:t>Duty on manufacturers — compliance plates</w:t>
      </w:r>
      <w:bookmarkEnd w:id="225"/>
    </w:p>
    <w:p>
      <w:pPr>
        <w:pStyle w:val="Subsection"/>
        <w:rPr>
          <w:color w:val="000000"/>
        </w:rPr>
      </w:pPr>
      <w:r>
        <w:rPr>
          <w:color w:val="000000"/>
        </w:rPr>
        <w:tab/>
      </w:r>
      <w:r>
        <w:rPr>
          <w:color w:val="000000"/>
        </w:rPr>
        <w:tab/>
        <w:t>A person who manufactures an MEGC or a portable tank for use in the transport of dangerous goods must attach a compliance plate to the MEGC or the tank in accordance with the ADG Code Chapter 6.7.</w:t>
      </w:r>
    </w:p>
    <w:p>
      <w:pPr>
        <w:pStyle w:val="Penstart"/>
        <w:rPr>
          <w:color w:val="000000"/>
        </w:rPr>
      </w:pPr>
      <w:r>
        <w:rPr>
          <w:color w:val="000000"/>
        </w:rPr>
        <w:tab/>
        <w:t>Penalty: a fine of $10 000.</w:t>
      </w:r>
    </w:p>
    <w:p>
      <w:pPr>
        <w:pStyle w:val="Heading5"/>
        <w:rPr>
          <w:color w:val="000000"/>
        </w:rPr>
      </w:pPr>
      <w:bookmarkStart w:id="226" w:name="_Toc220466712"/>
      <w:r>
        <w:rPr>
          <w:rStyle w:val="CharSectno"/>
          <w:color w:val="000000"/>
        </w:rPr>
        <w:t>73</w:t>
      </w:r>
      <w:r>
        <w:rPr>
          <w:color w:val="000000"/>
        </w:rPr>
        <w:t>.</w:t>
      </w:r>
      <w:r>
        <w:rPr>
          <w:color w:val="000000"/>
        </w:rPr>
        <w:tab/>
        <w:t>Duty on owners</w:t>
      </w:r>
      <w:bookmarkEnd w:id="226"/>
    </w:p>
    <w:p>
      <w:pPr>
        <w:pStyle w:val="Subsection"/>
        <w:rPr>
          <w:color w:val="000000"/>
        </w:rPr>
      </w:pPr>
      <w:r>
        <w:rPr>
          <w:color w:val="000000"/>
        </w:rPr>
        <w:tab/>
      </w:r>
      <w:r>
        <w:rPr>
          <w:color w:val="000000"/>
        </w:rPr>
        <w:tab/>
        <w:t xml:space="preserve">The owner of an MEGC or a portable tank must not use the MEGC or the portable tank, or permit the MEGC or the portable tank to be used, to transport dangerous goods if the MEGC or the portable tank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rPr>
          <w:color w:val="000000"/>
        </w:rPr>
      </w:pPr>
      <w:r>
        <w:rPr>
          <w:color w:val="000000"/>
        </w:rPr>
        <w:tab/>
        <w:t>Penalty: a fine of $10 000.</w:t>
      </w:r>
    </w:p>
    <w:p>
      <w:pPr>
        <w:pStyle w:val="Heading4"/>
        <w:rPr>
          <w:color w:val="000000"/>
        </w:rPr>
      </w:pPr>
      <w:bookmarkStart w:id="227" w:name="_Toc191959527"/>
      <w:bookmarkStart w:id="228" w:name="_Toc191983438"/>
      <w:bookmarkStart w:id="229" w:name="_Toc202345865"/>
      <w:bookmarkStart w:id="230" w:name="_Toc220466713"/>
      <w:r>
        <w:rPr>
          <w:color w:val="000000"/>
        </w:rPr>
        <w:t>Subdivision 2 — Other offences relating to MEGCs</w:t>
      </w:r>
      <w:bookmarkEnd w:id="227"/>
      <w:bookmarkEnd w:id="228"/>
      <w:bookmarkEnd w:id="229"/>
      <w:bookmarkEnd w:id="230"/>
    </w:p>
    <w:p>
      <w:pPr>
        <w:pStyle w:val="Heading5"/>
        <w:rPr>
          <w:color w:val="000000"/>
        </w:rPr>
      </w:pPr>
      <w:bookmarkStart w:id="231" w:name="_Toc220466714"/>
      <w:r>
        <w:rPr>
          <w:rStyle w:val="CharSectno"/>
          <w:color w:val="000000"/>
        </w:rPr>
        <w:t>74</w:t>
      </w:r>
      <w:r>
        <w:rPr>
          <w:color w:val="000000"/>
        </w:rPr>
        <w:t>.</w:t>
      </w:r>
      <w:r>
        <w:rPr>
          <w:color w:val="000000"/>
        </w:rPr>
        <w:tab/>
        <w:t>Duty on consignors</w:t>
      </w:r>
      <w:bookmarkEnd w:id="231"/>
    </w:p>
    <w:p>
      <w:pPr>
        <w:pStyle w:val="Subsection"/>
        <w:rPr>
          <w:color w:val="000000"/>
        </w:rPr>
      </w:pPr>
      <w:r>
        <w:rPr>
          <w:color w:val="000000"/>
        </w:rPr>
        <w:tab/>
      </w:r>
      <w:r>
        <w:rPr>
          <w:color w:val="000000"/>
        </w:rPr>
        <w:tab/>
        <w:t xml:space="preserve">A person must not consign dangerous goods for transport in an MEGC if the MEGC — </w:t>
      </w:r>
    </w:p>
    <w:p>
      <w:pPr>
        <w:pStyle w:val="Indenta"/>
        <w:rPr>
          <w:color w:val="000000"/>
        </w:rPr>
      </w:pPr>
      <w:r>
        <w:rPr>
          <w:color w:val="000000"/>
        </w:rPr>
        <w:tab/>
        <w:t>(a)</w:t>
      </w:r>
      <w:r>
        <w:rPr>
          <w:color w:val="000000"/>
        </w:rPr>
        <w:tab/>
        <w:t>is unsuitable for the transport of the goods; or</w:t>
      </w:r>
    </w:p>
    <w:p>
      <w:pPr>
        <w:pStyle w:val="Indenta"/>
      </w:pPr>
      <w:r>
        <w:tab/>
        <w:t>(b)</w:t>
      </w:r>
      <w:r>
        <w:tab/>
        <w:t>has not been packed in accordance with any relevant provision in the ADG Code Part 4.</w:t>
      </w:r>
    </w:p>
    <w:p>
      <w:pPr>
        <w:pStyle w:val="Penstart"/>
        <w:rPr>
          <w:color w:val="000000"/>
        </w:rPr>
      </w:pPr>
      <w:r>
        <w:rPr>
          <w:color w:val="000000"/>
        </w:rPr>
        <w:tab/>
        <w:t>Penalty: a fine of $10 000.</w:t>
      </w:r>
    </w:p>
    <w:p>
      <w:pPr>
        <w:pStyle w:val="Heading5"/>
        <w:rPr>
          <w:color w:val="000000"/>
        </w:rPr>
      </w:pPr>
      <w:bookmarkStart w:id="232" w:name="_Toc220466715"/>
      <w:r>
        <w:rPr>
          <w:rStyle w:val="CharSectno"/>
          <w:color w:val="000000"/>
        </w:rPr>
        <w:t>75</w:t>
      </w:r>
      <w:r>
        <w:rPr>
          <w:color w:val="000000"/>
        </w:rPr>
        <w:t>.</w:t>
      </w:r>
      <w:r>
        <w:rPr>
          <w:color w:val="000000"/>
        </w:rPr>
        <w:tab/>
        <w:t>Duty on loaders</w:t>
      </w:r>
      <w:bookmarkEnd w:id="232"/>
    </w:p>
    <w:p>
      <w:pPr>
        <w:pStyle w:val="Subsection"/>
        <w:rPr>
          <w:color w:val="000000"/>
        </w:rPr>
      </w:pPr>
      <w:r>
        <w:rPr>
          <w:color w:val="000000"/>
        </w:rPr>
        <w:tab/>
      </w:r>
      <w:r>
        <w:rPr>
          <w:color w:val="000000"/>
        </w:rPr>
        <w:tab/>
        <w:t>A person must not load dangerous goods in an MEGC for transport if the person knows, or ought reasonably to know, that the MEGC is unsuitable for the transport of the goods.</w:t>
      </w:r>
    </w:p>
    <w:p>
      <w:pPr>
        <w:pStyle w:val="Penstart"/>
        <w:rPr>
          <w:color w:val="000000"/>
        </w:rPr>
      </w:pPr>
      <w:r>
        <w:rPr>
          <w:color w:val="000000"/>
        </w:rPr>
        <w:tab/>
        <w:t>Penalty: a fine of $5 000.</w:t>
      </w:r>
    </w:p>
    <w:p>
      <w:pPr>
        <w:pStyle w:val="Heading5"/>
        <w:rPr>
          <w:color w:val="000000"/>
        </w:rPr>
      </w:pPr>
      <w:bookmarkStart w:id="233" w:name="_Toc220466716"/>
      <w:r>
        <w:rPr>
          <w:rStyle w:val="CharSectno"/>
          <w:color w:val="000000"/>
        </w:rPr>
        <w:t>76</w:t>
      </w:r>
      <w:r>
        <w:rPr>
          <w:color w:val="000000"/>
        </w:rPr>
        <w:t>.</w:t>
      </w:r>
      <w:r>
        <w:rPr>
          <w:color w:val="000000"/>
        </w:rPr>
        <w:tab/>
        <w:t>Duty on prime contractors and rail operators</w:t>
      </w:r>
      <w:bookmarkEnd w:id="233"/>
    </w:p>
    <w:p>
      <w:pPr>
        <w:pStyle w:val="Subsection"/>
        <w:rPr>
          <w:color w:val="000000"/>
        </w:rPr>
      </w:pPr>
      <w:r>
        <w:rPr>
          <w:color w:val="000000"/>
        </w:rPr>
        <w:tab/>
      </w:r>
      <w:r>
        <w:rPr>
          <w:color w:val="000000"/>
        </w:rPr>
        <w:tab/>
        <w:t>A prime contractor or rail operator must not transport dangerous goods in an MEGC if the prime contractor or rail operator knows, or ought reasonably to know, that the MEGC is damaged or defective to the extent that it is not safe to use to transport the goods.</w:t>
      </w:r>
    </w:p>
    <w:p>
      <w:pPr>
        <w:pStyle w:val="Penstart"/>
        <w:rPr>
          <w:b/>
          <w:bCs/>
          <w:i/>
          <w:iCs/>
          <w:color w:val="000000"/>
        </w:rPr>
      </w:pPr>
      <w:r>
        <w:rPr>
          <w:color w:val="000000"/>
        </w:rPr>
        <w:tab/>
        <w:t>Penalty: a fine of $10 000.</w:t>
      </w:r>
    </w:p>
    <w:p>
      <w:pPr>
        <w:pStyle w:val="Heading5"/>
        <w:rPr>
          <w:color w:val="000000"/>
        </w:rPr>
      </w:pPr>
      <w:bookmarkStart w:id="234" w:name="_Toc220466717"/>
      <w:r>
        <w:rPr>
          <w:rStyle w:val="CharSectno"/>
          <w:color w:val="000000"/>
        </w:rPr>
        <w:t>77</w:t>
      </w:r>
      <w:r>
        <w:rPr>
          <w:color w:val="000000"/>
        </w:rPr>
        <w:t>.</w:t>
      </w:r>
      <w:r>
        <w:rPr>
          <w:color w:val="000000"/>
        </w:rPr>
        <w:tab/>
        <w:t>Duty on drivers</w:t>
      </w:r>
      <w:bookmarkEnd w:id="234"/>
    </w:p>
    <w:p>
      <w:pPr>
        <w:pStyle w:val="Subsection"/>
        <w:rPr>
          <w:color w:val="000000"/>
        </w:rPr>
      </w:pPr>
      <w:r>
        <w:rPr>
          <w:color w:val="000000"/>
        </w:rPr>
        <w:tab/>
      </w:r>
      <w:r>
        <w:rPr>
          <w:color w:val="000000"/>
        </w:rPr>
        <w:tab/>
        <w:t>A person must not drive a road vehicle transporting dangerous goods in an MEGC if the person knows, or ought reasonably to know, that the MEGC is damaged or defective to the extent that it is not safe to use to transport the goods by road.</w:t>
      </w:r>
    </w:p>
    <w:p>
      <w:pPr>
        <w:pStyle w:val="Penstart"/>
      </w:pPr>
      <w:r>
        <w:rPr>
          <w:color w:val="000000"/>
        </w:rPr>
        <w:tab/>
        <w:t>Penalty: a fine of $5 000.</w:t>
      </w:r>
    </w:p>
    <w:p>
      <w:pPr>
        <w:pStyle w:val="Heading4"/>
        <w:rPr>
          <w:color w:val="000000"/>
        </w:rPr>
      </w:pPr>
      <w:bookmarkStart w:id="235" w:name="_Toc191959532"/>
      <w:bookmarkStart w:id="236" w:name="_Toc191983443"/>
      <w:bookmarkStart w:id="237" w:name="_Toc202345870"/>
      <w:bookmarkStart w:id="238" w:name="_Toc220466718"/>
      <w:r>
        <w:rPr>
          <w:color w:val="000000"/>
        </w:rPr>
        <w:t>Subdivision 3 — Other offences relating to portable tanks</w:t>
      </w:r>
      <w:bookmarkEnd w:id="235"/>
      <w:bookmarkEnd w:id="236"/>
      <w:bookmarkEnd w:id="237"/>
      <w:bookmarkEnd w:id="238"/>
    </w:p>
    <w:p>
      <w:pPr>
        <w:pStyle w:val="Heading5"/>
        <w:rPr>
          <w:color w:val="000000"/>
        </w:rPr>
      </w:pPr>
      <w:bookmarkStart w:id="239" w:name="_Toc220466719"/>
      <w:r>
        <w:rPr>
          <w:rStyle w:val="CharSectno"/>
          <w:color w:val="000000"/>
        </w:rPr>
        <w:t>78</w:t>
      </w:r>
      <w:r>
        <w:rPr>
          <w:color w:val="000000"/>
        </w:rPr>
        <w:t>.</w:t>
      </w:r>
      <w:r>
        <w:rPr>
          <w:color w:val="000000"/>
        </w:rPr>
        <w:tab/>
        <w:t>Duty on consignors</w:t>
      </w:r>
      <w:bookmarkEnd w:id="239"/>
    </w:p>
    <w:p>
      <w:pPr>
        <w:pStyle w:val="Subsection"/>
        <w:rPr>
          <w:color w:val="000000"/>
        </w:rPr>
      </w:pPr>
      <w:r>
        <w:rPr>
          <w:color w:val="000000"/>
        </w:rPr>
        <w:tab/>
      </w:r>
      <w:r>
        <w:rPr>
          <w:color w:val="000000"/>
        </w:rPr>
        <w:tab/>
        <w:t xml:space="preserve">A person must not consign dangerous goods for transport in a portable tank if the tank — </w:t>
      </w:r>
    </w:p>
    <w:p>
      <w:pPr>
        <w:pStyle w:val="Indenta"/>
        <w:rPr>
          <w:color w:val="000000"/>
        </w:rPr>
      </w:pPr>
      <w:r>
        <w:rPr>
          <w:color w:val="000000"/>
        </w:rPr>
        <w:tab/>
        <w:t>(a)</w:t>
      </w:r>
      <w:r>
        <w:rPr>
          <w:color w:val="000000"/>
        </w:rPr>
        <w:tab/>
        <w:t>is unsuitable for the transport of the goods; or</w:t>
      </w:r>
    </w:p>
    <w:p>
      <w:pPr>
        <w:pStyle w:val="Indenta"/>
      </w:pPr>
      <w:r>
        <w:rPr>
          <w:color w:val="000000"/>
        </w:rPr>
        <w:tab/>
        <w:t>(b)</w:t>
      </w:r>
      <w:r>
        <w:rPr>
          <w:color w:val="000000"/>
        </w:rPr>
        <w:tab/>
        <w:t>has not been packed in accordance with any relevant provision in the ADG Code Part 4.</w:t>
      </w:r>
    </w:p>
    <w:p>
      <w:pPr>
        <w:pStyle w:val="Penstart"/>
        <w:rPr>
          <w:color w:val="000000"/>
        </w:rPr>
      </w:pPr>
      <w:r>
        <w:rPr>
          <w:color w:val="000000"/>
        </w:rPr>
        <w:tab/>
        <w:t>Penalty: a fine of $10 000.</w:t>
      </w:r>
    </w:p>
    <w:p>
      <w:pPr>
        <w:pStyle w:val="Heading5"/>
        <w:rPr>
          <w:color w:val="000000"/>
        </w:rPr>
      </w:pPr>
      <w:bookmarkStart w:id="240" w:name="_Toc220466720"/>
      <w:r>
        <w:rPr>
          <w:rStyle w:val="CharSectno"/>
          <w:color w:val="000000"/>
        </w:rPr>
        <w:t>79</w:t>
      </w:r>
      <w:r>
        <w:rPr>
          <w:color w:val="000000"/>
        </w:rPr>
        <w:t>.</w:t>
      </w:r>
      <w:r>
        <w:rPr>
          <w:color w:val="000000"/>
        </w:rPr>
        <w:tab/>
        <w:t>Duty on packers</w:t>
      </w:r>
      <w:bookmarkEnd w:id="240"/>
    </w:p>
    <w:p>
      <w:pPr>
        <w:pStyle w:val="Subsection"/>
        <w:rPr>
          <w:color w:val="000000"/>
        </w:rPr>
      </w:pPr>
      <w:r>
        <w:rPr>
          <w:color w:val="000000"/>
        </w:rPr>
        <w:tab/>
        <w:t>(1)</w:t>
      </w:r>
      <w:r>
        <w:rPr>
          <w:color w:val="000000"/>
        </w:rPr>
        <w:tab/>
        <w:t>A person must not pack dangerous goods for transport in a portable tank if the tank is unsuitable for the transport of the goods.</w:t>
      </w:r>
    </w:p>
    <w:p>
      <w:pPr>
        <w:pStyle w:val="Subsection"/>
        <w:rPr>
          <w:color w:val="000000"/>
        </w:rPr>
      </w:pPr>
      <w:r>
        <w:rPr>
          <w:color w:val="000000"/>
        </w:rPr>
        <w:tab/>
        <w:t>(2)</w:t>
      </w:r>
      <w:r>
        <w:rPr>
          <w:color w:val="000000"/>
        </w:rPr>
        <w:tab/>
        <w:t>A person must not pack dangerous goods for transport in a portable tank in a way that does not comply with any relevant provision in the ADG Code Part 4.</w:t>
      </w:r>
    </w:p>
    <w:p>
      <w:pPr>
        <w:pStyle w:val="Penstart"/>
        <w:rPr>
          <w:color w:val="000000"/>
        </w:rPr>
      </w:pPr>
      <w:r>
        <w:rPr>
          <w:color w:val="000000"/>
        </w:rPr>
        <w:tab/>
        <w:t>Penalty: a fine of $5 000.</w:t>
      </w:r>
    </w:p>
    <w:p>
      <w:pPr>
        <w:pStyle w:val="Heading5"/>
        <w:rPr>
          <w:color w:val="000000"/>
        </w:rPr>
      </w:pPr>
      <w:bookmarkStart w:id="241" w:name="_Toc220466721"/>
      <w:r>
        <w:rPr>
          <w:rStyle w:val="CharSectno"/>
          <w:color w:val="000000"/>
        </w:rPr>
        <w:t>80</w:t>
      </w:r>
      <w:r>
        <w:rPr>
          <w:color w:val="000000"/>
        </w:rPr>
        <w:t>.</w:t>
      </w:r>
      <w:r>
        <w:rPr>
          <w:color w:val="000000"/>
        </w:rPr>
        <w:tab/>
        <w:t>Duty on loaders</w:t>
      </w:r>
      <w:bookmarkEnd w:id="241"/>
    </w:p>
    <w:p>
      <w:pPr>
        <w:pStyle w:val="Subsection"/>
        <w:rPr>
          <w:color w:val="000000"/>
        </w:rPr>
      </w:pPr>
      <w:r>
        <w:rPr>
          <w:color w:val="000000"/>
        </w:rPr>
        <w:tab/>
      </w:r>
      <w:r>
        <w:rPr>
          <w:color w:val="000000"/>
        </w:rPr>
        <w:tab/>
        <w:t xml:space="preserve">A person must not load dangerous goods in a portable tank for transport if the person knows, or ought reasonably to know, that the tank — </w:t>
      </w:r>
    </w:p>
    <w:p>
      <w:pPr>
        <w:pStyle w:val="Indenta"/>
        <w:rPr>
          <w:color w:val="000000"/>
        </w:rPr>
      </w:pPr>
      <w:r>
        <w:rPr>
          <w:color w:val="000000"/>
        </w:rPr>
        <w:tab/>
        <w:t>(a)</w:t>
      </w:r>
      <w:r>
        <w:rPr>
          <w:color w:val="000000"/>
        </w:rPr>
        <w:tab/>
        <w:t>is unsuitable for the transport of the goods; or</w:t>
      </w:r>
    </w:p>
    <w:p>
      <w:pPr>
        <w:pStyle w:val="Indenta"/>
      </w:pPr>
      <w:r>
        <w:rPr>
          <w:color w:val="000000"/>
        </w:rPr>
        <w:tab/>
        <w:t>(b)</w:t>
      </w:r>
      <w:r>
        <w:rPr>
          <w:color w:val="000000"/>
        </w:rPr>
        <w:tab/>
        <w:t>has not been packed in accordance with any relevant provision in the ADG Code Part 4.</w:t>
      </w:r>
    </w:p>
    <w:p>
      <w:pPr>
        <w:pStyle w:val="Penstart"/>
        <w:rPr>
          <w:color w:val="000000"/>
        </w:rPr>
      </w:pPr>
      <w:r>
        <w:rPr>
          <w:color w:val="000000"/>
        </w:rPr>
        <w:tab/>
        <w:t>Penalty: a fine of $5 000.</w:t>
      </w:r>
    </w:p>
    <w:p>
      <w:pPr>
        <w:pStyle w:val="Heading5"/>
        <w:rPr>
          <w:color w:val="000000"/>
        </w:rPr>
      </w:pPr>
      <w:bookmarkStart w:id="242" w:name="_Toc220466722"/>
      <w:r>
        <w:rPr>
          <w:rStyle w:val="CharSectno"/>
          <w:color w:val="000000"/>
        </w:rPr>
        <w:t>81</w:t>
      </w:r>
      <w:r>
        <w:rPr>
          <w:color w:val="000000"/>
        </w:rPr>
        <w:t>.</w:t>
      </w:r>
      <w:r>
        <w:rPr>
          <w:color w:val="000000"/>
        </w:rPr>
        <w:tab/>
        <w:t>Duty on prime contractors and rail operators</w:t>
      </w:r>
      <w:bookmarkEnd w:id="242"/>
    </w:p>
    <w:p>
      <w:pPr>
        <w:pStyle w:val="Subsection"/>
        <w:rPr>
          <w:color w:val="000000"/>
        </w:rPr>
      </w:pPr>
      <w:r>
        <w:rPr>
          <w:color w:val="000000"/>
        </w:rPr>
        <w:tab/>
        <w:t>(1)</w:t>
      </w:r>
      <w:r>
        <w:rPr>
          <w:color w:val="000000"/>
        </w:rPr>
        <w:tab/>
        <w:t xml:space="preserve">A prime contractor or rail operator must not transport dangerous goods in a portable tank provided by the prime contractor or rail operator if the tank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Subsection"/>
        <w:rPr>
          <w:color w:val="000000"/>
        </w:rPr>
      </w:pPr>
      <w:r>
        <w:rPr>
          <w:color w:val="000000"/>
        </w:rPr>
        <w:tab/>
        <w:t>(2)</w:t>
      </w:r>
      <w:r>
        <w:rPr>
          <w:color w:val="000000"/>
        </w:rPr>
        <w:tab/>
        <w:t xml:space="preserve">A prime contractor or rail operator must not transport dangerous goods in a portable tank provided by someone else if the prime contractor or rail operator knows, or ought reasonably to know, that the tank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rPr>
          <w:color w:val="000000"/>
        </w:rPr>
      </w:pPr>
      <w:r>
        <w:rPr>
          <w:color w:val="000000"/>
        </w:rPr>
        <w:tab/>
        <w:t>Penalty: a fine of $10 000.</w:t>
      </w:r>
    </w:p>
    <w:p>
      <w:pPr>
        <w:pStyle w:val="Heading5"/>
        <w:rPr>
          <w:color w:val="000000"/>
        </w:rPr>
      </w:pPr>
      <w:bookmarkStart w:id="243" w:name="_Toc220466723"/>
      <w:r>
        <w:rPr>
          <w:rStyle w:val="CharSectno"/>
          <w:color w:val="000000"/>
        </w:rPr>
        <w:t>82</w:t>
      </w:r>
      <w:r>
        <w:rPr>
          <w:color w:val="000000"/>
        </w:rPr>
        <w:t>.</w:t>
      </w:r>
      <w:r>
        <w:rPr>
          <w:color w:val="000000"/>
        </w:rPr>
        <w:tab/>
        <w:t>Duty on drivers</w:t>
      </w:r>
      <w:bookmarkEnd w:id="243"/>
    </w:p>
    <w:p>
      <w:pPr>
        <w:pStyle w:val="Subsection"/>
        <w:rPr>
          <w:color w:val="000000"/>
        </w:rPr>
      </w:pPr>
      <w:r>
        <w:rPr>
          <w:color w:val="000000"/>
        </w:rPr>
        <w:tab/>
      </w:r>
      <w:r>
        <w:rPr>
          <w:color w:val="000000"/>
        </w:rPr>
        <w:tab/>
        <w:t xml:space="preserve">A person must not drive a road vehicle transporting dangerous goods in a portable tank if the person knows, or ought reasonably to know, that the tank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rPr>
          <w:color w:val="000000"/>
        </w:rPr>
      </w:pPr>
      <w:r>
        <w:rPr>
          <w:color w:val="000000"/>
        </w:rPr>
        <w:tab/>
        <w:t>Penalty: a fine of $5 000.</w:t>
      </w:r>
    </w:p>
    <w:p>
      <w:pPr>
        <w:pStyle w:val="Heading3"/>
      </w:pPr>
      <w:bookmarkStart w:id="244" w:name="_Toc191959538"/>
      <w:bookmarkStart w:id="245" w:name="_Toc191983449"/>
      <w:bookmarkStart w:id="246" w:name="_Toc202345876"/>
      <w:bookmarkStart w:id="247" w:name="_Toc220466724"/>
      <w:r>
        <w:rPr>
          <w:rStyle w:val="CharDivNo"/>
        </w:rPr>
        <w:t>Division 6</w:t>
      </w:r>
      <w:r>
        <w:t> — </w:t>
      </w:r>
      <w:r>
        <w:rPr>
          <w:rStyle w:val="CharDivText"/>
        </w:rPr>
        <w:t>Offences relating to bulk containers</w:t>
      </w:r>
      <w:bookmarkEnd w:id="244"/>
      <w:bookmarkEnd w:id="245"/>
      <w:bookmarkEnd w:id="246"/>
      <w:bookmarkEnd w:id="247"/>
    </w:p>
    <w:p>
      <w:pPr>
        <w:pStyle w:val="Heading5"/>
      </w:pPr>
      <w:bookmarkStart w:id="248" w:name="_Toc220466725"/>
      <w:r>
        <w:rPr>
          <w:rStyle w:val="CharSectno"/>
        </w:rPr>
        <w:t>83</w:t>
      </w:r>
      <w:r>
        <w:t>.</w:t>
      </w:r>
      <w:r>
        <w:tab/>
        <w:t>Application of this Division to certain freight containers</w:t>
      </w:r>
      <w:bookmarkEnd w:id="248"/>
    </w:p>
    <w:p>
      <w:pPr>
        <w:pStyle w:val="Subsection"/>
        <w:rPr>
          <w:b/>
          <w:bCs/>
          <w:i/>
          <w:iCs/>
          <w:color w:val="000000"/>
        </w:rPr>
      </w:pPr>
      <w:r>
        <w:tab/>
      </w:r>
      <w:r>
        <w:rPr>
          <w:color w:val="3366FF"/>
        </w:rPr>
        <w:tab/>
      </w:r>
      <w:r>
        <w:rPr>
          <w:color w:val="000000"/>
        </w:rPr>
        <w:t>With respect to freight containers, this Division only applies to a freight container that is used as a bulk container.</w:t>
      </w:r>
    </w:p>
    <w:p>
      <w:pPr>
        <w:pStyle w:val="Heading5"/>
      </w:pPr>
      <w:bookmarkStart w:id="249" w:name="_Toc220466726"/>
      <w:r>
        <w:rPr>
          <w:rStyle w:val="CharSectno"/>
        </w:rPr>
        <w:t>84</w:t>
      </w:r>
      <w:r>
        <w:t>.</w:t>
      </w:r>
      <w:r>
        <w:tab/>
        <w:t>Suitability of freight containers as bulk containers</w:t>
      </w:r>
      <w:bookmarkEnd w:id="249"/>
    </w:p>
    <w:p>
      <w:pPr>
        <w:pStyle w:val="Subsection"/>
        <w:rPr>
          <w:color w:val="000000"/>
        </w:rPr>
      </w:pPr>
      <w:r>
        <w:rPr>
          <w:color w:val="000000"/>
        </w:rPr>
        <w:tab/>
      </w:r>
      <w:r>
        <w:rPr>
          <w:color w:val="000000"/>
        </w:rPr>
        <w:tab/>
        <w:t xml:space="preserve">A freight container is unsuitable for use as a bulk container for the transport of dangerous goods if — </w:t>
      </w:r>
    </w:p>
    <w:p>
      <w:pPr>
        <w:pStyle w:val="Indenta"/>
        <w:rPr>
          <w:color w:val="000000"/>
        </w:rPr>
      </w:pPr>
      <w:r>
        <w:rPr>
          <w:color w:val="000000"/>
        </w:rPr>
        <w:tab/>
        <w:t>(a)</w:t>
      </w:r>
      <w:r>
        <w:rPr>
          <w:color w:val="000000"/>
        </w:rPr>
        <w:tab/>
        <w:t>it is unsuitable as packaging for the transport of the dangerous goods (as determined under regulation 53); or</w:t>
      </w:r>
    </w:p>
    <w:p>
      <w:pPr>
        <w:pStyle w:val="Indenta"/>
        <w:rPr>
          <w:color w:val="000000"/>
        </w:rPr>
      </w:pPr>
      <w:r>
        <w:rPr>
          <w:color w:val="000000"/>
        </w:rPr>
        <w:tab/>
        <w:t>(b)</w:t>
      </w:r>
      <w:r>
        <w:rPr>
          <w:color w:val="000000"/>
        </w:rPr>
        <w:tab/>
        <w:t xml:space="preserve">it does not have affixed to it a Safety Approval Plate as required under the </w:t>
      </w:r>
      <w:r>
        <w:rPr>
          <w:i/>
          <w:iCs/>
          <w:color w:val="000000"/>
        </w:rPr>
        <w:t xml:space="preserve">International Convention for Safe Containers 1972 </w:t>
      </w:r>
      <w:r>
        <w:t>published by the International Maritime Organisation</w:t>
      </w:r>
      <w:r>
        <w:rPr>
          <w:color w:val="000000"/>
        </w:rPr>
        <w:t>; or</w:t>
      </w:r>
    </w:p>
    <w:p>
      <w:pPr>
        <w:pStyle w:val="Indenta"/>
        <w:rPr>
          <w:color w:val="000000"/>
        </w:rPr>
      </w:pPr>
      <w:r>
        <w:rPr>
          <w:color w:val="000000"/>
        </w:rPr>
        <w:tab/>
        <w:t>(c)</w:t>
      </w:r>
      <w:r>
        <w:rPr>
          <w:color w:val="000000"/>
        </w:rPr>
        <w:tab/>
        <w:t>it does not comply with any relevant standard imposed under the ADG Code Part 4.</w:t>
      </w:r>
    </w:p>
    <w:p>
      <w:pPr>
        <w:pStyle w:val="Heading5"/>
        <w:rPr>
          <w:color w:val="000000"/>
        </w:rPr>
      </w:pPr>
      <w:bookmarkStart w:id="250" w:name="_Toc220466727"/>
      <w:r>
        <w:rPr>
          <w:rStyle w:val="CharSectno"/>
          <w:color w:val="000000"/>
        </w:rPr>
        <w:t>85</w:t>
      </w:r>
      <w:r>
        <w:rPr>
          <w:color w:val="000000"/>
        </w:rPr>
        <w:t>.</w:t>
      </w:r>
      <w:r>
        <w:rPr>
          <w:color w:val="000000"/>
        </w:rPr>
        <w:tab/>
        <w:t>Duty on consignors</w:t>
      </w:r>
      <w:bookmarkEnd w:id="250"/>
    </w:p>
    <w:p>
      <w:pPr>
        <w:pStyle w:val="Subsection"/>
        <w:rPr>
          <w:color w:val="000000"/>
        </w:rPr>
      </w:pPr>
      <w:r>
        <w:rPr>
          <w:color w:val="000000"/>
        </w:rPr>
        <w:tab/>
      </w:r>
      <w:r>
        <w:rPr>
          <w:color w:val="000000"/>
        </w:rPr>
        <w:tab/>
        <w:t xml:space="preserve">A person must not consign dangerous goods for transport in a bulk container if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Penstart"/>
        <w:rPr>
          <w:color w:val="000000"/>
        </w:rPr>
      </w:pPr>
      <w:r>
        <w:rPr>
          <w:color w:val="000000"/>
        </w:rPr>
        <w:tab/>
        <w:t>Penalty: a fine of $10 000.</w:t>
      </w:r>
    </w:p>
    <w:p>
      <w:pPr>
        <w:pStyle w:val="Heading5"/>
        <w:rPr>
          <w:color w:val="000000"/>
        </w:rPr>
      </w:pPr>
      <w:bookmarkStart w:id="251" w:name="_Toc220466728"/>
      <w:r>
        <w:rPr>
          <w:rStyle w:val="CharSectno"/>
          <w:color w:val="000000"/>
        </w:rPr>
        <w:t>86</w:t>
      </w:r>
      <w:r>
        <w:rPr>
          <w:color w:val="000000"/>
        </w:rPr>
        <w:t>.</w:t>
      </w:r>
      <w:r>
        <w:rPr>
          <w:color w:val="000000"/>
        </w:rPr>
        <w:tab/>
        <w:t>Duty on packers</w:t>
      </w:r>
      <w:bookmarkEnd w:id="251"/>
    </w:p>
    <w:p>
      <w:pPr>
        <w:pStyle w:val="Subsection"/>
        <w:rPr>
          <w:color w:val="000000"/>
        </w:rPr>
      </w:pPr>
      <w:r>
        <w:rPr>
          <w:color w:val="000000"/>
        </w:rPr>
        <w:tab/>
        <w:t>(1)</w:t>
      </w:r>
      <w:r>
        <w:rPr>
          <w:color w:val="000000"/>
        </w:rPr>
        <w:tab/>
        <w:t>A person must not pack dangerous goods for transport in a bulk container if the person knows, or ought reasonably to know, that the container is unsuitable for the transport of the goods.</w:t>
      </w:r>
    </w:p>
    <w:p>
      <w:pPr>
        <w:pStyle w:val="Subsection"/>
        <w:rPr>
          <w:color w:val="000000"/>
        </w:rPr>
      </w:pPr>
      <w:r>
        <w:rPr>
          <w:color w:val="000000"/>
        </w:rPr>
        <w:tab/>
        <w:t>(2)</w:t>
      </w:r>
      <w:r>
        <w:rPr>
          <w:color w:val="000000"/>
        </w:rPr>
        <w:tab/>
        <w:t>A person must not pack dangerous goods for transport in a bulk container in a way that does not comply with any relevant provision in the ADG Code Part 4.</w:t>
      </w:r>
    </w:p>
    <w:p>
      <w:pPr>
        <w:pStyle w:val="Penstart"/>
        <w:rPr>
          <w:color w:val="000000"/>
        </w:rPr>
      </w:pPr>
      <w:r>
        <w:rPr>
          <w:color w:val="000000"/>
        </w:rPr>
        <w:tab/>
        <w:t>Penalty: a fine of $5 000.</w:t>
      </w:r>
    </w:p>
    <w:p>
      <w:pPr>
        <w:pStyle w:val="Heading5"/>
      </w:pPr>
      <w:bookmarkStart w:id="252" w:name="_Toc220466729"/>
      <w:r>
        <w:rPr>
          <w:rStyle w:val="CharSectno"/>
        </w:rPr>
        <w:t>87</w:t>
      </w:r>
      <w:r>
        <w:t>.</w:t>
      </w:r>
      <w:r>
        <w:tab/>
        <w:t>Duty on loaders</w:t>
      </w:r>
      <w:bookmarkEnd w:id="252"/>
    </w:p>
    <w:p>
      <w:pPr>
        <w:pStyle w:val="Subsection"/>
        <w:rPr>
          <w:color w:val="000000"/>
        </w:rPr>
      </w:pPr>
      <w:r>
        <w:tab/>
      </w:r>
      <w:r>
        <w:rPr>
          <w:color w:val="000000"/>
        </w:rPr>
        <w:tab/>
        <w:t xml:space="preserve">A person must not load dangerous goods in a bulk container for transport if the person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Penstart"/>
      </w:pPr>
      <w:r>
        <w:tab/>
        <w:t>Penalty: a fine of $5 000.</w:t>
      </w:r>
    </w:p>
    <w:p>
      <w:pPr>
        <w:pStyle w:val="Heading5"/>
        <w:rPr>
          <w:color w:val="000000"/>
        </w:rPr>
      </w:pPr>
      <w:bookmarkStart w:id="253" w:name="_Toc220466730"/>
      <w:r>
        <w:rPr>
          <w:rStyle w:val="CharSectno"/>
          <w:color w:val="000000"/>
        </w:rPr>
        <w:t>88</w:t>
      </w:r>
      <w:r>
        <w:rPr>
          <w:color w:val="000000"/>
        </w:rPr>
        <w:t>.</w:t>
      </w:r>
      <w:r>
        <w:rPr>
          <w:color w:val="000000"/>
        </w:rPr>
        <w:tab/>
        <w:t>Duty on prime contractors and rail operators</w:t>
      </w:r>
      <w:bookmarkEnd w:id="253"/>
    </w:p>
    <w:p>
      <w:pPr>
        <w:pStyle w:val="Subsection"/>
        <w:rPr>
          <w:color w:val="000000"/>
        </w:rPr>
      </w:pPr>
      <w:r>
        <w:rPr>
          <w:color w:val="000000"/>
        </w:rPr>
        <w:tab/>
        <w:t>(1)</w:t>
      </w:r>
      <w:r>
        <w:rPr>
          <w:color w:val="000000"/>
        </w:rPr>
        <w:tab/>
        <w:t xml:space="preserve">A prime contractor or rail operator must not transport dangerous goods in a bulk container provided by the prime contractor or rail operator if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Subsection"/>
        <w:rPr>
          <w:color w:val="000000"/>
        </w:rPr>
      </w:pPr>
      <w:r>
        <w:rPr>
          <w:color w:val="3366FF"/>
        </w:rPr>
        <w:tab/>
      </w:r>
      <w:r>
        <w:rPr>
          <w:color w:val="000000"/>
        </w:rPr>
        <w:t>(2)</w:t>
      </w:r>
      <w:r>
        <w:rPr>
          <w:color w:val="000000"/>
        </w:rPr>
        <w:tab/>
        <w:t xml:space="preserve">A prime contractor or rail operator must not transport dangerous goods in a bulk container provided by someone else if the prime contractor or rail operator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pPr>
      <w:r>
        <w:tab/>
        <w:t>Penalty: a fine of $10 000.</w:t>
      </w:r>
    </w:p>
    <w:p>
      <w:pPr>
        <w:pStyle w:val="Heading5"/>
        <w:rPr>
          <w:color w:val="000000"/>
        </w:rPr>
      </w:pPr>
      <w:bookmarkStart w:id="254" w:name="_Toc220466731"/>
      <w:r>
        <w:rPr>
          <w:rStyle w:val="CharSectno"/>
          <w:color w:val="000000"/>
        </w:rPr>
        <w:t>89</w:t>
      </w:r>
      <w:r>
        <w:rPr>
          <w:color w:val="000000"/>
        </w:rPr>
        <w:t>.</w:t>
      </w:r>
      <w:r>
        <w:rPr>
          <w:color w:val="000000"/>
        </w:rPr>
        <w:tab/>
        <w:t>Duty on drivers</w:t>
      </w:r>
      <w:bookmarkEnd w:id="254"/>
    </w:p>
    <w:p>
      <w:pPr>
        <w:pStyle w:val="Subsection"/>
        <w:rPr>
          <w:color w:val="000000"/>
        </w:rPr>
      </w:pPr>
      <w:r>
        <w:rPr>
          <w:color w:val="3366FF"/>
        </w:rPr>
        <w:tab/>
      </w:r>
      <w:r>
        <w:rPr>
          <w:color w:val="3366FF"/>
        </w:rPr>
        <w:tab/>
      </w:r>
      <w:r>
        <w:rPr>
          <w:color w:val="000000"/>
        </w:rPr>
        <w:t xml:space="preserve">A person must not drive a road vehicle transporting dangerous goods in a bulk container if the person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 or</w:t>
      </w:r>
    </w:p>
    <w:p>
      <w:pPr>
        <w:pStyle w:val="Indenta"/>
        <w:rPr>
          <w:color w:val="000000"/>
        </w:rPr>
      </w:pPr>
      <w:r>
        <w:rPr>
          <w:color w:val="000000"/>
        </w:rPr>
        <w:tab/>
        <w:t>(c)</w:t>
      </w:r>
      <w:r>
        <w:rPr>
          <w:color w:val="000000"/>
        </w:rPr>
        <w:tab/>
        <w:t>is not restrained in accordance with the ADG Code section 8.2.1.</w:t>
      </w:r>
    </w:p>
    <w:p>
      <w:pPr>
        <w:pStyle w:val="Penstart"/>
        <w:rPr>
          <w:color w:val="000000"/>
        </w:rPr>
      </w:pPr>
      <w:r>
        <w:rPr>
          <w:color w:val="000000"/>
        </w:rPr>
        <w:tab/>
        <w:t>Penalty: a fine of $10 000.</w:t>
      </w:r>
    </w:p>
    <w:p>
      <w:pPr>
        <w:pStyle w:val="Heading3"/>
      </w:pPr>
      <w:bookmarkStart w:id="255" w:name="_Toc191959546"/>
      <w:bookmarkStart w:id="256" w:name="_Toc191983457"/>
      <w:bookmarkStart w:id="257" w:name="_Toc202345884"/>
      <w:bookmarkStart w:id="258" w:name="_Toc220466732"/>
      <w:r>
        <w:rPr>
          <w:rStyle w:val="CharDivNo"/>
        </w:rPr>
        <w:t>Division 7</w:t>
      </w:r>
      <w:r>
        <w:t> — </w:t>
      </w:r>
      <w:r>
        <w:rPr>
          <w:rStyle w:val="CharDivText"/>
        </w:rPr>
        <w:t>Offences relating to freight containers</w:t>
      </w:r>
      <w:bookmarkEnd w:id="255"/>
      <w:bookmarkEnd w:id="256"/>
      <w:bookmarkEnd w:id="257"/>
      <w:bookmarkEnd w:id="258"/>
    </w:p>
    <w:p>
      <w:pPr>
        <w:pStyle w:val="Heading5"/>
      </w:pPr>
      <w:bookmarkStart w:id="259" w:name="_Toc220466733"/>
      <w:r>
        <w:rPr>
          <w:rStyle w:val="CharSectno"/>
        </w:rPr>
        <w:t>90</w:t>
      </w:r>
      <w:r>
        <w:t>.</w:t>
      </w:r>
      <w:r>
        <w:tab/>
        <w:t>Application of this Division</w:t>
      </w:r>
      <w:bookmarkEnd w:id="259"/>
    </w:p>
    <w:p>
      <w:pPr>
        <w:pStyle w:val="Subsection"/>
        <w:rPr>
          <w:color w:val="000000"/>
        </w:rPr>
      </w:pPr>
      <w:r>
        <w:tab/>
      </w:r>
      <w:r>
        <w:rPr>
          <w:color w:val="3366FF"/>
        </w:rPr>
        <w:tab/>
      </w:r>
      <w:r>
        <w:rPr>
          <w:color w:val="000000"/>
        </w:rPr>
        <w:t>This Division does not apply to a freight container that is being used as a bulk container.</w:t>
      </w:r>
    </w:p>
    <w:p>
      <w:pPr>
        <w:pStyle w:val="Heading5"/>
      </w:pPr>
      <w:bookmarkStart w:id="260" w:name="_Toc220466734"/>
      <w:r>
        <w:rPr>
          <w:rStyle w:val="CharSectno"/>
        </w:rPr>
        <w:t>91</w:t>
      </w:r>
      <w:r>
        <w:t>.</w:t>
      </w:r>
      <w:r>
        <w:tab/>
        <w:t>Suitability of freight containers</w:t>
      </w:r>
      <w:bookmarkEnd w:id="260"/>
    </w:p>
    <w:p>
      <w:pPr>
        <w:pStyle w:val="Subsection"/>
        <w:rPr>
          <w:color w:val="000000"/>
        </w:rPr>
      </w:pPr>
      <w:r>
        <w:tab/>
      </w:r>
      <w:r>
        <w:rPr>
          <w:color w:val="000000"/>
        </w:rPr>
        <w:tab/>
        <w:t xml:space="preserve">For the purposes of this Division, a freight container is unsuitable for the transport of dangerous goods if — </w:t>
      </w:r>
    </w:p>
    <w:p>
      <w:pPr>
        <w:pStyle w:val="Indenta"/>
        <w:rPr>
          <w:color w:val="000000"/>
        </w:rPr>
      </w:pPr>
      <w:r>
        <w:rPr>
          <w:color w:val="000000"/>
        </w:rPr>
        <w:tab/>
        <w:t>(a)</w:t>
      </w:r>
      <w:r>
        <w:rPr>
          <w:color w:val="000000"/>
        </w:rPr>
        <w:tab/>
        <w:t>it is damaged or defective to the extent that it is not safe to use to transport the goods; or</w:t>
      </w:r>
    </w:p>
    <w:p>
      <w:pPr>
        <w:pStyle w:val="Indenta"/>
        <w:rPr>
          <w:color w:val="000000"/>
        </w:rPr>
      </w:pPr>
      <w:r>
        <w:rPr>
          <w:color w:val="000000"/>
        </w:rPr>
        <w:tab/>
        <w:t>(b)</w:t>
      </w:r>
      <w:r>
        <w:rPr>
          <w:color w:val="000000"/>
        </w:rPr>
        <w:tab/>
        <w:t>it does not comply with any relevant standard imposed under the ADG Code Part 4.</w:t>
      </w:r>
    </w:p>
    <w:p>
      <w:pPr>
        <w:pStyle w:val="Heading5"/>
      </w:pPr>
      <w:bookmarkStart w:id="261" w:name="_Toc220466735"/>
      <w:r>
        <w:rPr>
          <w:rStyle w:val="CharSectno"/>
        </w:rPr>
        <w:t>92</w:t>
      </w:r>
      <w:r>
        <w:t>.</w:t>
      </w:r>
      <w:r>
        <w:tab/>
        <w:t>Duty on consignors</w:t>
      </w:r>
      <w:bookmarkEnd w:id="261"/>
    </w:p>
    <w:p>
      <w:pPr>
        <w:pStyle w:val="Subsection"/>
        <w:rPr>
          <w:color w:val="000000"/>
        </w:rPr>
      </w:pPr>
      <w:r>
        <w:rPr>
          <w:color w:val="000000"/>
        </w:rPr>
        <w:tab/>
        <w:t>(1)</w:t>
      </w:r>
      <w:r>
        <w:rPr>
          <w:color w:val="000000"/>
        </w:rPr>
        <w:tab/>
        <w:t xml:space="preserve">A person must not consign dangerous goods for transport in a freight container provided by the person if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maintained in accordance with any relevant provision in the ADG Code.</w:t>
      </w:r>
    </w:p>
    <w:p>
      <w:pPr>
        <w:pStyle w:val="Subsection"/>
        <w:rPr>
          <w:color w:val="000000"/>
        </w:rPr>
      </w:pPr>
      <w:r>
        <w:rPr>
          <w:color w:val="000000"/>
        </w:rPr>
        <w:tab/>
        <w:t>(2)</w:t>
      </w:r>
      <w:r>
        <w:rPr>
          <w:color w:val="000000"/>
        </w:rPr>
        <w:tab/>
        <w:t xml:space="preserve">A person must not consign dangerous goods for transport in a freight container provided by someone else if the person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maintained in accordance with any relevant provision in the ADG Code.</w:t>
      </w:r>
    </w:p>
    <w:p>
      <w:pPr>
        <w:pStyle w:val="Penstart"/>
      </w:pPr>
      <w:r>
        <w:rPr>
          <w:color w:val="000000"/>
        </w:rPr>
        <w:tab/>
        <w:t>Penalty: a fine of $10 000.</w:t>
      </w:r>
    </w:p>
    <w:p>
      <w:pPr>
        <w:pStyle w:val="Heading5"/>
      </w:pPr>
      <w:bookmarkStart w:id="262" w:name="_Toc220466736"/>
      <w:r>
        <w:rPr>
          <w:rStyle w:val="CharSectno"/>
        </w:rPr>
        <w:t>93</w:t>
      </w:r>
      <w:r>
        <w:t>.</w:t>
      </w:r>
      <w:r>
        <w:tab/>
        <w:t>Duty on loaders</w:t>
      </w:r>
      <w:bookmarkEnd w:id="262"/>
    </w:p>
    <w:p>
      <w:pPr>
        <w:pStyle w:val="Subsection"/>
      </w:pPr>
      <w:r>
        <w:rPr>
          <w:color w:val="000000"/>
        </w:rPr>
        <w:tab/>
      </w:r>
      <w:r>
        <w:rPr>
          <w:color w:val="000000"/>
        </w:rPr>
        <w:tab/>
        <w:t>A person must not load dangerous goods in a freight container for transport if the person knows, or ought reasonably to know, that the container is unsuitable for the transport of the goods.</w:t>
      </w:r>
    </w:p>
    <w:p>
      <w:pPr>
        <w:pStyle w:val="Penstart"/>
        <w:rPr>
          <w:color w:val="000000"/>
        </w:rPr>
      </w:pPr>
      <w:r>
        <w:rPr>
          <w:color w:val="000000"/>
        </w:rPr>
        <w:tab/>
        <w:t>Penalty: a fine of $5 000.</w:t>
      </w:r>
    </w:p>
    <w:p>
      <w:pPr>
        <w:pStyle w:val="Heading5"/>
      </w:pPr>
      <w:bookmarkStart w:id="263" w:name="_Toc220466737"/>
      <w:r>
        <w:rPr>
          <w:rStyle w:val="CharSectno"/>
        </w:rPr>
        <w:t>94</w:t>
      </w:r>
      <w:r>
        <w:t>.</w:t>
      </w:r>
      <w:r>
        <w:tab/>
        <w:t>Duty on prime contractors and rail operators</w:t>
      </w:r>
      <w:bookmarkEnd w:id="263"/>
    </w:p>
    <w:p>
      <w:pPr>
        <w:pStyle w:val="Subsection"/>
        <w:rPr>
          <w:color w:val="000000"/>
        </w:rPr>
      </w:pPr>
      <w:r>
        <w:rPr>
          <w:color w:val="3366FF"/>
        </w:rPr>
        <w:tab/>
      </w:r>
      <w:r>
        <w:rPr>
          <w:color w:val="000000"/>
        </w:rPr>
        <w:t>(1)</w:t>
      </w:r>
      <w:r>
        <w:rPr>
          <w:color w:val="000000"/>
        </w:rPr>
        <w:tab/>
        <w:t xml:space="preserve">A prime contractor or rail operator must not transport dangerous goods in a freight container provided by the prime contractor or rail operator if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maintained in accordance with any relevant provision in the ADG Code; or</w:t>
      </w:r>
    </w:p>
    <w:p>
      <w:pPr>
        <w:pStyle w:val="Indenta"/>
        <w:rPr>
          <w:color w:val="000000"/>
        </w:rPr>
      </w:pPr>
      <w:r>
        <w:rPr>
          <w:color w:val="000000"/>
        </w:rPr>
        <w:tab/>
        <w:t>(c)</w:t>
      </w:r>
      <w:r>
        <w:rPr>
          <w:color w:val="000000"/>
        </w:rPr>
        <w:tab/>
        <w:t>is not restrained in accordance with the ADG Code section 8.2.1.</w:t>
      </w:r>
    </w:p>
    <w:p>
      <w:pPr>
        <w:pStyle w:val="Subsection"/>
        <w:rPr>
          <w:color w:val="000000"/>
        </w:rPr>
      </w:pPr>
      <w:r>
        <w:rPr>
          <w:color w:val="000000"/>
        </w:rPr>
        <w:tab/>
        <w:t>(2)</w:t>
      </w:r>
      <w:r>
        <w:rPr>
          <w:color w:val="000000"/>
        </w:rPr>
        <w:tab/>
        <w:t xml:space="preserve">A prime contractor or rail operator must not transport dangerous goods in a freight container provided by someone else if the prime contractor or rail operator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maintained in accordance with any relevant provision in the ADG Code; or</w:t>
      </w:r>
    </w:p>
    <w:p>
      <w:pPr>
        <w:pStyle w:val="Indenta"/>
        <w:rPr>
          <w:color w:val="000000"/>
        </w:rPr>
      </w:pPr>
      <w:r>
        <w:rPr>
          <w:color w:val="000000"/>
        </w:rPr>
        <w:tab/>
        <w:t>(c)</w:t>
      </w:r>
      <w:r>
        <w:rPr>
          <w:color w:val="000000"/>
        </w:rPr>
        <w:tab/>
        <w:t>is not restrained in accordance with the ADG Code section 8.2.1.</w:t>
      </w:r>
    </w:p>
    <w:p>
      <w:pPr>
        <w:pStyle w:val="Penstart"/>
        <w:rPr>
          <w:color w:val="000000"/>
        </w:rPr>
      </w:pPr>
      <w:r>
        <w:rPr>
          <w:color w:val="000000"/>
        </w:rPr>
        <w:tab/>
        <w:t>Penalty: a fine of $10 000.</w:t>
      </w:r>
    </w:p>
    <w:p>
      <w:pPr>
        <w:pStyle w:val="Heading5"/>
        <w:rPr>
          <w:color w:val="000000"/>
        </w:rPr>
      </w:pPr>
      <w:bookmarkStart w:id="264" w:name="_Toc220466738"/>
      <w:r>
        <w:rPr>
          <w:rStyle w:val="CharSectno"/>
          <w:color w:val="000000"/>
        </w:rPr>
        <w:t>95</w:t>
      </w:r>
      <w:r>
        <w:rPr>
          <w:color w:val="000000"/>
        </w:rPr>
        <w:t>.</w:t>
      </w:r>
      <w:r>
        <w:rPr>
          <w:color w:val="000000"/>
        </w:rPr>
        <w:tab/>
        <w:t>Duty on drivers</w:t>
      </w:r>
      <w:bookmarkEnd w:id="264"/>
    </w:p>
    <w:p>
      <w:pPr>
        <w:pStyle w:val="Subsection"/>
        <w:rPr>
          <w:color w:val="000000"/>
        </w:rPr>
      </w:pPr>
      <w:r>
        <w:rPr>
          <w:color w:val="000000"/>
        </w:rPr>
        <w:tab/>
      </w:r>
      <w:r>
        <w:rPr>
          <w:color w:val="000000"/>
        </w:rPr>
        <w:tab/>
        <w:t xml:space="preserve">A person must not drive a road vehicle transporting dangerous goods in a freight container if the person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 or</w:t>
      </w:r>
    </w:p>
    <w:p>
      <w:pPr>
        <w:pStyle w:val="Indenta"/>
        <w:rPr>
          <w:color w:val="000000"/>
        </w:rPr>
      </w:pPr>
      <w:r>
        <w:rPr>
          <w:color w:val="000000"/>
        </w:rPr>
        <w:tab/>
        <w:t>(c)</w:t>
      </w:r>
      <w:r>
        <w:rPr>
          <w:color w:val="000000"/>
        </w:rPr>
        <w:tab/>
        <w:t>is not restrained in accordance with the ADG Code section 8.2.1.</w:t>
      </w:r>
    </w:p>
    <w:p>
      <w:pPr>
        <w:pStyle w:val="Penstart"/>
        <w:rPr>
          <w:color w:val="000000"/>
        </w:rPr>
      </w:pPr>
      <w:r>
        <w:rPr>
          <w:color w:val="000000"/>
        </w:rPr>
        <w:tab/>
        <w:t>Penalty: a fine of $5 000.</w:t>
      </w:r>
    </w:p>
    <w:p>
      <w:pPr>
        <w:pStyle w:val="Heading3"/>
      </w:pPr>
      <w:bookmarkStart w:id="265" w:name="_Toc191959553"/>
      <w:bookmarkStart w:id="266" w:name="_Toc191983464"/>
      <w:bookmarkStart w:id="267" w:name="_Toc202345891"/>
      <w:bookmarkStart w:id="268" w:name="_Toc220466739"/>
      <w:r>
        <w:rPr>
          <w:rStyle w:val="CharDivNo"/>
        </w:rPr>
        <w:t>Division 8</w:t>
      </w:r>
      <w:r>
        <w:t> — </w:t>
      </w:r>
      <w:r>
        <w:rPr>
          <w:rStyle w:val="CharDivText"/>
        </w:rPr>
        <w:t>Offences relating to tank vehicles and tanks on such vehicles</w:t>
      </w:r>
      <w:bookmarkEnd w:id="265"/>
      <w:bookmarkEnd w:id="266"/>
      <w:bookmarkEnd w:id="267"/>
      <w:bookmarkEnd w:id="268"/>
    </w:p>
    <w:p>
      <w:pPr>
        <w:pStyle w:val="Heading5"/>
      </w:pPr>
      <w:bookmarkStart w:id="269" w:name="_Toc220466740"/>
      <w:r>
        <w:rPr>
          <w:rStyle w:val="CharSectno"/>
        </w:rPr>
        <w:t>96</w:t>
      </w:r>
      <w:r>
        <w:t>.</w:t>
      </w:r>
      <w:r>
        <w:tab/>
        <w:t>Duty on m</w:t>
      </w:r>
      <w:r>
        <w:rPr>
          <w:color w:val="000000"/>
        </w:rPr>
        <w:t>anufacturers — compliance plates</w:t>
      </w:r>
      <w:bookmarkEnd w:id="269"/>
    </w:p>
    <w:p>
      <w:pPr>
        <w:pStyle w:val="Subsection"/>
        <w:rPr>
          <w:color w:val="000000"/>
        </w:rPr>
      </w:pPr>
      <w:r>
        <w:rPr>
          <w:color w:val="000000"/>
        </w:rPr>
        <w:tab/>
      </w:r>
      <w:r>
        <w:rPr>
          <w:color w:val="000000"/>
        </w:rP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Heading5"/>
        <w:rPr>
          <w:color w:val="000000"/>
        </w:rPr>
      </w:pPr>
      <w:bookmarkStart w:id="270" w:name="_Toc220466741"/>
      <w:r>
        <w:rPr>
          <w:rStyle w:val="CharSectno"/>
          <w:color w:val="000000"/>
        </w:rPr>
        <w:t>97</w:t>
      </w:r>
      <w:r>
        <w:rPr>
          <w:color w:val="000000"/>
        </w:rPr>
        <w:t>.</w:t>
      </w:r>
      <w:r>
        <w:rPr>
          <w:color w:val="000000"/>
        </w:rPr>
        <w:tab/>
        <w:t>Duty on consignors</w:t>
      </w:r>
      <w:bookmarkEnd w:id="270"/>
    </w:p>
    <w:p>
      <w:pPr>
        <w:pStyle w:val="Subsection"/>
        <w:rPr>
          <w:color w:val="000000"/>
        </w:rPr>
      </w:pPr>
      <w:r>
        <w:rPr>
          <w:color w:val="000000"/>
        </w:rPr>
        <w:tab/>
        <w:t>(1)</w:t>
      </w:r>
      <w:r>
        <w:rPr>
          <w:color w:val="000000"/>
        </w:rPr>
        <w:tab/>
        <w:t xml:space="preserve">A person must not consign dangerous goods for transport in a tank vehicle provided by the person if any tank on the vehicle in which the goods are to be put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Subsection"/>
        <w:rPr>
          <w:color w:val="000000"/>
        </w:rPr>
      </w:pPr>
      <w:r>
        <w:rPr>
          <w:color w:val="000000"/>
        </w:rPr>
        <w:tab/>
        <w:t>(2)</w:t>
      </w:r>
      <w:r>
        <w:rPr>
          <w:color w:val="000000"/>
        </w:rPr>
        <w:tab/>
        <w:t xml:space="preserve">A person must not consign dangerous goods for transport in a tank vehicle provided by someone else if the person knows, or ought reasonably to know, that any tank on the vehicle in which the goods are to be put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Penstart"/>
      </w:pPr>
      <w:r>
        <w:rPr>
          <w:color w:val="000000"/>
        </w:rPr>
        <w:tab/>
        <w:t>Penalty: a fine of $10 000.</w:t>
      </w:r>
    </w:p>
    <w:p>
      <w:pPr>
        <w:pStyle w:val="Heading5"/>
      </w:pPr>
      <w:bookmarkStart w:id="271" w:name="_Toc220466742"/>
      <w:r>
        <w:rPr>
          <w:rStyle w:val="CharSectno"/>
        </w:rPr>
        <w:t>98</w:t>
      </w:r>
      <w:r>
        <w:t>.</w:t>
      </w:r>
      <w:r>
        <w:tab/>
        <w:t>Duty on packers</w:t>
      </w:r>
      <w:bookmarkEnd w:id="271"/>
    </w:p>
    <w:p>
      <w:pPr>
        <w:pStyle w:val="Subsection"/>
        <w:rPr>
          <w:color w:val="000000"/>
        </w:rPr>
      </w:pPr>
      <w:r>
        <w:tab/>
        <w:t>(1)</w:t>
      </w:r>
      <w:r>
        <w:rPr>
          <w:color w:val="000000"/>
        </w:rPr>
        <w:tab/>
        <w:t>A person must not pack dangerous goods for transport in a tank on a tank vehicle if the person knows, or ought reasonably to know, that the tank is unsuitable for the transport of the goods.</w:t>
      </w:r>
    </w:p>
    <w:p>
      <w:pPr>
        <w:pStyle w:val="Subsection"/>
      </w:pPr>
      <w:r>
        <w:tab/>
        <w:t>(2)</w:t>
      </w:r>
      <w:r>
        <w:tab/>
        <w:t>A person must not pack dangerous goods for transport in a tank on a tank vehicle in a way that the person knows, or ought reasonably to know, does not comply with any relevant provision in the ADG Code Part 4.</w:t>
      </w:r>
    </w:p>
    <w:p>
      <w:pPr>
        <w:pStyle w:val="Penstart"/>
        <w:rPr>
          <w:color w:val="000000"/>
        </w:rPr>
      </w:pPr>
      <w:r>
        <w:rPr>
          <w:color w:val="000000"/>
        </w:rPr>
        <w:tab/>
        <w:t>Penalty: a fine of $5 000.</w:t>
      </w:r>
    </w:p>
    <w:p>
      <w:pPr>
        <w:pStyle w:val="Heading5"/>
        <w:rPr>
          <w:color w:val="000000"/>
        </w:rPr>
      </w:pPr>
      <w:bookmarkStart w:id="272" w:name="_Toc220466743"/>
      <w:r>
        <w:rPr>
          <w:rStyle w:val="CharSectno"/>
          <w:color w:val="000000"/>
        </w:rPr>
        <w:t>99</w:t>
      </w:r>
      <w:r>
        <w:rPr>
          <w:color w:val="000000"/>
        </w:rPr>
        <w:t>.</w:t>
      </w:r>
      <w:r>
        <w:rPr>
          <w:color w:val="000000"/>
        </w:rPr>
        <w:tab/>
        <w:t>Duty on prime contractors and rail operators</w:t>
      </w:r>
      <w:bookmarkEnd w:id="272"/>
    </w:p>
    <w:p>
      <w:pPr>
        <w:pStyle w:val="Subsection"/>
        <w:rPr>
          <w:color w:val="000000"/>
        </w:rPr>
      </w:pPr>
      <w:r>
        <w:tab/>
      </w:r>
      <w:r>
        <w:rPr>
          <w:color w:val="000000"/>
        </w:rPr>
        <w:t>(1)</w:t>
      </w:r>
      <w:r>
        <w:rPr>
          <w:color w:val="000000"/>
        </w:rPr>
        <w:tab/>
        <w:t xml:space="preserve">A prime contractor or rail operator must not transport dangerous goods in a tank vehicle provided by the prime contractor or rail operator if any tank on the vehicle in which the goods have been put — </w:t>
      </w:r>
    </w:p>
    <w:p>
      <w:pPr>
        <w:pStyle w:val="Indenta"/>
        <w:rPr>
          <w:color w:val="000000"/>
        </w:rPr>
      </w:pPr>
      <w:r>
        <w:rPr>
          <w:color w:val="000000"/>
        </w:rPr>
        <w:tab/>
        <w:t>(a)</w:t>
      </w:r>
      <w:r>
        <w:rPr>
          <w:color w:val="000000"/>
        </w:rPr>
        <w:tab/>
        <w:t>is unsuitable for the transport of the goods; or</w:t>
      </w:r>
    </w:p>
    <w:p>
      <w:pPr>
        <w:pStyle w:val="Indenta"/>
      </w:pPr>
      <w:r>
        <w:rPr>
          <w:color w:val="000000"/>
        </w:rPr>
        <w:tab/>
        <w:t>(b)</w:t>
      </w:r>
      <w:r>
        <w:rPr>
          <w:color w:val="000000"/>
        </w:rPr>
        <w:tab/>
        <w:t>has not been packed in accordance with any relevant provision in the ADG Code Part 4.</w:t>
      </w:r>
    </w:p>
    <w:p>
      <w:pPr>
        <w:pStyle w:val="Subsection"/>
        <w:rPr>
          <w:color w:val="000000"/>
        </w:rPr>
      </w:pPr>
      <w:r>
        <w:rPr>
          <w:color w:val="000000"/>
        </w:rPr>
        <w:tab/>
        <w:t>(2)</w:t>
      </w:r>
      <w:r>
        <w:rPr>
          <w:color w:val="000000"/>
        </w:rPr>
        <w:tab/>
        <w:t xml:space="preserve">A prime contractor or rail operator must not transport dangerous goods in a tank vehicle provided by someone else if the prime contractor or rail operator knows, or ought reasonably to know, that any tank on the vehicle in which the goods have been put — </w:t>
      </w:r>
    </w:p>
    <w:p>
      <w:pPr>
        <w:pStyle w:val="Indenta"/>
        <w:rPr>
          <w:color w:val="000000"/>
        </w:rPr>
      </w:pPr>
      <w:r>
        <w:rPr>
          <w:color w:val="000000"/>
        </w:rPr>
        <w:tab/>
        <w:t>(a)</w:t>
      </w:r>
      <w:r>
        <w:rPr>
          <w:color w:val="000000"/>
        </w:rPr>
        <w:tab/>
        <w:t>is unsuitable for the transport of the goods; or</w:t>
      </w:r>
    </w:p>
    <w:p>
      <w:pPr>
        <w:pStyle w:val="Indenta"/>
      </w:pPr>
      <w:r>
        <w:rPr>
          <w:color w:val="000000"/>
        </w:rPr>
        <w:tab/>
        <w:t>(b)</w:t>
      </w:r>
      <w:r>
        <w:rPr>
          <w:color w:val="000000"/>
        </w:rPr>
        <w:tab/>
        <w:t>has not been packed in accordance with any relevant provision in the ADG Code Part 4.</w:t>
      </w:r>
    </w:p>
    <w:p>
      <w:pPr>
        <w:pStyle w:val="Penstart"/>
      </w:pPr>
      <w:r>
        <w:tab/>
        <w:t>Penalty: a fine of $10 000.</w:t>
      </w:r>
    </w:p>
    <w:p>
      <w:pPr>
        <w:pStyle w:val="Heading5"/>
      </w:pPr>
      <w:bookmarkStart w:id="273" w:name="_Toc220466744"/>
      <w:r>
        <w:rPr>
          <w:rStyle w:val="CharSectno"/>
        </w:rPr>
        <w:t>100</w:t>
      </w:r>
      <w:r>
        <w:t>.</w:t>
      </w:r>
      <w:r>
        <w:tab/>
        <w:t>Duty on drivers</w:t>
      </w:r>
      <w:bookmarkEnd w:id="273"/>
    </w:p>
    <w:p>
      <w:pPr>
        <w:pStyle w:val="Subsection"/>
        <w:rPr>
          <w:color w:val="000000"/>
        </w:rPr>
      </w:pPr>
      <w:r>
        <w:tab/>
      </w:r>
      <w:r>
        <w:tab/>
      </w:r>
      <w:r>
        <w:rPr>
          <w:color w:val="000000"/>
        </w:rPr>
        <w:t xml:space="preserve">A person must not drive a road tank vehicle transporting dangerous goods if the person knows, or ought reasonably to know, that any tank on the vehicle in which the goods have been put — </w:t>
      </w:r>
    </w:p>
    <w:p>
      <w:pPr>
        <w:pStyle w:val="Indenta"/>
        <w:rPr>
          <w:color w:val="000000"/>
        </w:rPr>
      </w:pPr>
      <w:r>
        <w:rPr>
          <w:color w:val="000000"/>
        </w:rPr>
        <w:tab/>
        <w:t>(a)</w:t>
      </w:r>
      <w:r>
        <w:rPr>
          <w:color w:val="000000"/>
        </w:rPr>
        <w:tab/>
        <w:t>is unsuitable for the transport of the goods; or</w:t>
      </w:r>
    </w:p>
    <w:p>
      <w:pPr>
        <w:pStyle w:val="Indenta"/>
      </w:pPr>
      <w:r>
        <w:rPr>
          <w:color w:val="000000"/>
        </w:rPr>
        <w:tab/>
        <w:t>(b)</w:t>
      </w:r>
      <w:r>
        <w:rPr>
          <w:color w:val="000000"/>
        </w:rPr>
        <w:tab/>
        <w:t>has not been packed in accordance with any relevant provision in the ADG Code Part 4.</w:t>
      </w:r>
    </w:p>
    <w:p>
      <w:pPr>
        <w:pStyle w:val="Penstart"/>
        <w:rPr>
          <w:b/>
          <w:bCs/>
          <w:i/>
          <w:iCs/>
          <w:color w:val="000000"/>
        </w:rPr>
      </w:pPr>
      <w:r>
        <w:rPr>
          <w:color w:val="000000"/>
        </w:rPr>
        <w:tab/>
        <w:t>Penalty: a fine of $5 000.</w:t>
      </w:r>
    </w:p>
    <w:p>
      <w:pPr>
        <w:pStyle w:val="Heading3"/>
      </w:pPr>
      <w:bookmarkStart w:id="274" w:name="_Toc191959559"/>
      <w:bookmarkStart w:id="275" w:name="_Toc191983470"/>
      <w:bookmarkStart w:id="276" w:name="_Toc202345897"/>
      <w:bookmarkStart w:id="277" w:name="_Toc220466745"/>
      <w:r>
        <w:rPr>
          <w:rStyle w:val="CharDivNo"/>
        </w:rPr>
        <w:t>Division 9</w:t>
      </w:r>
      <w:r>
        <w:t> — </w:t>
      </w:r>
      <w:r>
        <w:rPr>
          <w:rStyle w:val="CharDivText"/>
        </w:rPr>
        <w:t>Offences relating to overpacks</w:t>
      </w:r>
      <w:bookmarkEnd w:id="274"/>
      <w:bookmarkEnd w:id="275"/>
      <w:bookmarkEnd w:id="276"/>
      <w:bookmarkEnd w:id="277"/>
    </w:p>
    <w:p>
      <w:pPr>
        <w:pStyle w:val="Heading5"/>
        <w:rPr>
          <w:color w:val="000000"/>
        </w:rPr>
      </w:pPr>
      <w:bookmarkStart w:id="278" w:name="_Toc220466746"/>
      <w:r>
        <w:rPr>
          <w:rStyle w:val="CharSectno"/>
        </w:rPr>
        <w:t>101</w:t>
      </w:r>
      <w:r>
        <w:t>.</w:t>
      </w:r>
      <w:r>
        <w:tab/>
        <w:t>Duty on consignors</w:t>
      </w:r>
      <w:bookmarkEnd w:id="278"/>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79" w:name="_Toc220466747"/>
      <w:r>
        <w:rPr>
          <w:rStyle w:val="CharSectno"/>
        </w:rPr>
        <w:t>102</w:t>
      </w:r>
      <w:r>
        <w:t>.</w:t>
      </w:r>
      <w:r>
        <w:tab/>
        <w:t>Duty on packers</w:t>
      </w:r>
      <w:bookmarkEnd w:id="279"/>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80" w:name="_Toc220466748"/>
      <w:r>
        <w:rPr>
          <w:rStyle w:val="CharSectno"/>
        </w:rPr>
        <w:t>103</w:t>
      </w:r>
      <w:r>
        <w:t>.</w:t>
      </w:r>
      <w:r>
        <w:tab/>
        <w:t>Duty on loaders</w:t>
      </w:r>
      <w:bookmarkEnd w:id="280"/>
    </w:p>
    <w:p>
      <w:pPr>
        <w:pStyle w:val="Subsection"/>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81" w:name="_Toc220466749"/>
      <w:r>
        <w:rPr>
          <w:rStyle w:val="CharSectno"/>
        </w:rPr>
        <w:t>104</w:t>
      </w:r>
      <w:r>
        <w:t>.</w:t>
      </w:r>
      <w:r>
        <w:tab/>
        <w:t>Duty on prime contractors and rail operators</w:t>
      </w:r>
      <w:bookmarkEnd w:id="281"/>
    </w:p>
    <w:p>
      <w:pPr>
        <w:pStyle w:val="Subsection"/>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82" w:name="_Toc220466750"/>
      <w:r>
        <w:rPr>
          <w:rStyle w:val="CharSectno"/>
        </w:rPr>
        <w:t>105</w:t>
      </w:r>
      <w:r>
        <w:t>.</w:t>
      </w:r>
      <w:r>
        <w:tab/>
        <w:t>Duty on drivers</w:t>
      </w:r>
      <w:bookmarkEnd w:id="282"/>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283" w:name="_Toc191959565"/>
      <w:bookmarkStart w:id="284" w:name="_Toc191983476"/>
      <w:bookmarkStart w:id="285" w:name="_Toc202345903"/>
      <w:bookmarkStart w:id="286" w:name="_Toc220466751"/>
      <w:r>
        <w:rPr>
          <w:rStyle w:val="CharPartNo"/>
        </w:rPr>
        <w:t>Part 5</w:t>
      </w:r>
      <w:r>
        <w:t> — </w:t>
      </w:r>
      <w:r>
        <w:rPr>
          <w:rStyle w:val="CharPartText"/>
        </w:rPr>
        <w:t>Consignment procedures</w:t>
      </w:r>
      <w:bookmarkEnd w:id="283"/>
      <w:bookmarkEnd w:id="284"/>
      <w:bookmarkEnd w:id="285"/>
      <w:bookmarkEnd w:id="286"/>
    </w:p>
    <w:p>
      <w:pPr>
        <w:pStyle w:val="Heading3"/>
      </w:pPr>
      <w:bookmarkStart w:id="287" w:name="_Toc191959566"/>
      <w:bookmarkStart w:id="288" w:name="_Toc191983477"/>
      <w:bookmarkStart w:id="289" w:name="_Toc202345904"/>
      <w:bookmarkStart w:id="290" w:name="_Toc220466752"/>
      <w:r>
        <w:rPr>
          <w:rStyle w:val="CharDivNo"/>
        </w:rPr>
        <w:t>Division 1</w:t>
      </w:r>
      <w:r>
        <w:t> — </w:t>
      </w:r>
      <w:r>
        <w:rPr>
          <w:rStyle w:val="CharDivText"/>
        </w:rPr>
        <w:t>Marking and labelling</w:t>
      </w:r>
      <w:bookmarkEnd w:id="287"/>
      <w:bookmarkEnd w:id="288"/>
      <w:bookmarkEnd w:id="289"/>
      <w:bookmarkEnd w:id="290"/>
    </w:p>
    <w:p>
      <w:pPr>
        <w:pStyle w:val="Heading5"/>
        <w:rPr>
          <w:color w:val="000000"/>
        </w:rPr>
      </w:pPr>
      <w:bookmarkStart w:id="291" w:name="_Toc220466753"/>
      <w:r>
        <w:rPr>
          <w:rStyle w:val="CharSectno"/>
          <w:color w:val="000000"/>
        </w:rPr>
        <w:t>106</w:t>
      </w:r>
      <w:r>
        <w:rPr>
          <w:color w:val="000000"/>
        </w:rPr>
        <w:t>.</w:t>
      </w:r>
      <w:r>
        <w:rPr>
          <w:color w:val="000000"/>
        </w:rPr>
        <w:tab/>
        <w:t>Meaning of “appropriately marked”</w:t>
      </w:r>
      <w:bookmarkEnd w:id="291"/>
    </w:p>
    <w:p>
      <w:pPr>
        <w:pStyle w:val="Subsection"/>
      </w:pPr>
      <w:r>
        <w:tab/>
        <w:t>(1)</w:t>
      </w:r>
      <w:r>
        <w:tab/>
        <w:t xml:space="preserve">A package of dangerous goods (other than an IBC, MEGC, pressure drum, tube, or demountable tank with a capacity of more than 500 L or kgs or an overpack) is </w:t>
      </w:r>
      <w:r>
        <w:rPr>
          <w:rStyle w:val="CharDefText"/>
        </w:rPr>
        <w:t>appropriately marked</w:t>
      </w:r>
      <w:r>
        <w:t xml:space="preserve"> if the package is marked and labelled in accordance with the ADG Code Chapter 5.2.</w:t>
      </w:r>
    </w:p>
    <w:p>
      <w:pPr>
        <w:pStyle w:val="Subsection"/>
      </w:pPr>
      <w:r>
        <w:tab/>
        <w:t>(2)</w:t>
      </w:r>
      <w:r>
        <w:tab/>
        <w:t xml:space="preserve">An IBC, MEGC, pressure drum, tube or demountable tank with a capacity of more than 500 L or kgs is </w:t>
      </w:r>
      <w:r>
        <w:rPr>
          <w:rStyle w:val="CharDefText"/>
        </w:rPr>
        <w:t>appropriately marked</w:t>
      </w:r>
      <w:r>
        <w:t xml:space="preserve"> if — </w:t>
      </w:r>
    </w:p>
    <w:p>
      <w:pPr>
        <w:pStyle w:val="Indenta"/>
        <w:rPr>
          <w:b/>
          <w:bCs/>
          <w:i/>
          <w:iCs/>
        </w:rPr>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pPr>
      <w:r>
        <w:tab/>
        <w:t>(5)</w:t>
      </w:r>
      <w:r>
        <w:tab/>
        <w:t>A</w:t>
      </w:r>
      <w:r>
        <w:rPr>
          <w:color w:val="000000"/>
        </w:rPr>
        <w:t xml:space="preserve"> package of dangerous goods that is to be transported as a retail distribution load in accordance with the ADG Code Chapter 7.3 is also </w:t>
      </w:r>
      <w:r>
        <w:rPr>
          <w:rStyle w:val="CharDefText"/>
        </w:rPr>
        <w:t>appropriately marked</w:t>
      </w:r>
      <w:r>
        <w:rPr>
          <w:color w:val="000000"/>
        </w:rPr>
        <w:t xml:space="preserve"> if it is marked and labelled in accordance with that Chapter.</w:t>
      </w:r>
    </w:p>
    <w:p>
      <w:pPr>
        <w:pStyle w:val="Heading5"/>
      </w:pPr>
      <w:bookmarkStart w:id="292" w:name="_Toc220466754"/>
      <w:r>
        <w:rPr>
          <w:rStyle w:val="CharSectno"/>
        </w:rPr>
        <w:t>107</w:t>
      </w:r>
      <w:r>
        <w:t>.</w:t>
      </w:r>
      <w:r>
        <w:tab/>
        <w:t>Duty on consignors</w:t>
      </w:r>
      <w:bookmarkEnd w:id="292"/>
    </w:p>
    <w:p>
      <w:pPr>
        <w:pStyle w:val="Subsection"/>
      </w:pPr>
      <w:r>
        <w:tab/>
        <w:t>(1)</w:t>
      </w:r>
      <w:r>
        <w:tab/>
        <w:t xml:space="preserve">A person must not </w:t>
      </w:r>
      <w:r>
        <w:rPr>
          <w:color w:val="000000"/>
        </w:rPr>
        <w:t xml:space="preserve">consign dangerous goods for transport in a package if the package </w:t>
      </w:r>
      <w:r>
        <w:t>is not appropriately marked.</w:t>
      </w:r>
    </w:p>
    <w:p>
      <w:pPr>
        <w:pStyle w:val="Subsection"/>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w:t>
      </w:r>
      <w:r>
        <w:t>500.</w:t>
      </w:r>
    </w:p>
    <w:p>
      <w:pPr>
        <w:pStyle w:val="Heading5"/>
      </w:pPr>
      <w:bookmarkStart w:id="293" w:name="_Toc220466755"/>
      <w:r>
        <w:rPr>
          <w:rStyle w:val="CharSectno"/>
        </w:rPr>
        <w:t>108</w:t>
      </w:r>
      <w:r>
        <w:t>.</w:t>
      </w:r>
      <w:r>
        <w:tab/>
        <w:t>Duty on packers</w:t>
      </w:r>
      <w:bookmarkEnd w:id="293"/>
    </w:p>
    <w:p>
      <w:pPr>
        <w:pStyle w:val="Subsection"/>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$1 500.</w:t>
      </w:r>
    </w:p>
    <w:p>
      <w:pPr>
        <w:pStyle w:val="Heading5"/>
      </w:pPr>
      <w:bookmarkStart w:id="294" w:name="_Toc220466756"/>
      <w:r>
        <w:rPr>
          <w:rStyle w:val="CharSectno"/>
        </w:rPr>
        <w:t>109</w:t>
      </w:r>
      <w:r>
        <w:t>.</w:t>
      </w:r>
      <w:r>
        <w:tab/>
        <w:t>Duty on prime contractors and rail operators</w:t>
      </w:r>
      <w:bookmarkEnd w:id="294"/>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Penstart"/>
      </w:pPr>
      <w:r>
        <w:tab/>
        <w:t>Penalty:</w:t>
      </w:r>
    </w:p>
    <w:p>
      <w:pPr>
        <w:pStyle w:val="Penpara"/>
        <w:rPr>
          <w:color w:val="000000"/>
        </w:rPr>
      </w:pPr>
      <w:r>
        <w:rPr>
          <w:color w:val="000000"/>
        </w:rPr>
        <w:tab/>
        <w:t>(a)</w:t>
      </w:r>
      <w:r>
        <w:rPr>
          <w:color w:val="000000"/>
        </w:rPr>
        <w:tab/>
        <w:t>for large packaging or overpack — a fine of $5 000;</w:t>
      </w:r>
    </w:p>
    <w:p>
      <w:pPr>
        <w:pStyle w:val="Penpara"/>
      </w:pPr>
      <w:r>
        <w:rPr>
          <w:color w:val="000000"/>
        </w:rPr>
        <w:tab/>
        <w:t>(b)</w:t>
      </w:r>
      <w:r>
        <w:rPr>
          <w:color w:val="000000"/>
        </w:rPr>
        <w:tab/>
        <w:t>in any other case — a fine of $1 500</w:t>
      </w:r>
      <w:r>
        <w:t>.</w:t>
      </w:r>
    </w:p>
    <w:p>
      <w:pPr>
        <w:pStyle w:val="Heading3"/>
      </w:pPr>
      <w:bookmarkStart w:id="295" w:name="_Toc191959571"/>
      <w:bookmarkStart w:id="296" w:name="_Toc191983482"/>
      <w:bookmarkStart w:id="297" w:name="_Toc202345909"/>
      <w:bookmarkStart w:id="298" w:name="_Toc220466757"/>
      <w:r>
        <w:rPr>
          <w:rStyle w:val="CharDivNo"/>
        </w:rPr>
        <w:t>Division 2</w:t>
      </w:r>
      <w:r>
        <w:t> — </w:t>
      </w:r>
      <w:r>
        <w:rPr>
          <w:rStyle w:val="CharDivText"/>
        </w:rPr>
        <w:t>Placarding</w:t>
      </w:r>
      <w:bookmarkEnd w:id="295"/>
      <w:bookmarkEnd w:id="296"/>
      <w:bookmarkEnd w:id="297"/>
      <w:bookmarkEnd w:id="298"/>
    </w:p>
    <w:p>
      <w:pPr>
        <w:pStyle w:val="Heading5"/>
        <w:rPr>
          <w:color w:val="000000"/>
        </w:rPr>
      </w:pPr>
      <w:bookmarkStart w:id="299" w:name="_Toc220466758"/>
      <w:r>
        <w:rPr>
          <w:rStyle w:val="CharSectno"/>
          <w:color w:val="000000"/>
        </w:rPr>
        <w:t>110</w:t>
      </w:r>
      <w:r>
        <w:rPr>
          <w:color w:val="000000"/>
        </w:rPr>
        <w:t>.</w:t>
      </w:r>
      <w:r>
        <w:rPr>
          <w:color w:val="000000"/>
        </w:rPr>
        <w:tab/>
        <w:t>When loads must be placarded</w:t>
      </w:r>
      <w:bookmarkEnd w:id="299"/>
    </w:p>
    <w:p>
      <w:pPr>
        <w:pStyle w:val="Subsection"/>
        <w:rPr>
          <w:color w:val="000000"/>
        </w:rPr>
      </w:pPr>
      <w:r>
        <w:rPr>
          <w:color w:val="000000"/>
        </w:rPr>
        <w:tab/>
        <w:t>(1)</w:t>
      </w:r>
      <w:r>
        <w:rPr>
          <w:color w:val="000000"/>
        </w:rPr>
        <w:tab/>
        <w:t xml:space="preserve">Except as provided in subregulation (2), a load of dangerous goods must be placarded if — </w:t>
      </w:r>
    </w:p>
    <w:p>
      <w:pPr>
        <w:pStyle w:val="Indenta"/>
        <w:rPr>
          <w:color w:val="000000"/>
        </w:rPr>
      </w:pPr>
      <w:r>
        <w:rPr>
          <w:color w:val="000000"/>
        </w:rPr>
        <w:tab/>
        <w:t>(a)</w:t>
      </w:r>
      <w:r>
        <w:rPr>
          <w:color w:val="000000"/>
        </w:rPr>
        <w:tab/>
        <w:t xml:space="preserve">it contains dangerous goods in a receptacle with — </w:t>
      </w:r>
    </w:p>
    <w:p>
      <w:pPr>
        <w:pStyle w:val="Indenti"/>
        <w:rPr>
          <w:color w:val="000000"/>
        </w:rPr>
      </w:pPr>
      <w:r>
        <w:rPr>
          <w:color w:val="000000"/>
        </w:rPr>
        <w:tab/>
        <w:t>(i)</w:t>
      </w:r>
      <w:r>
        <w:rPr>
          <w:color w:val="000000"/>
        </w:rPr>
        <w:tab/>
        <w:t>a capacity of more than 500 L; or</w:t>
      </w:r>
    </w:p>
    <w:p>
      <w:pPr>
        <w:pStyle w:val="Indenti"/>
      </w:pPr>
      <w:r>
        <w:rPr>
          <w:color w:val="000000"/>
        </w:rPr>
        <w:tab/>
        <w:t>(ii)</w:t>
      </w:r>
      <w:r>
        <w:rPr>
          <w:color w:val="000000"/>
        </w:rPr>
        <w:tab/>
        <w:t>a net mass of more than 500 kgs;</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2.1 (other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A retail distribution load that complies with the ADG Code Chapter 7.3 is not a load that must be placarded.</w:t>
      </w:r>
    </w:p>
    <w:p>
      <w:pPr>
        <w:pStyle w:val="Heading5"/>
      </w:pPr>
      <w:bookmarkStart w:id="300" w:name="_Toc220466759"/>
      <w:r>
        <w:rPr>
          <w:rStyle w:val="CharSectno"/>
        </w:rPr>
        <w:t>111</w:t>
      </w:r>
      <w:r>
        <w:t>.</w:t>
      </w:r>
      <w:r>
        <w:tab/>
        <w:t>Meaning of “placard” and “appropriately placarded”</w:t>
      </w:r>
      <w:bookmarkEnd w:id="300"/>
    </w:p>
    <w:p>
      <w:pPr>
        <w:pStyle w:val="Subsection"/>
      </w:pPr>
      <w:r>
        <w:tab/>
        <w:t>(1)</w:t>
      </w:r>
      <w:r>
        <w:tab/>
        <w:t xml:space="preserve">A person </w:t>
      </w:r>
      <w:r>
        <w:rPr>
          <w:rStyle w:val="CharDefText"/>
        </w:rPr>
        <w:t>placards</w:t>
      </w:r>
      <w:r>
        <w:t xml:space="preserve"> a load of </w:t>
      </w:r>
      <w:r>
        <w:rPr>
          <w:color w:val="000000"/>
        </w:rPr>
        <w:t xml:space="preserve">dangerous </w:t>
      </w:r>
      <w:r>
        <w:t xml:space="preserve">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b/>
          <w:bCs/>
        </w:rPr>
        <w:t>“appropriately placarded”</w:t>
      </w:r>
      <w:r>
        <w:t xml:space="preserve"> </w:t>
      </w:r>
      <w:r>
        <w:rPr>
          <w:color w:val="000000"/>
        </w:rPr>
        <w:t xml:space="preserve">if </w:t>
      </w:r>
      <w:r>
        <w:t xml:space="preserve">it is placarded in accordance with the ADG Code </w:t>
      </w:r>
      <w:r>
        <w:rPr>
          <w:color w:val="000000"/>
        </w:rPr>
        <w:t>Chapter 5.3.</w:t>
      </w:r>
    </w:p>
    <w:p>
      <w:pPr>
        <w:pStyle w:val="Heading5"/>
      </w:pPr>
      <w:bookmarkStart w:id="301" w:name="_Toc220466760"/>
      <w:r>
        <w:rPr>
          <w:rStyle w:val="CharSectno"/>
        </w:rPr>
        <w:t>112</w:t>
      </w:r>
      <w:r>
        <w:t>.</w:t>
      </w:r>
      <w:r>
        <w:tab/>
        <w:t>Duty on consignors</w:t>
      </w:r>
      <w:bookmarkEnd w:id="301"/>
    </w:p>
    <w:p>
      <w:pPr>
        <w:pStyle w:val="Subsection"/>
      </w:pPr>
      <w:r>
        <w:tab/>
        <w:t>(1)</w:t>
      </w:r>
      <w:r>
        <w:tab/>
        <w:t>A person must not consign a placard load for transport if the load is not appropriately placarded.</w:t>
      </w:r>
    </w:p>
    <w:p>
      <w:pPr>
        <w:pStyle w:val="Subsection"/>
      </w:pPr>
      <w:r>
        <w:tab/>
        <w:t>(2)</w:t>
      </w:r>
      <w:r>
        <w:tab/>
        <w:t>A person must not consign a placard load for transport if the placarding of the load is false or misleading in a material particular.</w:t>
      </w:r>
    </w:p>
    <w:p>
      <w:pPr>
        <w:pStyle w:val="Subsection"/>
        <w:rPr>
          <w:color w:val="000000"/>
        </w:rPr>
      </w:pPr>
      <w:r>
        <w:rPr>
          <w:color w:val="000000"/>
        </w:rPr>
        <w:tab/>
        <w:t>(3)</w:t>
      </w:r>
      <w:r>
        <w:rPr>
          <w:color w:val="000000"/>
        </w:rPr>
        <w:tab/>
        <w:t>A person must not consign goods for transport in or on a transport unit that does not contain dangerous goods but is placarded as if it were a placard load.</w:t>
      </w:r>
    </w:p>
    <w:p>
      <w:pPr>
        <w:pStyle w:val="Penstart"/>
      </w:pPr>
      <w:r>
        <w:tab/>
        <w:t>Penalty: a fine of $10 000.</w:t>
      </w:r>
    </w:p>
    <w:p>
      <w:pPr>
        <w:pStyle w:val="Heading5"/>
      </w:pPr>
      <w:bookmarkStart w:id="302" w:name="_Toc220466761"/>
      <w:r>
        <w:rPr>
          <w:rStyle w:val="CharSectno"/>
        </w:rPr>
        <w:t>113</w:t>
      </w:r>
      <w:r>
        <w:t>.</w:t>
      </w:r>
      <w:r>
        <w:tab/>
        <w:t>Duty on loaders</w:t>
      </w:r>
      <w:bookmarkEnd w:id="302"/>
    </w:p>
    <w:p>
      <w:pPr>
        <w:pStyle w:val="Subsection"/>
      </w:pPr>
      <w:r>
        <w:tab/>
        <w:t>(1)</w:t>
      </w:r>
      <w:r>
        <w:tab/>
        <w:t xml:space="preserve">A person who loads dangerous goods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Subsection"/>
      </w:pPr>
      <w:r>
        <w:tab/>
        <w:t>(2)</w:t>
      </w:r>
      <w:r>
        <w:tab/>
        <w:t>A person who loads a placard load for transport must not placard the load with placarding that the person knows, or ought reasonably to know, is false or misleading in a material particular.</w:t>
      </w:r>
    </w:p>
    <w:p>
      <w:pPr>
        <w:pStyle w:val="Subsection"/>
        <w:rPr>
          <w:b/>
          <w:bCs/>
          <w:i/>
          <w:iCs/>
        </w:rPr>
      </w:pPr>
      <w:r>
        <w:tab/>
        <w:t>(3)</w:t>
      </w:r>
      <w:r>
        <w:tab/>
        <w:t xml:space="preserve">A person who loads goods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a fine of $10 000.</w:t>
      </w:r>
    </w:p>
    <w:p>
      <w:pPr>
        <w:pStyle w:val="Heading5"/>
      </w:pPr>
      <w:bookmarkStart w:id="303" w:name="_Toc220466762"/>
      <w:r>
        <w:rPr>
          <w:rStyle w:val="CharSectno"/>
        </w:rPr>
        <w:t>114</w:t>
      </w:r>
      <w:r>
        <w:t>.</w:t>
      </w:r>
      <w:r>
        <w:tab/>
        <w:t>Duty on prime contractors and rail operators</w:t>
      </w:r>
      <w:bookmarkEnd w:id="303"/>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
          <w:bCs/>
          <w:i/>
          <w:iCs/>
        </w:rPr>
      </w:pPr>
      <w:r>
        <w:tab/>
        <w:t>(b)</w:t>
      </w:r>
      <w:r>
        <w:tab/>
        <w:t xml:space="preserve">the load </w:t>
      </w:r>
      <w:r>
        <w:rPr>
          <w:color w:val="000000"/>
        </w:rPr>
        <w:t>is</w:t>
      </w:r>
      <w:r>
        <w:t xml:space="preserve"> not appropriately placarded.</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Subsection"/>
      </w:pPr>
      <w:r>
        <w:tab/>
        <w:t>(3)</w:t>
      </w:r>
      <w:r>
        <w:tab/>
        <w:t>A</w:t>
      </w:r>
      <w:r>
        <w:rPr>
          <w:color w:val="000000"/>
        </w:rPr>
        <w:t xml:space="preserve"> prime contractor or rail operator must not use, or permit to be used,</w:t>
      </w:r>
      <w:r>
        <w:rPr>
          <w:b/>
          <w:bCs/>
          <w:i/>
          <w:iCs/>
          <w:color w:val="000000"/>
        </w:rPr>
        <w:t xml:space="preserve"> </w:t>
      </w:r>
      <w:r>
        <w:rPr>
          <w:color w:val="000000"/>
        </w:rPr>
        <w:t>a transport unit that is placarded as if it were a placard load if the prime contractor or rail operator knows, or ought reasonably to know, that the transport unit does not contain dangerous goods.</w:t>
      </w:r>
    </w:p>
    <w:p>
      <w:pPr>
        <w:pStyle w:val="Penstart"/>
      </w:pPr>
      <w:r>
        <w:tab/>
        <w:t>Penalty: a fine of $10 000.</w:t>
      </w:r>
    </w:p>
    <w:p>
      <w:pPr>
        <w:pStyle w:val="Heading5"/>
      </w:pPr>
      <w:bookmarkStart w:id="304" w:name="_Toc220466763"/>
      <w:r>
        <w:rPr>
          <w:rStyle w:val="CharSectno"/>
        </w:rPr>
        <w:t>115</w:t>
      </w:r>
      <w:r>
        <w:t>.</w:t>
      </w:r>
      <w:r>
        <w:tab/>
        <w:t>Duty on drivers</w:t>
      </w:r>
      <w:bookmarkEnd w:id="304"/>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Subsection"/>
      </w:pPr>
      <w:r>
        <w:tab/>
        <w:t>(3)</w:t>
      </w:r>
      <w:r>
        <w:tab/>
        <w:t>A person must not drive a road vehicle that is, or that incorporates, a transport unit that is placarded as if it were a placard load if the person knows, or ought reasonably to know, that the vehicle does not contain dangerous goods.</w:t>
      </w:r>
    </w:p>
    <w:p>
      <w:pPr>
        <w:pStyle w:val="Penstart"/>
      </w:pPr>
      <w:r>
        <w:tab/>
        <w:t>Penalty: a fine of $10 000.</w:t>
      </w:r>
    </w:p>
    <w:p>
      <w:pPr>
        <w:pStyle w:val="Heading2"/>
      </w:pPr>
      <w:bookmarkStart w:id="305" w:name="_Toc191959578"/>
      <w:bookmarkStart w:id="306" w:name="_Toc191983489"/>
      <w:bookmarkStart w:id="307" w:name="_Toc202345916"/>
      <w:bookmarkStart w:id="308" w:name="_Toc220466764"/>
      <w:r>
        <w:rPr>
          <w:rStyle w:val="CharPartNo"/>
        </w:rPr>
        <w:t>Part 6</w:t>
      </w:r>
      <w:r>
        <w:rPr>
          <w:rStyle w:val="CharDivNo"/>
        </w:rPr>
        <w:t> </w:t>
      </w:r>
      <w:r>
        <w:t>—</w:t>
      </w:r>
      <w:r>
        <w:rPr>
          <w:rStyle w:val="CharDivText"/>
        </w:rPr>
        <w:t> </w:t>
      </w:r>
      <w:r>
        <w:rPr>
          <w:rStyle w:val="CharPartText"/>
        </w:rPr>
        <w:t>Safety standards for vehicles and equipment</w:t>
      </w:r>
      <w:bookmarkEnd w:id="305"/>
      <w:bookmarkEnd w:id="306"/>
      <w:bookmarkEnd w:id="307"/>
      <w:bookmarkEnd w:id="308"/>
    </w:p>
    <w:p>
      <w:pPr>
        <w:pStyle w:val="Heading5"/>
      </w:pPr>
      <w:bookmarkStart w:id="309" w:name="_Toc220466765"/>
      <w:r>
        <w:rPr>
          <w:rStyle w:val="CharSectno"/>
        </w:rPr>
        <w:t>116</w:t>
      </w:r>
      <w:r>
        <w:t>.</w:t>
      </w:r>
      <w:r>
        <w:tab/>
        <w:t>Duty on owners</w:t>
      </w:r>
      <w:bookmarkEnd w:id="309"/>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pPr>
      <w:bookmarkStart w:id="310" w:name="_Toc220466766"/>
      <w:r>
        <w:rPr>
          <w:rStyle w:val="CharSectno"/>
        </w:rPr>
        <w:t>117</w:t>
      </w:r>
      <w:r>
        <w:t>.</w:t>
      </w:r>
      <w:r>
        <w:tab/>
        <w:t>Duty on consignors</w:t>
      </w:r>
      <w:bookmarkEnd w:id="310"/>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pPr>
      <w:bookmarkStart w:id="311" w:name="_Toc220466767"/>
      <w:r>
        <w:rPr>
          <w:rStyle w:val="CharSectno"/>
        </w:rPr>
        <w:t>118</w:t>
      </w:r>
      <w:r>
        <w:t>.</w:t>
      </w:r>
      <w:r>
        <w:tab/>
        <w:t>Duty on loaders</w:t>
      </w:r>
      <w:bookmarkEnd w:id="311"/>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pPr>
      <w:bookmarkStart w:id="312" w:name="_Toc220466768"/>
      <w:r>
        <w:rPr>
          <w:rStyle w:val="CharSectno"/>
        </w:rPr>
        <w:t>119</w:t>
      </w:r>
      <w:r>
        <w:t>.</w:t>
      </w:r>
      <w:r>
        <w:tab/>
        <w:t>Duties on prime contractors and rail operators</w:t>
      </w:r>
      <w:bookmarkEnd w:id="312"/>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pPr>
      <w:bookmarkStart w:id="313" w:name="_Toc220466769"/>
      <w:r>
        <w:rPr>
          <w:rStyle w:val="CharSectno"/>
        </w:rPr>
        <w:t>120</w:t>
      </w:r>
      <w:r>
        <w:t>.</w:t>
      </w:r>
      <w:r>
        <w:tab/>
        <w:t>Duty on drivers</w:t>
      </w:r>
      <w:bookmarkEnd w:id="313"/>
    </w:p>
    <w:p>
      <w:pPr>
        <w:pStyle w:val="Subsection"/>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314" w:name="_Toc191959584"/>
      <w:bookmarkStart w:id="315" w:name="_Toc191983495"/>
      <w:bookmarkStart w:id="316" w:name="_Toc202345922"/>
      <w:bookmarkStart w:id="317" w:name="_Toc220466770"/>
      <w:r>
        <w:rPr>
          <w:rStyle w:val="CharPartNo"/>
        </w:rPr>
        <w:t>Part 7</w:t>
      </w:r>
      <w:r>
        <w:rPr>
          <w:rStyle w:val="CharDivNo"/>
        </w:rPr>
        <w:t> </w:t>
      </w:r>
      <w:r>
        <w:t>—</w:t>
      </w:r>
      <w:r>
        <w:rPr>
          <w:rStyle w:val="CharDivText"/>
        </w:rPr>
        <w:t> </w:t>
      </w:r>
      <w:r>
        <w:rPr>
          <w:rStyle w:val="CharPartText"/>
        </w:rPr>
        <w:t>Transport operations relating to self</w:t>
      </w:r>
      <w:r>
        <w:rPr>
          <w:rStyle w:val="CharPartText"/>
        </w:rPr>
        <w:noBreakHyphen/>
        <w:t>reactive substances, organic peroxides and certain other substances</w:t>
      </w:r>
      <w:bookmarkEnd w:id="314"/>
      <w:bookmarkEnd w:id="315"/>
      <w:bookmarkEnd w:id="316"/>
      <w:bookmarkEnd w:id="317"/>
    </w:p>
    <w:p>
      <w:pPr>
        <w:pStyle w:val="Heading5"/>
        <w:rPr>
          <w:color w:val="000000"/>
        </w:rPr>
      </w:pPr>
      <w:bookmarkStart w:id="318" w:name="_Toc220466771"/>
      <w:r>
        <w:rPr>
          <w:rStyle w:val="CharSectno"/>
          <w:color w:val="000000"/>
        </w:rPr>
        <w:t>121</w:t>
      </w:r>
      <w:r>
        <w:rPr>
          <w:color w:val="000000"/>
        </w:rPr>
        <w:t>.</w:t>
      </w:r>
      <w:r>
        <w:rPr>
          <w:color w:val="000000"/>
        </w:rPr>
        <w:tab/>
        <w:t>Application of Part</w:t>
      </w:r>
      <w:bookmarkEnd w:id="318"/>
    </w:p>
    <w:p>
      <w:pPr>
        <w:pStyle w:val="Subsection"/>
      </w:pPr>
      <w:r>
        <w:tab/>
      </w:r>
      <w:r>
        <w:tab/>
        <w:t xml:space="preserve">This Part applies to the transport of the following dangerous goods — </w:t>
      </w:r>
    </w:p>
    <w:p>
      <w:pPr>
        <w:pStyle w:val="Indenta"/>
      </w:pPr>
      <w:r>
        <w:tab/>
        <w:t>(a)</w:t>
      </w:r>
      <w:r>
        <w:tab/>
        <w:t>gases of UN Class 2;</w:t>
      </w:r>
    </w:p>
    <w:p>
      <w:pPr>
        <w:pStyle w:val="Indenta"/>
      </w:pPr>
      <w:r>
        <w:tab/>
        <w:t>(b)</w:t>
      </w:r>
      <w:r>
        <w:tab/>
        <w:t>self</w:t>
      </w:r>
      <w:r>
        <w:noBreakHyphen/>
        <w:t>reactive substances of UN Division 4.1;</w:t>
      </w:r>
    </w:p>
    <w:p>
      <w:pPr>
        <w:pStyle w:val="Indenta"/>
      </w:pPr>
      <w:r>
        <w:tab/>
        <w:t>(c)</w:t>
      </w:r>
      <w:r>
        <w:tab/>
        <w:t>organic peroxides of UN Division 5.2;</w:t>
      </w:r>
    </w:p>
    <w:p>
      <w:pPr>
        <w:pStyle w:val="Indenta"/>
        <w:rPr>
          <w:color w:val="000000"/>
        </w:rPr>
      </w:pPr>
      <w:r>
        <w:rPr>
          <w:color w:val="000000"/>
        </w:rPr>
        <w:tab/>
        <w:t>(d)</w:t>
      </w:r>
      <w:r>
        <w:rPr>
          <w:color w:val="000000"/>
        </w:rPr>
        <w:tab/>
        <w:t xml:space="preserve">other substances for which — </w:t>
      </w:r>
    </w:p>
    <w:p>
      <w:pPr>
        <w:pStyle w:val="Indenti"/>
      </w:pPr>
      <w:r>
        <w:tab/>
        <w:t>(i)</w:t>
      </w:r>
      <w:r>
        <w:tab/>
        <w:t>the proper shipping name contains the word “STABILIZED”; and</w:t>
      </w:r>
    </w:p>
    <w:p>
      <w:pPr>
        <w:pStyle w:val="Indenti"/>
      </w:pPr>
      <w:r>
        <w:tab/>
        <w:t>(ii)</w:t>
      </w:r>
      <w:r>
        <w:tab/>
        <w:t>the self</w:t>
      </w:r>
      <w:r>
        <w:noBreakHyphen/>
        <w:t>accelerating decomposition temperature, as presented for transport in a packaging is 50°C or lower;</w:t>
      </w:r>
    </w:p>
    <w:p>
      <w:pPr>
        <w:pStyle w:val="Indenta"/>
      </w:pPr>
      <w:r>
        <w:tab/>
        <w:t>(e)</w:t>
      </w:r>
      <w:r>
        <w:tab/>
        <w:t>toxic substances of UN Division 6.1 or that have a Subsidiary Risk of 6.1;</w:t>
      </w:r>
    </w:p>
    <w:p>
      <w:pPr>
        <w:pStyle w:val="Indenta"/>
      </w:pPr>
      <w:r>
        <w:tab/>
        <w:t>(f)</w:t>
      </w:r>
      <w:r>
        <w:tab/>
        <w:t>dangerous when wet substances of UN Division 4.3.</w:t>
      </w:r>
    </w:p>
    <w:p>
      <w:pPr>
        <w:pStyle w:val="Heading5"/>
        <w:rPr>
          <w:color w:val="000000"/>
        </w:rPr>
      </w:pPr>
      <w:bookmarkStart w:id="319" w:name="_Toc220466772"/>
      <w:r>
        <w:rPr>
          <w:rStyle w:val="CharSectno"/>
          <w:color w:val="000000"/>
        </w:rPr>
        <w:t>122</w:t>
      </w:r>
      <w:r>
        <w:rPr>
          <w:color w:val="000000"/>
        </w:rPr>
        <w:t>.</w:t>
      </w:r>
      <w:r>
        <w:rPr>
          <w:color w:val="000000"/>
        </w:rPr>
        <w:tab/>
        <w:t>Duty on consignors</w:t>
      </w:r>
      <w:bookmarkEnd w:id="319"/>
    </w:p>
    <w:p>
      <w:pPr>
        <w:pStyle w:val="Subsection"/>
        <w:rPr>
          <w:color w:val="000000"/>
        </w:rPr>
      </w:pPr>
      <w:r>
        <w:rPr>
          <w:color w:val="000000"/>
        </w:rPr>
        <w:tab/>
      </w:r>
      <w:r>
        <w:rPr>
          <w:color w:val="000000"/>
        </w:rPr>
        <w:tab/>
        <w:t>A person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rPr>
          <w:color w:val="000000"/>
        </w:rPr>
      </w:pPr>
      <w:r>
        <w:rPr>
          <w:color w:val="000000"/>
        </w:rPr>
        <w:tab/>
        <w:t>Penalty: a fine of $5 000.</w:t>
      </w:r>
    </w:p>
    <w:p>
      <w:pPr>
        <w:pStyle w:val="Heading5"/>
        <w:rPr>
          <w:color w:val="000000"/>
        </w:rPr>
      </w:pPr>
      <w:bookmarkStart w:id="320" w:name="_Toc220466773"/>
      <w:r>
        <w:rPr>
          <w:rStyle w:val="CharSectno"/>
          <w:color w:val="000000"/>
        </w:rPr>
        <w:t>123</w:t>
      </w:r>
      <w:r>
        <w:rPr>
          <w:color w:val="000000"/>
        </w:rPr>
        <w:t>.</w:t>
      </w:r>
      <w:r>
        <w:rPr>
          <w:color w:val="000000"/>
        </w:rPr>
        <w:tab/>
        <w:t>Duty on loaders</w:t>
      </w:r>
      <w:bookmarkEnd w:id="320"/>
    </w:p>
    <w:p>
      <w:pPr>
        <w:pStyle w:val="Subsection"/>
        <w:rPr>
          <w:color w:val="000000"/>
        </w:rPr>
      </w:pPr>
      <w:r>
        <w:rPr>
          <w:color w:val="000000"/>
        </w:rPr>
        <w:tab/>
      </w:r>
      <w:r>
        <w:rPr>
          <w:color w:val="000000"/>
        </w:rPr>
        <w:tab/>
        <w:t>A person must not load dangerous goods to which this Part applies for transport otherwise than in accordance with the ADG Code Chapter 7.1.</w:t>
      </w:r>
    </w:p>
    <w:p>
      <w:pPr>
        <w:pStyle w:val="Penstart"/>
        <w:rPr>
          <w:color w:val="000000"/>
        </w:rPr>
      </w:pPr>
      <w:r>
        <w:rPr>
          <w:color w:val="000000"/>
        </w:rPr>
        <w:tab/>
        <w:t>Penalty: a fine of $5 000.</w:t>
      </w:r>
    </w:p>
    <w:p>
      <w:pPr>
        <w:pStyle w:val="Heading5"/>
        <w:rPr>
          <w:color w:val="000000"/>
        </w:rPr>
      </w:pPr>
      <w:bookmarkStart w:id="321" w:name="_Toc220466774"/>
      <w:r>
        <w:rPr>
          <w:rStyle w:val="CharSectno"/>
          <w:color w:val="000000"/>
        </w:rPr>
        <w:t>124</w:t>
      </w:r>
      <w:r>
        <w:rPr>
          <w:color w:val="000000"/>
        </w:rPr>
        <w:t>.</w:t>
      </w:r>
      <w:r>
        <w:rPr>
          <w:color w:val="000000"/>
        </w:rPr>
        <w:tab/>
        <w:t>Duty on prime contractors and rail operators</w:t>
      </w:r>
      <w:bookmarkEnd w:id="321"/>
    </w:p>
    <w:p>
      <w:pPr>
        <w:pStyle w:val="Subsection"/>
        <w:rPr>
          <w:color w:val="000000"/>
        </w:rPr>
      </w:pPr>
      <w:r>
        <w:rPr>
          <w:color w:val="3366FF"/>
        </w:rPr>
        <w:tab/>
      </w:r>
      <w:r>
        <w:rPr>
          <w:color w:val="000000"/>
        </w:rPr>
        <w:tab/>
        <w:t>A prime 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a fine of $5 000.</w:t>
      </w:r>
    </w:p>
    <w:p>
      <w:pPr>
        <w:pStyle w:val="Heading5"/>
        <w:rPr>
          <w:color w:val="000000"/>
        </w:rPr>
      </w:pPr>
      <w:bookmarkStart w:id="322" w:name="_Toc220466775"/>
      <w:r>
        <w:rPr>
          <w:rStyle w:val="CharSectno"/>
          <w:color w:val="000000"/>
        </w:rPr>
        <w:t>125</w:t>
      </w:r>
      <w:r>
        <w:rPr>
          <w:color w:val="000000"/>
        </w:rPr>
        <w:t>.</w:t>
      </w:r>
      <w:r>
        <w:rPr>
          <w:color w:val="000000"/>
        </w:rPr>
        <w:tab/>
        <w:t>Duty on drivers</w:t>
      </w:r>
      <w:bookmarkEnd w:id="322"/>
    </w:p>
    <w:p>
      <w:pPr>
        <w:pStyle w:val="Subsection"/>
        <w:rPr>
          <w:color w:val="000000"/>
        </w:rPr>
      </w:pPr>
      <w:r>
        <w:rPr>
          <w:color w:val="000000"/>
        </w:rPr>
        <w:tab/>
      </w:r>
      <w:r>
        <w:rPr>
          <w:color w:val="000000"/>
        </w:rPr>
        <w:tab/>
        <w:t>A person must not drive a road vehicle transporting dangerous goods to which this Part applies if the person knows, or ought reasonably to know, that the dangerous goods are not being transported in accordance with the ADG Code Chapter 7.1.</w:t>
      </w:r>
    </w:p>
    <w:p>
      <w:pPr>
        <w:pStyle w:val="Penstart"/>
      </w:pPr>
      <w:r>
        <w:rPr>
          <w:color w:val="000000"/>
        </w:rPr>
        <w:tab/>
        <w:t>Penalty: a fine of $3 000.</w:t>
      </w:r>
    </w:p>
    <w:p>
      <w:pPr>
        <w:pStyle w:val="Heading2"/>
      </w:pPr>
      <w:bookmarkStart w:id="323" w:name="_Toc191959590"/>
      <w:bookmarkStart w:id="324" w:name="_Toc191983501"/>
      <w:bookmarkStart w:id="325" w:name="_Toc202345928"/>
      <w:bookmarkStart w:id="326" w:name="_Toc220466776"/>
      <w:r>
        <w:rPr>
          <w:rStyle w:val="CharPartNo"/>
        </w:rPr>
        <w:t>Part 8</w:t>
      </w:r>
      <w:r>
        <w:rPr>
          <w:rStyle w:val="CharDivNo"/>
        </w:rPr>
        <w:t> </w:t>
      </w:r>
      <w:r>
        <w:t>—</w:t>
      </w:r>
      <w:r>
        <w:rPr>
          <w:rStyle w:val="CharDivText"/>
        </w:rPr>
        <w:t> </w:t>
      </w:r>
      <w:r>
        <w:rPr>
          <w:rStyle w:val="CharPartText"/>
        </w:rPr>
        <w:t>Stowage and restraint</w:t>
      </w:r>
      <w:bookmarkEnd w:id="323"/>
      <w:bookmarkEnd w:id="324"/>
      <w:bookmarkEnd w:id="325"/>
      <w:bookmarkEnd w:id="326"/>
    </w:p>
    <w:p>
      <w:pPr>
        <w:pStyle w:val="Heading5"/>
      </w:pPr>
      <w:bookmarkStart w:id="327" w:name="_Toc220466777"/>
      <w:r>
        <w:rPr>
          <w:rStyle w:val="CharSectno"/>
        </w:rPr>
        <w:t>126</w:t>
      </w:r>
      <w:r>
        <w:t>.</w:t>
      </w:r>
      <w:r>
        <w:tab/>
        <w:t>Duty on consignors</w:t>
      </w:r>
      <w:bookmarkEnd w:id="327"/>
    </w:p>
    <w:p>
      <w:pPr>
        <w:pStyle w:val="Subsection"/>
        <w:rPr>
          <w:color w:val="000000"/>
        </w:rPr>
      </w:pPr>
      <w:r>
        <w:tab/>
      </w:r>
      <w:r>
        <w:tab/>
        <w:t xml:space="preserve">A person must not consign for transport in or on a vehicle a load of dangerous goods that is a placard load if the person knows, or ought reasonably to know, that the goods </w:t>
      </w:r>
      <w:r>
        <w:rPr>
          <w:color w:val="000000"/>
        </w:rPr>
        <w:t>or their packaging are not stowed, loaded or restrained in accordance with the ADG Code Part 8.</w:t>
      </w:r>
    </w:p>
    <w:p>
      <w:pPr>
        <w:pStyle w:val="Penstart"/>
      </w:pPr>
      <w:r>
        <w:tab/>
        <w:t>Penalty: a fine of $5 000.</w:t>
      </w:r>
    </w:p>
    <w:p>
      <w:pPr>
        <w:pStyle w:val="Heading5"/>
      </w:pPr>
      <w:bookmarkStart w:id="328" w:name="_Toc220466778"/>
      <w:r>
        <w:rPr>
          <w:rStyle w:val="CharSectno"/>
        </w:rPr>
        <w:t>127</w:t>
      </w:r>
      <w:r>
        <w:t>.</w:t>
      </w:r>
      <w:r>
        <w:tab/>
        <w:t>Duty on loaders</w:t>
      </w:r>
      <w:bookmarkEnd w:id="328"/>
    </w:p>
    <w:p>
      <w:pPr>
        <w:pStyle w:val="Subsection"/>
        <w:rPr>
          <w:color w:val="000000"/>
        </w:rPr>
      </w:pPr>
      <w:r>
        <w:tab/>
      </w:r>
      <w:r>
        <w:tab/>
        <w:t xml:space="preserve">A person who loads for transport in or on a vehicle a load of dangerous goods that is a placard load must ensure that the </w:t>
      </w:r>
      <w:r>
        <w:rPr>
          <w:color w:val="000000"/>
        </w:rPr>
        <w:t>goods and their packaging are stowed, loaded and restrained in accordance with the ADG Code Part 8.</w:t>
      </w:r>
    </w:p>
    <w:p>
      <w:pPr>
        <w:pStyle w:val="Penstart"/>
      </w:pPr>
      <w:r>
        <w:tab/>
        <w:t>Penalty: a fine of $5 000.</w:t>
      </w:r>
    </w:p>
    <w:p>
      <w:pPr>
        <w:pStyle w:val="Heading5"/>
      </w:pPr>
      <w:bookmarkStart w:id="329" w:name="_Toc220466779"/>
      <w:r>
        <w:rPr>
          <w:rStyle w:val="CharSectno"/>
        </w:rPr>
        <w:t>128</w:t>
      </w:r>
      <w:r>
        <w:t>.</w:t>
      </w:r>
      <w:r>
        <w:tab/>
        <w:t>Duty on prime contractors and rail operators</w:t>
      </w:r>
      <w:bookmarkEnd w:id="329"/>
    </w:p>
    <w:p>
      <w:pPr>
        <w:pStyle w:val="Subsection"/>
        <w:rPr>
          <w:color w:val="000000"/>
        </w:rPr>
      </w:pPr>
      <w:r>
        <w:tab/>
      </w:r>
      <w:r>
        <w:tab/>
        <w:t xml:space="preserve">A prime contractor or rail operator must not transport in or on a vehicle a load of dangerous goods that is a placard load if the prime contractor or rail operator knows, or ought reasonably to know, that the goods </w:t>
      </w:r>
      <w:r>
        <w:rPr>
          <w:color w:val="000000"/>
        </w:rPr>
        <w:t>or their packaging are not stowed, loaded or restrained in accordance with the ADG Code Part 8.</w:t>
      </w:r>
    </w:p>
    <w:p>
      <w:pPr>
        <w:pStyle w:val="Penstart"/>
      </w:pPr>
      <w:r>
        <w:tab/>
        <w:t>Penalty: a fine of $5 000.</w:t>
      </w:r>
    </w:p>
    <w:p>
      <w:pPr>
        <w:pStyle w:val="Heading5"/>
      </w:pPr>
      <w:bookmarkStart w:id="330" w:name="_Toc220466780"/>
      <w:r>
        <w:rPr>
          <w:rStyle w:val="CharSectno"/>
        </w:rPr>
        <w:t>129</w:t>
      </w:r>
      <w:r>
        <w:t>.</w:t>
      </w:r>
      <w:r>
        <w:tab/>
        <w:t>Duty on drivers</w:t>
      </w:r>
      <w:bookmarkEnd w:id="330"/>
    </w:p>
    <w:p>
      <w:pPr>
        <w:pStyle w:val="Subsection"/>
      </w:pPr>
      <w:r>
        <w:tab/>
      </w:r>
      <w:r>
        <w:tab/>
        <w:t xml:space="preserve">A person must not drive a road vehicle transporting a load of dangerous goods that is a placard load if the person knows, or ought reasonably to know, that the goods </w:t>
      </w:r>
      <w:r>
        <w:rPr>
          <w:color w:val="000000"/>
        </w:rPr>
        <w:t xml:space="preserve">or their packaging are not stowed, loaded or restrained in accordance with the ADG </w:t>
      </w:r>
      <w:r>
        <w:t>Code Part 8.</w:t>
      </w:r>
    </w:p>
    <w:p>
      <w:pPr>
        <w:pStyle w:val="Penstart"/>
      </w:pPr>
      <w:r>
        <w:tab/>
        <w:t>Penalty: a fine of $3 000.</w:t>
      </w:r>
    </w:p>
    <w:p>
      <w:pPr>
        <w:pStyle w:val="Heading2"/>
      </w:pPr>
      <w:bookmarkStart w:id="331" w:name="_Toc191959595"/>
      <w:bookmarkStart w:id="332" w:name="_Toc191983506"/>
      <w:bookmarkStart w:id="333" w:name="_Toc202345933"/>
      <w:bookmarkStart w:id="334" w:name="_Toc220466781"/>
      <w:r>
        <w:rPr>
          <w:rStyle w:val="CharPartNo"/>
        </w:rPr>
        <w:t>Part 9</w:t>
      </w:r>
      <w:r>
        <w:rPr>
          <w:rStyle w:val="CharDivNo"/>
        </w:rPr>
        <w:t> </w:t>
      </w:r>
      <w:r>
        <w:t>—</w:t>
      </w:r>
      <w:r>
        <w:rPr>
          <w:rStyle w:val="CharDivText"/>
        </w:rPr>
        <w:t> </w:t>
      </w:r>
      <w:r>
        <w:rPr>
          <w:rStyle w:val="CharPartText"/>
        </w:rPr>
        <w:t>Segregation</w:t>
      </w:r>
      <w:bookmarkEnd w:id="331"/>
      <w:bookmarkEnd w:id="332"/>
      <w:bookmarkEnd w:id="333"/>
      <w:bookmarkEnd w:id="334"/>
    </w:p>
    <w:p>
      <w:pPr>
        <w:pStyle w:val="Heading5"/>
      </w:pPr>
      <w:bookmarkStart w:id="335" w:name="_Toc220466782"/>
      <w:r>
        <w:rPr>
          <w:rStyle w:val="CharSectno"/>
        </w:rPr>
        <w:t>130</w:t>
      </w:r>
      <w:r>
        <w:t>.</w:t>
      </w:r>
      <w:r>
        <w:tab/>
        <w:t>Application of Part</w:t>
      </w:r>
      <w:bookmarkEnd w:id="335"/>
    </w:p>
    <w:p>
      <w:pPr>
        <w:pStyle w:val="Subsection"/>
      </w:pPr>
      <w:r>
        <w:tab/>
      </w:r>
      <w:r>
        <w:tab/>
        <w:t xml:space="preserve">This Part applies to — </w:t>
      </w:r>
    </w:p>
    <w:p>
      <w:pPr>
        <w:pStyle w:val="Indenta"/>
      </w:pPr>
      <w:r>
        <w:tab/>
        <w:t>(a)</w:t>
      </w:r>
      <w:r>
        <w:tab/>
        <w:t>the transport of a placard load; or</w:t>
      </w:r>
    </w:p>
    <w:p>
      <w:pPr>
        <w:pStyle w:val="Indenta"/>
      </w:pPr>
      <w:r>
        <w:tab/>
        <w:t>(b)</w:t>
      </w:r>
      <w:r>
        <w:tab/>
        <w:t xml:space="preserve">the transport of a load of dangerous goods that is not a placard load if the load contains dangerous goods of UN Division 2.3 or UN </w:t>
      </w:r>
      <w:r>
        <w:rPr>
          <w:color w:val="000000"/>
        </w:rPr>
        <w:t>Class 6 or</w:t>
      </w:r>
      <w:r>
        <w:t xml:space="preserve"> 8, or dangerous goods that have a Subsidiary Risk of 6.1 or 8, that are being, or are to be, transported with food or food packaging.</w:t>
      </w:r>
    </w:p>
    <w:p>
      <w:pPr>
        <w:pStyle w:val="Heading5"/>
      </w:pPr>
      <w:bookmarkStart w:id="336" w:name="_Toc220466783"/>
      <w:r>
        <w:rPr>
          <w:rStyle w:val="CharSectno"/>
        </w:rPr>
        <w:t>131</w:t>
      </w:r>
      <w:r>
        <w:t>.</w:t>
      </w:r>
      <w:r>
        <w:tab/>
        <w:t>Exception for certain goods for driver’s personal use</w:t>
      </w:r>
      <w:bookmarkEnd w:id="336"/>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337" w:name="_Toc220466784"/>
      <w:r>
        <w:rPr>
          <w:rStyle w:val="CharSectno"/>
        </w:rPr>
        <w:t>132</w:t>
      </w:r>
      <w:r>
        <w:t>.</w:t>
      </w:r>
      <w:r>
        <w:tab/>
        <w:t>Duty on consignors</w:t>
      </w:r>
      <w:bookmarkEnd w:id="337"/>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38" w:name="_Toc220466785"/>
      <w:r>
        <w:rPr>
          <w:rStyle w:val="CharSectno"/>
        </w:rPr>
        <w:t>133</w:t>
      </w:r>
      <w:r>
        <w:t>.</w:t>
      </w:r>
      <w:r>
        <w:tab/>
        <w:t>Duty on loaders</w:t>
      </w:r>
      <w:bookmarkEnd w:id="338"/>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39" w:name="_Toc220466786"/>
      <w:r>
        <w:rPr>
          <w:rStyle w:val="CharSectno"/>
        </w:rPr>
        <w:t>134</w:t>
      </w:r>
      <w:r>
        <w:t>.</w:t>
      </w:r>
      <w:r>
        <w:tab/>
        <w:t>Duty on prime contractors</w:t>
      </w:r>
      <w:bookmarkEnd w:id="339"/>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40" w:name="_Toc220466787"/>
      <w:r>
        <w:rPr>
          <w:rStyle w:val="CharSectno"/>
        </w:rPr>
        <w:t>135</w:t>
      </w:r>
      <w:r>
        <w:t>.</w:t>
      </w:r>
      <w:r>
        <w:tab/>
        <w:t>Duty on rail operators</w:t>
      </w:r>
      <w:bookmarkEnd w:id="340"/>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41" w:name="_Toc220466788"/>
      <w:r>
        <w:rPr>
          <w:rStyle w:val="CharSectno"/>
        </w:rPr>
        <w:t>136</w:t>
      </w:r>
      <w:r>
        <w:t>.</w:t>
      </w:r>
      <w:r>
        <w:tab/>
        <w:t>Duty on drivers</w:t>
      </w:r>
      <w:bookmarkEnd w:id="341"/>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342" w:name="_Toc220466789"/>
      <w:r>
        <w:rPr>
          <w:rStyle w:val="CharSectno"/>
          <w:color w:val="000000"/>
        </w:rPr>
        <w:t>137</w:t>
      </w:r>
      <w:r>
        <w:rPr>
          <w:color w:val="000000"/>
        </w:rPr>
        <w:t>.</w:t>
      </w:r>
      <w:r>
        <w:rPr>
          <w:color w:val="000000"/>
        </w:rPr>
        <w:tab/>
        <w:t>Approvals — Type II segregation devices</w:t>
      </w:r>
      <w:bookmarkEnd w:id="342"/>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343" w:name="_Toc220466790"/>
      <w:r>
        <w:rPr>
          <w:rStyle w:val="CharSectno"/>
          <w:color w:val="000000"/>
        </w:rPr>
        <w:t>138</w:t>
      </w:r>
      <w:r>
        <w:rPr>
          <w:color w:val="000000"/>
        </w:rPr>
        <w:t>.</w:t>
      </w:r>
      <w:r>
        <w:rPr>
          <w:color w:val="000000"/>
        </w:rPr>
        <w:tab/>
        <w:t>Approvals — methods of segregation</w:t>
      </w:r>
      <w:bookmarkEnd w:id="343"/>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
          <w:bCs/>
          <w:i/>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
          <w:bCs/>
          <w:i/>
          <w:iCs/>
        </w:rPr>
      </w:pPr>
      <w:r>
        <w:tab/>
        <w:t>(3)</w:t>
      </w:r>
      <w:r>
        <w:tab/>
        <w:t>A person to whom an approval has been given under this regulation must not contravene a condition of the approval.</w:t>
      </w:r>
    </w:p>
    <w:p>
      <w:pPr>
        <w:pStyle w:val="Subsection"/>
        <w:rPr>
          <w:b/>
          <w:bCs/>
          <w:i/>
          <w:iCs/>
        </w:rPr>
      </w:pPr>
      <w:r>
        <w:tab/>
      </w:r>
      <w:r>
        <w:tab/>
        <w:t>Penalty: a fine of $5 000.</w:t>
      </w:r>
    </w:p>
    <w:p>
      <w:pPr>
        <w:pStyle w:val="Heading2"/>
      </w:pPr>
      <w:bookmarkStart w:id="344" w:name="_Toc191959605"/>
      <w:bookmarkStart w:id="345" w:name="_Toc191983516"/>
      <w:bookmarkStart w:id="346" w:name="_Toc202345943"/>
      <w:bookmarkStart w:id="347" w:name="_Toc220466791"/>
      <w:r>
        <w:rPr>
          <w:rStyle w:val="CharPartNo"/>
        </w:rPr>
        <w:t>Part 10</w:t>
      </w:r>
      <w:r>
        <w:t> — </w:t>
      </w:r>
      <w:r>
        <w:rPr>
          <w:rStyle w:val="CharPartText"/>
        </w:rPr>
        <w:t>Bulk transfer of dangerous goods</w:t>
      </w:r>
      <w:bookmarkEnd w:id="344"/>
      <w:bookmarkEnd w:id="345"/>
      <w:bookmarkEnd w:id="346"/>
      <w:bookmarkEnd w:id="347"/>
    </w:p>
    <w:p>
      <w:pPr>
        <w:pStyle w:val="Heading3"/>
      </w:pPr>
      <w:bookmarkStart w:id="348" w:name="_Toc191959606"/>
      <w:bookmarkStart w:id="349" w:name="_Toc191983517"/>
      <w:bookmarkStart w:id="350" w:name="_Toc202345944"/>
      <w:bookmarkStart w:id="351" w:name="_Toc220466792"/>
      <w:r>
        <w:rPr>
          <w:rStyle w:val="CharDivNo"/>
        </w:rPr>
        <w:t>Division 1</w:t>
      </w:r>
      <w:r>
        <w:t> — </w:t>
      </w:r>
      <w:r>
        <w:rPr>
          <w:rStyle w:val="CharDivText"/>
        </w:rPr>
        <w:t>General</w:t>
      </w:r>
      <w:bookmarkEnd w:id="348"/>
      <w:bookmarkEnd w:id="349"/>
      <w:bookmarkEnd w:id="350"/>
      <w:bookmarkEnd w:id="351"/>
    </w:p>
    <w:p>
      <w:pPr>
        <w:pStyle w:val="Heading5"/>
        <w:rPr>
          <w:color w:val="000000"/>
        </w:rPr>
      </w:pPr>
      <w:bookmarkStart w:id="352" w:name="_Toc220466793"/>
      <w:r>
        <w:rPr>
          <w:rStyle w:val="CharSectno"/>
          <w:color w:val="000000"/>
        </w:rPr>
        <w:t>139</w:t>
      </w:r>
      <w:r>
        <w:rPr>
          <w:color w:val="000000"/>
        </w:rPr>
        <w:t>.</w:t>
      </w:r>
      <w:r>
        <w:rPr>
          <w:color w:val="000000"/>
        </w:rPr>
        <w:tab/>
        <w:t>Term used in this Part</w:t>
      </w:r>
      <w:bookmarkEnd w:id="352"/>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353" w:name="_Toc191959608"/>
      <w:bookmarkStart w:id="354" w:name="_Toc191983519"/>
      <w:bookmarkStart w:id="355" w:name="_Toc202345946"/>
      <w:bookmarkStart w:id="356" w:name="_Toc220466794"/>
      <w:r>
        <w:rPr>
          <w:rStyle w:val="CharDivNo"/>
        </w:rPr>
        <w:t>Division 2</w:t>
      </w:r>
      <w:r>
        <w:t> — </w:t>
      </w:r>
      <w:r>
        <w:rPr>
          <w:rStyle w:val="CharDivText"/>
        </w:rPr>
        <w:t>Equipment and transfer</w:t>
      </w:r>
      <w:bookmarkEnd w:id="353"/>
      <w:bookmarkEnd w:id="354"/>
      <w:bookmarkEnd w:id="355"/>
      <w:bookmarkEnd w:id="356"/>
    </w:p>
    <w:p>
      <w:pPr>
        <w:pStyle w:val="Heading5"/>
      </w:pPr>
      <w:bookmarkStart w:id="357" w:name="_Toc220466795"/>
      <w:r>
        <w:rPr>
          <w:rStyle w:val="CharSectno"/>
        </w:rPr>
        <w:t>140</w:t>
      </w:r>
      <w:r>
        <w:t>.</w:t>
      </w:r>
      <w:r>
        <w:tab/>
        <w:t>Duty on transferors — hose assemblies</w:t>
      </w:r>
      <w:bookmarkEnd w:id="357"/>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Subsection"/>
        <w:rPr>
          <w:b/>
          <w:bCs/>
          <w:i/>
          <w:iCs/>
          <w:color w:val="000000"/>
        </w:rPr>
      </w:pPr>
      <w:r>
        <w:rPr>
          <w:color w:val="000000"/>
        </w:rPr>
        <w:tab/>
        <w:t>(3)</w:t>
      </w:r>
      <w:r>
        <w:rPr>
          <w:color w:val="000000"/>
        </w:rPr>
        <w:tab/>
        <w:t>A person who uses a hose assembly for the bulk transfer of dangerous goods must ensure that any other requirements of the ADG Code Chapter 10.1 are complied with in respect of the hose assembly.</w:t>
      </w:r>
    </w:p>
    <w:p>
      <w:pPr>
        <w:pStyle w:val="Penstart"/>
      </w:pPr>
      <w:r>
        <w:tab/>
        <w:t>Penalty: a fine of $10 000.</w:t>
      </w:r>
    </w:p>
    <w:p>
      <w:pPr>
        <w:pStyle w:val="Heading5"/>
      </w:pPr>
      <w:bookmarkStart w:id="358" w:name="_Toc220466796"/>
      <w:r>
        <w:rPr>
          <w:rStyle w:val="CharSectno"/>
        </w:rPr>
        <w:t>141</w:t>
      </w:r>
      <w:r>
        <w:t>.</w:t>
      </w:r>
      <w:r>
        <w:tab/>
        <w:t>Duty on transferors — general</w:t>
      </w:r>
      <w:bookmarkEnd w:id="358"/>
    </w:p>
    <w:p>
      <w:pPr>
        <w:pStyle w:val="Subsection"/>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pPr>
      <w:bookmarkStart w:id="359" w:name="_Toc220466797"/>
      <w:r>
        <w:rPr>
          <w:rStyle w:val="CharSectno"/>
        </w:rPr>
        <w:t>142</w:t>
      </w:r>
      <w:r>
        <w:t>.</w:t>
      </w:r>
      <w:r>
        <w:tab/>
        <w:t>Duty on occupiers</w:t>
      </w:r>
      <w:bookmarkEnd w:id="359"/>
    </w:p>
    <w:p>
      <w:pPr>
        <w:pStyle w:val="Subsection"/>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The occupier of premises where a bulk transfer of dangerous goods occurs must ensure that the goods are transferred in accordance with the ADG Code Chapter 10.2.</w:t>
      </w:r>
    </w:p>
    <w:p>
      <w:pPr>
        <w:pStyle w:val="Penstart"/>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pPr>
      <w:bookmarkStart w:id="360" w:name="_Toc220466798"/>
      <w:r>
        <w:rPr>
          <w:rStyle w:val="CharSectno"/>
        </w:rPr>
        <w:t>143</w:t>
      </w:r>
      <w:r>
        <w:t>.</w:t>
      </w:r>
      <w:r>
        <w:tab/>
        <w:t>Duty on prime contractors</w:t>
      </w:r>
      <w:bookmarkEnd w:id="360"/>
    </w:p>
    <w:p>
      <w:pPr>
        <w:pStyle w:val="Subsection"/>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rPr>
          <w:b/>
          <w:bCs/>
          <w:i/>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pPr>
      <w:bookmarkStart w:id="361" w:name="_Toc220466799"/>
      <w:r>
        <w:rPr>
          <w:rStyle w:val="CharSectno"/>
        </w:rPr>
        <w:t>144</w:t>
      </w:r>
      <w:r>
        <w:t>.</w:t>
      </w:r>
      <w:r>
        <w:tab/>
        <w:t>Duty on rail operators</w:t>
      </w:r>
      <w:bookmarkEnd w:id="361"/>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Heading3"/>
      </w:pPr>
      <w:bookmarkStart w:id="362" w:name="_Toc191959614"/>
      <w:bookmarkStart w:id="363" w:name="_Toc191983525"/>
      <w:bookmarkStart w:id="364" w:name="_Toc202345952"/>
      <w:bookmarkStart w:id="365" w:name="_Toc220466800"/>
      <w:r>
        <w:rPr>
          <w:rStyle w:val="CharDivNo"/>
        </w:rPr>
        <w:t>Division 3</w:t>
      </w:r>
      <w:r>
        <w:t> — </w:t>
      </w:r>
      <w:r>
        <w:rPr>
          <w:rStyle w:val="CharDivText"/>
        </w:rPr>
        <w:t>Filling ratio and ullage for tank vehicles</w:t>
      </w:r>
      <w:bookmarkEnd w:id="362"/>
      <w:bookmarkEnd w:id="363"/>
      <w:bookmarkEnd w:id="364"/>
      <w:bookmarkEnd w:id="365"/>
    </w:p>
    <w:p>
      <w:pPr>
        <w:pStyle w:val="Heading5"/>
      </w:pPr>
      <w:bookmarkStart w:id="366" w:name="_Toc220466801"/>
      <w:r>
        <w:rPr>
          <w:rStyle w:val="CharSectno"/>
        </w:rPr>
        <w:t>145</w:t>
      </w:r>
      <w:r>
        <w:t>.</w:t>
      </w:r>
      <w:r>
        <w:tab/>
        <w:t>Application of Division</w:t>
      </w:r>
      <w:bookmarkEnd w:id="366"/>
    </w:p>
    <w:p>
      <w:pPr>
        <w:pStyle w:val="Subsection"/>
      </w:pPr>
      <w:r>
        <w:tab/>
      </w:r>
      <w:r>
        <w:tab/>
        <w:t>This Division applies to and in relation to bulk transfer into a tank vehicle.</w:t>
      </w:r>
    </w:p>
    <w:p>
      <w:pPr>
        <w:pStyle w:val="Heading5"/>
      </w:pPr>
      <w:bookmarkStart w:id="367" w:name="_Toc220466802"/>
      <w:r>
        <w:rPr>
          <w:rStyle w:val="CharSectno"/>
        </w:rPr>
        <w:t>146</w:t>
      </w:r>
      <w:r>
        <w:t>.</w:t>
      </w:r>
      <w:r>
        <w:tab/>
        <w:t>Duty on transferors</w:t>
      </w:r>
      <w:bookmarkEnd w:id="367"/>
    </w:p>
    <w:p>
      <w:pPr>
        <w:pStyle w:val="Subsection"/>
        <w:rPr>
          <w:color w:val="000000"/>
        </w:rPr>
      </w:pPr>
      <w:r>
        <w:rPr>
          <w:color w:val="000000"/>
        </w:rPr>
        <w:tab/>
      </w:r>
      <w:r>
        <w:rPr>
          <w:color w:val="000000"/>
        </w:rPr>
        <w:tab/>
        <w:t xml:space="preserve">A person who transfers dangerous goods by bulk transfer must ensure that — </w:t>
      </w:r>
    </w:p>
    <w:p>
      <w:pPr>
        <w:pStyle w:val="Indenta"/>
        <w:rPr>
          <w:b/>
          <w:bCs/>
          <w:i/>
          <w:iCs/>
        </w:rPr>
      </w:pPr>
      <w:r>
        <w:rPr>
          <w:color w:val="000000"/>
        </w:rPr>
        <w:tab/>
        <w:t>(a)</w:t>
      </w:r>
      <w:r>
        <w:rPr>
          <w:color w:val="000000"/>
        </w:rPr>
        <w:tab/>
        <w:t>for dangerous goods of UN Class 2 that are not in the</w:t>
      </w:r>
      <w:r>
        <w:t xml:space="preserve"> form of a refrigerated liquid — the quantity of the goods in the tank to which the goods are transferred does not exceed the maximum permitted filling ratio set out in the ADG Code section 10.3.2;</w:t>
      </w:r>
    </w:p>
    <w:p>
      <w:pPr>
        <w:pStyle w:val="Indenta"/>
      </w:pPr>
      <w:r>
        <w:tab/>
        <w:t>(b)</w:t>
      </w:r>
      <w:r>
        <w:tab/>
        <w:t>in any other case —  the ullage in the tank complies with the ADG Code section 10.3.1.</w:t>
      </w:r>
    </w:p>
    <w:p>
      <w:pPr>
        <w:pStyle w:val="Penstart"/>
      </w:pPr>
      <w:r>
        <w:tab/>
        <w:t>Penalty: a fine of $5 000.</w:t>
      </w:r>
    </w:p>
    <w:p>
      <w:pPr>
        <w:pStyle w:val="Heading5"/>
      </w:pPr>
      <w:bookmarkStart w:id="368" w:name="_Toc220466803"/>
      <w:r>
        <w:rPr>
          <w:rStyle w:val="CharSectno"/>
        </w:rPr>
        <w:t>147</w:t>
      </w:r>
      <w:r>
        <w:t>.</w:t>
      </w:r>
      <w:r>
        <w:tab/>
        <w:t>Duty on prime contractors and rail operators</w:t>
      </w:r>
      <w:bookmarkEnd w:id="368"/>
    </w:p>
    <w:p>
      <w:pPr>
        <w:pStyle w:val="Subsection"/>
      </w:pPr>
      <w:r>
        <w:tab/>
      </w:r>
      <w:r>
        <w:tab/>
        <w:t xml:space="preserve">A prime contractor or rail operator must not </w:t>
      </w:r>
      <w:r>
        <w:rPr>
          <w:color w:val="000000"/>
        </w:rPr>
        <w:t>engage in a bulk transfer of</w:t>
      </w:r>
      <w:r>
        <w:t xml:space="preserve"> dangerous goods if — </w:t>
      </w:r>
    </w:p>
    <w:p>
      <w:pPr>
        <w:pStyle w:val="Indenta"/>
        <w:rPr>
          <w:b/>
          <w:bCs/>
          <w:i/>
          <w:iCs/>
        </w:rPr>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Heading5"/>
      </w:pPr>
      <w:bookmarkStart w:id="369" w:name="_Toc220466804"/>
      <w:r>
        <w:rPr>
          <w:rStyle w:val="CharSectno"/>
        </w:rPr>
        <w:t>148</w:t>
      </w:r>
      <w:r>
        <w:t>.</w:t>
      </w:r>
      <w:r>
        <w:tab/>
        <w:t>Duty on drivers</w:t>
      </w:r>
      <w:bookmarkEnd w:id="369"/>
    </w:p>
    <w:p>
      <w:pPr>
        <w:pStyle w:val="Subsection"/>
      </w:pPr>
      <w:r>
        <w:tab/>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Heading2"/>
      </w:pPr>
      <w:bookmarkStart w:id="370" w:name="_Toc191959619"/>
      <w:bookmarkStart w:id="371" w:name="_Toc191983530"/>
      <w:bookmarkStart w:id="372" w:name="_Toc202345957"/>
      <w:bookmarkStart w:id="373" w:name="_Toc220466805"/>
      <w:r>
        <w:rPr>
          <w:rStyle w:val="CharPartNo"/>
        </w:rPr>
        <w:t>Part 11</w:t>
      </w:r>
      <w:r>
        <w:t> — </w:t>
      </w:r>
      <w:r>
        <w:rPr>
          <w:rStyle w:val="CharPartText"/>
        </w:rPr>
        <w:t>Documentation</w:t>
      </w:r>
      <w:bookmarkEnd w:id="370"/>
      <w:bookmarkEnd w:id="371"/>
      <w:bookmarkEnd w:id="372"/>
      <w:bookmarkEnd w:id="373"/>
    </w:p>
    <w:p>
      <w:pPr>
        <w:pStyle w:val="Heading3"/>
      </w:pPr>
      <w:bookmarkStart w:id="374" w:name="_Toc191959620"/>
      <w:bookmarkStart w:id="375" w:name="_Toc191983531"/>
      <w:bookmarkStart w:id="376" w:name="_Toc202345958"/>
      <w:bookmarkStart w:id="377" w:name="_Toc220466806"/>
      <w:r>
        <w:rPr>
          <w:rStyle w:val="CharDivNo"/>
        </w:rPr>
        <w:t>Division 1</w:t>
      </w:r>
      <w:r>
        <w:t> — </w:t>
      </w:r>
      <w:r>
        <w:rPr>
          <w:rStyle w:val="CharDivText"/>
        </w:rPr>
        <w:t>Transport documentation</w:t>
      </w:r>
      <w:bookmarkEnd w:id="374"/>
      <w:bookmarkEnd w:id="375"/>
      <w:bookmarkEnd w:id="376"/>
      <w:bookmarkEnd w:id="377"/>
    </w:p>
    <w:p>
      <w:pPr>
        <w:pStyle w:val="Heading5"/>
      </w:pPr>
      <w:bookmarkStart w:id="378" w:name="_Toc220466807"/>
      <w:r>
        <w:rPr>
          <w:rStyle w:val="CharSectno"/>
        </w:rPr>
        <w:t>149</w:t>
      </w:r>
      <w:r>
        <w:t>.</w:t>
      </w:r>
      <w:r>
        <w:tab/>
        <w:t>False or misleading information</w:t>
      </w:r>
      <w:bookmarkEnd w:id="378"/>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379" w:name="_Toc220466808"/>
      <w:r>
        <w:rPr>
          <w:rStyle w:val="CharSectno"/>
        </w:rPr>
        <w:t>150</w:t>
      </w:r>
      <w:r>
        <w:t>.</w:t>
      </w:r>
      <w:r>
        <w:tab/>
        <w:t>Duty on consignors — transport by road</w:t>
      </w:r>
      <w:bookmarkEnd w:id="379"/>
    </w:p>
    <w:p>
      <w:pPr>
        <w:pStyle w:val="Subsection"/>
      </w:pPr>
      <w:r>
        <w:tab/>
        <w:t>(1)</w:t>
      </w:r>
      <w:r>
        <w:tab/>
        <w:t>A person must not consign dangerous goods for transport in or on a road vehicle if the prime contractor or the driver of the road vehicle does not have transport documentation that complies with the ADG Code Chapter 11.1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
          <w:bCs/>
          <w:i/>
          <w:iCs/>
        </w:rPr>
      </w:pPr>
      <w:r>
        <w:tab/>
        <w:t>(b)</w:t>
      </w:r>
      <w:r>
        <w:tab/>
        <w:t>the prime contractor, or the driver of each road vehicle transporting the goods, does not have separate transport documentation that complies with the ADG Code Chapter 11.1 for each load.</w:t>
      </w:r>
    </w:p>
    <w:p>
      <w:pPr>
        <w:pStyle w:val="Penstart"/>
      </w:pPr>
      <w:r>
        <w:tab/>
        <w:t>Penalty: a fine of $3 000.</w:t>
      </w:r>
    </w:p>
    <w:p>
      <w:pPr>
        <w:pStyle w:val="Heading5"/>
      </w:pPr>
      <w:bookmarkStart w:id="380" w:name="_Toc220466809"/>
      <w:r>
        <w:rPr>
          <w:rStyle w:val="CharSectno"/>
        </w:rPr>
        <w:t>151</w:t>
      </w:r>
      <w:r>
        <w:t>.</w:t>
      </w:r>
      <w:r>
        <w:tab/>
        <w:t>Duty on consignors — transport by rail</w:t>
      </w:r>
      <w:bookmarkEnd w:id="380"/>
    </w:p>
    <w:p>
      <w:pPr>
        <w:pStyle w:val="Subsection"/>
      </w:pPr>
      <w:r>
        <w:tab/>
        <w:t>(1)</w:t>
      </w:r>
      <w:r>
        <w:tab/>
        <w:t>A person must not consign dangerous goods for transport in or on a unit of rolling stock if the rail operator does not have transport documentation that complies with the ADG Code Chapter 11.1 for the goods.</w:t>
      </w:r>
    </w:p>
    <w:p>
      <w:pPr>
        <w:pStyle w:val="Penstart"/>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Heading5"/>
      </w:pPr>
      <w:bookmarkStart w:id="381" w:name="_Toc220466810"/>
      <w:r>
        <w:rPr>
          <w:rStyle w:val="CharSectno"/>
        </w:rPr>
        <w:t>152</w:t>
      </w:r>
      <w:r>
        <w:t>.</w:t>
      </w:r>
      <w:r>
        <w:tab/>
        <w:t>Duty on prime contractors</w:t>
      </w:r>
      <w:bookmarkEnd w:id="381"/>
    </w:p>
    <w:p>
      <w:pPr>
        <w:pStyle w:val="Subsection"/>
        <w:rPr>
          <w:b/>
          <w:bCs/>
          <w:i/>
          <w:iCs/>
        </w:rPr>
      </w:pPr>
      <w:r>
        <w:tab/>
      </w:r>
      <w:r>
        <w:tab/>
        <w:t>A prime contractor must ensure that a person does not drive a road vehicle used by the prime contractor to transport dangerous goods if the person has not been given transport documentation that complies with the ADG Code Chapter 11.1 for the goods.</w:t>
      </w:r>
    </w:p>
    <w:p>
      <w:pPr>
        <w:pStyle w:val="Penstart"/>
      </w:pPr>
      <w:r>
        <w:tab/>
        <w:t>Penalty: a fine of $5 000.</w:t>
      </w:r>
    </w:p>
    <w:p>
      <w:pPr>
        <w:pStyle w:val="Heading5"/>
      </w:pPr>
      <w:bookmarkStart w:id="382" w:name="_Toc220466811"/>
      <w:r>
        <w:rPr>
          <w:rStyle w:val="CharSectno"/>
        </w:rPr>
        <w:t>153</w:t>
      </w:r>
      <w:r>
        <w:t>.</w:t>
      </w:r>
      <w:r>
        <w:tab/>
        <w:t>Duty on rail operators</w:t>
      </w:r>
      <w:bookmarkEnd w:id="382"/>
    </w:p>
    <w:p>
      <w:pPr>
        <w:pStyle w:val="Subsection"/>
        <w:rPr>
          <w:b/>
          <w:bCs/>
          <w:i/>
          <w:iCs/>
        </w:rPr>
      </w:pPr>
      <w:r>
        <w:tab/>
      </w:r>
      <w:r>
        <w:tab/>
        <w:t>A rail operator must not transport dangerous goods by rail unless the driver of the train transporting the goods has been given transport documentation that complies with the ADG Code Chapter 11.1 for the goods.</w:t>
      </w:r>
    </w:p>
    <w:p>
      <w:pPr>
        <w:pStyle w:val="Penstart"/>
      </w:pPr>
      <w:r>
        <w:tab/>
        <w:t>Penalty: a fine of $5 000.</w:t>
      </w:r>
    </w:p>
    <w:p>
      <w:pPr>
        <w:pStyle w:val="Heading5"/>
      </w:pPr>
      <w:bookmarkStart w:id="383" w:name="_Toc220466812"/>
      <w:r>
        <w:rPr>
          <w:rStyle w:val="CharSectno"/>
        </w:rPr>
        <w:t>154</w:t>
      </w:r>
      <w:r>
        <w:t>.</w:t>
      </w:r>
      <w:r>
        <w:tab/>
        <w:t>Duty on drivers</w:t>
      </w:r>
      <w:bookmarkEnd w:id="383"/>
    </w:p>
    <w:p>
      <w:pPr>
        <w:pStyle w:val="Subsection"/>
      </w:pPr>
      <w:r>
        <w:tab/>
        <w:t>(1)</w:t>
      </w:r>
      <w:r>
        <w:tab/>
        <w:t>The driver of a road vehicle transporting dangerous goods must carry transport documentation for the goods.</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Heading5"/>
      </w:pPr>
      <w:bookmarkStart w:id="384" w:name="_Toc220466813"/>
      <w:r>
        <w:rPr>
          <w:rStyle w:val="CharSectno"/>
        </w:rPr>
        <w:t>155</w:t>
      </w:r>
      <w:r>
        <w:t>.</w:t>
      </w:r>
      <w:r>
        <w:tab/>
        <w:t>Duty on train drivers</w:t>
      </w:r>
      <w:bookmarkEnd w:id="384"/>
    </w:p>
    <w:p>
      <w:pPr>
        <w:pStyle w:val="Subsection"/>
      </w:pPr>
      <w:r>
        <w:tab/>
        <w:t>(1)</w:t>
      </w:r>
      <w:r>
        <w:tab/>
        <w:t>A person must not drive a train, from a depot or yard, that the person knows, or ought reasonably to know, is transporting dangerous goods, if the person does not have transport documentation that complies with the ADG Code Chapter 11.1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driver of a train transporting dangerous goods is engaged in shunting operations and the transport documentation for the goods is readily available elsewhere in the immediate vicinity of those operations.</w:t>
      </w:r>
    </w:p>
    <w:p>
      <w:pPr>
        <w:pStyle w:val="Heading3"/>
      </w:pPr>
      <w:bookmarkStart w:id="385" w:name="_Toc191959628"/>
      <w:bookmarkStart w:id="386" w:name="_Toc191983539"/>
      <w:bookmarkStart w:id="387" w:name="_Toc202345966"/>
      <w:bookmarkStart w:id="388" w:name="_Toc220466814"/>
      <w:r>
        <w:rPr>
          <w:rStyle w:val="CharDivNo"/>
        </w:rPr>
        <w:t>Division 2</w:t>
      </w:r>
      <w:r>
        <w:t> — </w:t>
      </w:r>
      <w:r>
        <w:rPr>
          <w:rStyle w:val="CharDivText"/>
        </w:rPr>
        <w:t>Emergency information</w:t>
      </w:r>
      <w:bookmarkEnd w:id="385"/>
      <w:bookmarkEnd w:id="386"/>
      <w:bookmarkEnd w:id="387"/>
      <w:bookmarkEnd w:id="388"/>
    </w:p>
    <w:p>
      <w:pPr>
        <w:pStyle w:val="Heading5"/>
        <w:ind w:left="1140" w:hanging="1140"/>
      </w:pPr>
      <w:bookmarkStart w:id="389" w:name="_Toc220466815"/>
      <w:r>
        <w:rPr>
          <w:rStyle w:val="CharSectno"/>
        </w:rPr>
        <w:t>156</w:t>
      </w:r>
      <w:r>
        <w:t>.</w:t>
      </w:r>
      <w:r>
        <w:tab/>
        <w:t>Term used in this Division</w:t>
      </w:r>
      <w:bookmarkEnd w:id="389"/>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
          <w:bCs/>
          <w:i/>
          <w:iCs/>
        </w:rPr>
      </w:pPr>
      <w:r>
        <w:tab/>
        <w:t>(b)</w:t>
      </w:r>
      <w:r>
        <w:tab/>
        <w:t>emergency information that is approved under regulation 162.</w:t>
      </w:r>
    </w:p>
    <w:p>
      <w:pPr>
        <w:pStyle w:val="Heading5"/>
      </w:pPr>
      <w:bookmarkStart w:id="390" w:name="_Toc220466816"/>
      <w:r>
        <w:rPr>
          <w:rStyle w:val="CharSectno"/>
        </w:rPr>
        <w:t>157</w:t>
      </w:r>
      <w:r>
        <w:t>.</w:t>
      </w:r>
      <w:r>
        <w:tab/>
        <w:t>Duty on consignors</w:t>
      </w:r>
      <w:bookmarkEnd w:id="390"/>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391" w:name="_Toc220466817"/>
      <w:r>
        <w:rPr>
          <w:rStyle w:val="CharSectno"/>
        </w:rPr>
        <w:t>158</w:t>
      </w:r>
      <w:r>
        <w:t>.</w:t>
      </w:r>
      <w:r>
        <w:tab/>
        <w:t>Duty on prime contractors</w:t>
      </w:r>
      <w:bookmarkEnd w:id="391"/>
    </w:p>
    <w:p>
      <w:pPr>
        <w:pStyle w:val="Subsection"/>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pPr>
      <w:bookmarkStart w:id="392" w:name="_Toc220466818"/>
      <w:r>
        <w:rPr>
          <w:rStyle w:val="CharSectno"/>
        </w:rPr>
        <w:t>159</w:t>
      </w:r>
      <w:r>
        <w:t>.</w:t>
      </w:r>
      <w:r>
        <w:tab/>
        <w:t>Duty on rail operators</w:t>
      </w:r>
      <w:bookmarkEnd w:id="392"/>
    </w:p>
    <w:p>
      <w:pPr>
        <w:pStyle w:val="Subsection"/>
      </w:pPr>
      <w:r>
        <w:tab/>
        <w:t>(1)</w:t>
      </w:r>
      <w:r>
        <w:tab/>
        <w:t xml:space="preserve">A rail operator must </w:t>
      </w:r>
      <w:r>
        <w:rPr>
          <w:color w:val="000000"/>
        </w:rPr>
        <w:t xml:space="preserve">not transport a placard load in a transport unit on a train if the required </w:t>
      </w:r>
      <w:r>
        <w:t>emergency information is not in the train driver’s cab.</w:t>
      </w:r>
    </w:p>
    <w:p>
      <w:pPr>
        <w:pStyle w:val="Penstart"/>
      </w:pPr>
      <w:r>
        <w:tab/>
        <w:t>Penalty: a fine of $5 000.</w:t>
      </w:r>
    </w:p>
    <w:p>
      <w:pPr>
        <w:pStyle w:val="Subsection"/>
        <w:rPr>
          <w:b/>
          <w:bCs/>
          <w:i/>
          <w:iCs/>
        </w:rPr>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Heading5"/>
      </w:pPr>
      <w:bookmarkStart w:id="393" w:name="_Toc220466819"/>
      <w:r>
        <w:rPr>
          <w:rStyle w:val="CharSectno"/>
        </w:rPr>
        <w:t>160</w:t>
      </w:r>
      <w:r>
        <w:t>.</w:t>
      </w:r>
      <w:r>
        <w:tab/>
        <w:t>Duty on drivers</w:t>
      </w:r>
      <w:bookmarkEnd w:id="393"/>
    </w:p>
    <w:p>
      <w:pPr>
        <w:pStyle w:val="Subsection"/>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394" w:name="_Toc220466820"/>
      <w:r>
        <w:rPr>
          <w:rStyle w:val="CharSectno"/>
        </w:rPr>
        <w:t>161</w:t>
      </w:r>
      <w:r>
        <w:t>.</w:t>
      </w:r>
      <w:r>
        <w:tab/>
        <w:t>Duty on train drivers</w:t>
      </w:r>
      <w:bookmarkEnd w:id="394"/>
    </w:p>
    <w:p>
      <w:pPr>
        <w:pStyle w:val="Subsection"/>
      </w:pPr>
      <w:r>
        <w:tab/>
        <w:t>(1)</w:t>
      </w:r>
      <w:r>
        <w:tab/>
        <w:t xml:space="preserve">A person must not drive a train </w:t>
      </w:r>
      <w:r>
        <w:rPr>
          <w:color w:val="000000"/>
        </w:rPr>
        <w:t>that is transporting a placard load from a depot or yard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rPr>
          <w:b/>
          <w:bCs/>
          <w:i/>
          <w:iCs/>
        </w:rPr>
      </w:pPr>
      <w:r>
        <w:tab/>
        <w:t>(3)</w:t>
      </w:r>
      <w:r>
        <w:tab/>
        <w:t>Subregulations (1) and (2) do not apply if the driver of a train transporting dangerous goods is engaged in shunting operations and the required emergency information is readily available elsewhere in the immediate vicinity of those operations.</w:t>
      </w:r>
    </w:p>
    <w:p>
      <w:pPr>
        <w:pStyle w:val="Heading5"/>
      </w:pPr>
      <w:bookmarkStart w:id="395" w:name="_Toc220466821"/>
      <w:r>
        <w:rPr>
          <w:rStyle w:val="CharSectno"/>
        </w:rPr>
        <w:t>162</w:t>
      </w:r>
      <w:r>
        <w:t>.</w:t>
      </w:r>
      <w:r>
        <w:tab/>
        <w:t>Approvals — emergency information</w:t>
      </w:r>
      <w:bookmarkEnd w:id="395"/>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396" w:name="_Toc191959636"/>
      <w:bookmarkStart w:id="397" w:name="_Toc191983547"/>
      <w:bookmarkStart w:id="398" w:name="_Toc202345974"/>
      <w:bookmarkStart w:id="399" w:name="_Toc220466822"/>
      <w:r>
        <w:rPr>
          <w:rStyle w:val="CharPartNo"/>
        </w:rPr>
        <w:t>Part 12</w:t>
      </w:r>
      <w:r>
        <w:rPr>
          <w:rStyle w:val="CharDivNo"/>
        </w:rPr>
        <w:t> </w:t>
      </w:r>
      <w:r>
        <w:t>—</w:t>
      </w:r>
      <w:r>
        <w:rPr>
          <w:rStyle w:val="CharDivText"/>
        </w:rPr>
        <w:t> </w:t>
      </w:r>
      <w:r>
        <w:rPr>
          <w:rStyle w:val="CharPartText"/>
        </w:rPr>
        <w:t>Safety equipment</w:t>
      </w:r>
      <w:bookmarkEnd w:id="396"/>
      <w:bookmarkEnd w:id="397"/>
      <w:bookmarkEnd w:id="398"/>
      <w:bookmarkEnd w:id="399"/>
    </w:p>
    <w:p>
      <w:pPr>
        <w:pStyle w:val="Heading5"/>
      </w:pPr>
      <w:bookmarkStart w:id="400" w:name="_Toc220466823"/>
      <w:r>
        <w:rPr>
          <w:rStyle w:val="CharSectno"/>
        </w:rPr>
        <w:t>163</w:t>
      </w:r>
      <w:r>
        <w:t>.</w:t>
      </w:r>
      <w:r>
        <w:tab/>
        <w:t>Duty on owners</w:t>
      </w:r>
      <w:bookmarkEnd w:id="400"/>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401" w:name="_Toc220466824"/>
      <w:r>
        <w:rPr>
          <w:rStyle w:val="CharSectno"/>
        </w:rPr>
        <w:t>164</w:t>
      </w:r>
      <w:r>
        <w:t>.</w:t>
      </w:r>
      <w:r>
        <w:tab/>
        <w:t>Duty on prime contractors</w:t>
      </w:r>
      <w:bookmarkEnd w:id="401"/>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that the equipment for the road vehicle mentioned in subregulation (1) — </w:t>
      </w:r>
    </w:p>
    <w:p>
      <w:pPr>
        <w:pStyle w:val="Indenta"/>
        <w:rPr>
          <w:color w:val="000000"/>
        </w:rPr>
      </w:pPr>
      <w:r>
        <w:tab/>
        <w:t>(a)</w:t>
      </w:r>
      <w:r>
        <w:tab/>
        <w:t xml:space="preserve">has not been inspected or tested in accordance with </w:t>
      </w:r>
      <w:r>
        <w:rPr>
          <w:color w:val="000000"/>
        </w:rPr>
        <w:t>the ADG Code Part 12; or</w:t>
      </w:r>
    </w:p>
    <w:p>
      <w:pPr>
        <w:pStyle w:val="Indenta"/>
      </w:pPr>
      <w:r>
        <w:tab/>
        <w:t>(b)</w:t>
      </w:r>
      <w:r>
        <w:tab/>
        <w:t>is not in good repair or proper working order.</w:t>
      </w:r>
    </w:p>
    <w:p>
      <w:pPr>
        <w:pStyle w:val="Penstart"/>
      </w:pPr>
      <w:r>
        <w:tab/>
        <w:t>Penalty: a fine of $10 000.</w:t>
      </w:r>
    </w:p>
    <w:p>
      <w:pPr>
        <w:pStyle w:val="Heading5"/>
      </w:pPr>
      <w:bookmarkStart w:id="402" w:name="_Toc220466825"/>
      <w:r>
        <w:rPr>
          <w:rStyle w:val="CharSectno"/>
        </w:rPr>
        <w:t>165</w:t>
      </w:r>
      <w:r>
        <w:t>.</w:t>
      </w:r>
      <w:r>
        <w:tab/>
        <w:t>Duty on drivers</w:t>
      </w:r>
      <w:bookmarkEnd w:id="402"/>
    </w:p>
    <w:p>
      <w:pPr>
        <w:pStyle w:val="Subsection"/>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pPr>
      <w:r>
        <w:tab/>
        <w:t>(2)</w:t>
      </w:r>
      <w:r>
        <w:tab/>
        <w:t xml:space="preserve">A person must not drive a road vehicle transporting a placard load if the person knows, or ought reasonably to know, that the equipment for the road vehicle mentioned in subregulation (1) — </w:t>
      </w:r>
    </w:p>
    <w:p>
      <w:pPr>
        <w:pStyle w:val="Indenta"/>
        <w:rPr>
          <w:b/>
          <w:bCs/>
          <w:i/>
          <w:iCs/>
        </w:rPr>
      </w:pPr>
      <w:r>
        <w:tab/>
        <w:t>(a)</w:t>
      </w:r>
      <w:r>
        <w:tab/>
        <w:t>is not stowed in accordance with the ADG Code Part 12; or</w:t>
      </w:r>
    </w:p>
    <w:p>
      <w:pPr>
        <w:pStyle w:val="Indenta"/>
        <w:rPr>
          <w:b/>
          <w:bCs/>
          <w:i/>
          <w:iCs/>
          <w:color w:val="000000"/>
        </w:rPr>
      </w:pPr>
      <w:r>
        <w:rPr>
          <w:color w:val="000000"/>
        </w:rPr>
        <w:tab/>
        <w:t>(b)</w:t>
      </w:r>
      <w:r>
        <w:rPr>
          <w:color w:val="000000"/>
        </w:rPr>
        <w:tab/>
        <w:t>has not been inspected or tested in accordance with that Part; or</w:t>
      </w:r>
    </w:p>
    <w:p>
      <w:pPr>
        <w:pStyle w:val="Indenta"/>
        <w:rPr>
          <w:color w:val="000000"/>
        </w:rPr>
      </w:pPr>
      <w:r>
        <w:rPr>
          <w:color w:val="000000"/>
        </w:rPr>
        <w:tab/>
        <w:t>(c)</w:t>
      </w:r>
      <w:r>
        <w:rPr>
          <w:color w:val="000000"/>
        </w:rPr>
        <w:tab/>
        <w:t>is not in good repair or proper working order.</w:t>
      </w:r>
    </w:p>
    <w:p>
      <w:pPr>
        <w:pStyle w:val="Penstart"/>
      </w:pPr>
      <w:r>
        <w:tab/>
        <w:t>Penalty: a fine of $3 000.</w:t>
      </w:r>
    </w:p>
    <w:p>
      <w:pPr>
        <w:pStyle w:val="Heading2"/>
      </w:pPr>
      <w:bookmarkStart w:id="403" w:name="_Toc191959640"/>
      <w:bookmarkStart w:id="404" w:name="_Toc191983551"/>
      <w:bookmarkStart w:id="405" w:name="_Toc202345978"/>
      <w:bookmarkStart w:id="406" w:name="_Toc220466826"/>
      <w:r>
        <w:rPr>
          <w:rStyle w:val="CharPartNo"/>
        </w:rPr>
        <w:t>Part 13</w:t>
      </w:r>
      <w:r>
        <w:t> — </w:t>
      </w:r>
      <w:r>
        <w:rPr>
          <w:rStyle w:val="CharPartText"/>
        </w:rPr>
        <w:t>Procedures during transport</w:t>
      </w:r>
      <w:bookmarkEnd w:id="403"/>
      <w:bookmarkEnd w:id="404"/>
      <w:bookmarkEnd w:id="405"/>
      <w:bookmarkEnd w:id="406"/>
    </w:p>
    <w:p>
      <w:pPr>
        <w:pStyle w:val="Heading3"/>
      </w:pPr>
      <w:bookmarkStart w:id="407" w:name="_Toc191959641"/>
      <w:bookmarkStart w:id="408" w:name="_Toc191983552"/>
      <w:bookmarkStart w:id="409" w:name="_Toc202345979"/>
      <w:bookmarkStart w:id="410" w:name="_Toc220466827"/>
      <w:r>
        <w:rPr>
          <w:rStyle w:val="CharDivNo"/>
        </w:rPr>
        <w:t>Division 1</w:t>
      </w:r>
      <w:r>
        <w:t> — </w:t>
      </w:r>
      <w:r>
        <w:rPr>
          <w:rStyle w:val="CharDivText"/>
        </w:rPr>
        <w:t>Immobilised and stopped vehicles</w:t>
      </w:r>
      <w:bookmarkEnd w:id="407"/>
      <w:bookmarkEnd w:id="408"/>
      <w:bookmarkEnd w:id="409"/>
      <w:bookmarkEnd w:id="410"/>
    </w:p>
    <w:p>
      <w:pPr>
        <w:pStyle w:val="Heading5"/>
      </w:pPr>
      <w:bookmarkStart w:id="411" w:name="_Toc220466828"/>
      <w:r>
        <w:rPr>
          <w:rStyle w:val="CharSectno"/>
        </w:rPr>
        <w:t>166</w:t>
      </w:r>
      <w:r>
        <w:t>.</w:t>
      </w:r>
      <w:r>
        <w:tab/>
        <w:t>Duty on drivers</w:t>
      </w:r>
      <w:bookmarkEnd w:id="411"/>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the ADG Code Part 13.</w:t>
      </w:r>
    </w:p>
    <w:p>
      <w:pPr>
        <w:pStyle w:val="Penstart"/>
      </w:pPr>
      <w:r>
        <w:tab/>
        <w:t>Penalty: a fine of $1 500.</w:t>
      </w:r>
    </w:p>
    <w:p>
      <w:pPr>
        <w:pStyle w:val="Heading5"/>
      </w:pPr>
      <w:bookmarkStart w:id="412" w:name="_Toc220466829"/>
      <w:r>
        <w:rPr>
          <w:rStyle w:val="CharSectno"/>
        </w:rPr>
        <w:t>167</w:t>
      </w:r>
      <w:r>
        <w:t>.</w:t>
      </w:r>
      <w:r>
        <w:tab/>
        <w:t>Duty on prime contractors</w:t>
      </w:r>
      <w:bookmarkEnd w:id="412"/>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
          <w:bCs/>
          <w:i/>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Penstart"/>
        <w:rPr>
          <w:color w:val="000000"/>
        </w:rPr>
      </w:pPr>
      <w:r>
        <w:rPr>
          <w:color w:val="000000"/>
        </w:rPr>
        <w:tab/>
        <w:t>Penalty: a fine of $5 000.</w:t>
      </w:r>
    </w:p>
    <w:p>
      <w:pPr>
        <w:pStyle w:val="Heading5"/>
      </w:pPr>
      <w:bookmarkStart w:id="413" w:name="_Toc220466830"/>
      <w:r>
        <w:rPr>
          <w:rStyle w:val="CharSectno"/>
        </w:rPr>
        <w:t>168</w:t>
      </w:r>
      <w:r>
        <w:t>.</w:t>
      </w:r>
      <w:r>
        <w:tab/>
        <w:t>Duty on rail operators</w:t>
      </w:r>
      <w:bookmarkEnd w:id="413"/>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414" w:name="_Toc191959645"/>
      <w:bookmarkStart w:id="415" w:name="_Toc191983556"/>
      <w:bookmarkStart w:id="416" w:name="_Toc202345983"/>
      <w:bookmarkStart w:id="417" w:name="_Toc220466831"/>
      <w:r>
        <w:rPr>
          <w:rStyle w:val="CharDivNo"/>
        </w:rPr>
        <w:t>Division 2</w:t>
      </w:r>
      <w:r>
        <w:t> — </w:t>
      </w:r>
      <w:r>
        <w:rPr>
          <w:rStyle w:val="CharDivText"/>
        </w:rPr>
        <w:t>Road vehicle driver’s duties</w:t>
      </w:r>
      <w:bookmarkEnd w:id="414"/>
      <w:bookmarkEnd w:id="415"/>
      <w:bookmarkEnd w:id="416"/>
      <w:bookmarkEnd w:id="417"/>
    </w:p>
    <w:p>
      <w:pPr>
        <w:pStyle w:val="Heading5"/>
      </w:pPr>
      <w:bookmarkStart w:id="418" w:name="_Toc220466832"/>
      <w:r>
        <w:rPr>
          <w:rStyle w:val="CharSectno"/>
        </w:rPr>
        <w:t>169</w:t>
      </w:r>
      <w:r>
        <w:t>.</w:t>
      </w:r>
      <w:r>
        <w:tab/>
        <w:t>Driving</w:t>
      </w:r>
      <w:bookmarkEnd w:id="418"/>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419" w:name="_Toc220466833"/>
      <w:r>
        <w:rPr>
          <w:rStyle w:val="CharSectno"/>
        </w:rPr>
        <w:t>170</w:t>
      </w:r>
      <w:r>
        <w:t>.</w:t>
      </w:r>
      <w:r>
        <w:tab/>
        <w:t>Parking</w:t>
      </w:r>
      <w:bookmarkEnd w:id="419"/>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420" w:name="_Toc220466834"/>
      <w:r>
        <w:rPr>
          <w:rStyle w:val="CharSectno"/>
        </w:rPr>
        <w:t>171</w:t>
      </w:r>
      <w:r>
        <w:t>.</w:t>
      </w:r>
      <w:r>
        <w:tab/>
        <w:t>Control of ignition sources</w:t>
      </w:r>
      <w:bookmarkEnd w:id="420"/>
    </w:p>
    <w:p>
      <w:pPr>
        <w:pStyle w:val="Subsection"/>
      </w:pPr>
      <w:r>
        <w:tab/>
        <w:t>(1)</w:t>
      </w:r>
      <w:r>
        <w:tab/>
        <w:t xml:space="preserve">This regulation applies to a road vehicle transporting a load of dangerous goods that contains dangerous goods that — </w:t>
      </w:r>
    </w:p>
    <w:p>
      <w:pPr>
        <w:pStyle w:val="Indenta"/>
      </w:pPr>
      <w:r>
        <w:tab/>
        <w:t>(a)</w:t>
      </w:r>
      <w:r>
        <w:tab/>
        <w:t>are in a receptacle with a capacity of more than 500 L or kgs; and</w:t>
      </w:r>
    </w:p>
    <w:p>
      <w:pPr>
        <w:pStyle w:val="Indenta"/>
        <w:rPr>
          <w:i/>
          <w:iCs/>
          <w:color w:val="000000"/>
        </w:rPr>
      </w:pPr>
      <w:r>
        <w:rPr>
          <w:color w:val="000000"/>
        </w:rPr>
        <w:tab/>
        <w:t>(b)</w:t>
      </w:r>
      <w:r>
        <w:rPr>
          <w:color w:val="000000"/>
        </w:rPr>
        <w:tab/>
        <w:t>are of UN Division 2.1 or UN Class 3, 4 or 5 or have a Subsidiary Risk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Heading5"/>
      </w:pPr>
      <w:bookmarkStart w:id="421" w:name="_Toc220466835"/>
      <w:r>
        <w:rPr>
          <w:rStyle w:val="CharSectno"/>
          <w:color w:val="000000"/>
        </w:rPr>
        <w:t>172</w:t>
      </w:r>
      <w:r>
        <w:rPr>
          <w:color w:val="000000"/>
        </w:rPr>
        <w:t>.</w:t>
      </w:r>
      <w:r>
        <w:rPr>
          <w:color w:val="000000"/>
        </w:rPr>
        <w:tab/>
        <w:t>Unloading</w:t>
      </w:r>
      <w:bookmarkEnd w:id="421"/>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422" w:name="_Toc220466836"/>
      <w:r>
        <w:rPr>
          <w:rStyle w:val="CharSectno"/>
          <w:color w:val="000000"/>
        </w:rPr>
        <w:t>173</w:t>
      </w:r>
      <w:r>
        <w:rPr>
          <w:color w:val="000000"/>
        </w:rPr>
        <w:t>.</w:t>
      </w:r>
      <w:r>
        <w:rPr>
          <w:color w:val="000000"/>
        </w:rPr>
        <w:tab/>
        <w:t>Detaching trailer</w:t>
      </w:r>
      <w:bookmarkEnd w:id="422"/>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423" w:name="_Toc220466837"/>
      <w:r>
        <w:rPr>
          <w:rStyle w:val="CharSectno"/>
          <w:color w:val="000000"/>
        </w:rPr>
        <w:t>174</w:t>
      </w:r>
      <w:r>
        <w:rPr>
          <w:color w:val="000000"/>
        </w:rPr>
        <w:t>.</w:t>
      </w:r>
      <w:r>
        <w:rPr>
          <w:color w:val="000000"/>
        </w:rPr>
        <w:tab/>
        <w:t>Road tank vehicle equipped with burner</w:t>
      </w:r>
      <w:bookmarkEnd w:id="423"/>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424" w:name="_Toc191959652"/>
      <w:bookmarkStart w:id="425" w:name="_Toc191983563"/>
      <w:bookmarkStart w:id="426" w:name="_Toc202345990"/>
      <w:bookmarkStart w:id="427" w:name="_Toc220466838"/>
      <w:r>
        <w:rPr>
          <w:rStyle w:val="CharPartNo"/>
        </w:rPr>
        <w:t>Part 14</w:t>
      </w:r>
      <w:r>
        <w:t> — </w:t>
      </w:r>
      <w:r>
        <w:rPr>
          <w:rStyle w:val="CharPartText"/>
        </w:rPr>
        <w:t>Emergencies</w:t>
      </w:r>
      <w:bookmarkEnd w:id="424"/>
      <w:bookmarkEnd w:id="425"/>
      <w:bookmarkEnd w:id="426"/>
      <w:bookmarkEnd w:id="427"/>
    </w:p>
    <w:p>
      <w:pPr>
        <w:pStyle w:val="Heading3"/>
      </w:pPr>
      <w:bookmarkStart w:id="428" w:name="_Toc191959653"/>
      <w:bookmarkStart w:id="429" w:name="_Toc191983564"/>
      <w:bookmarkStart w:id="430" w:name="_Toc202345991"/>
      <w:bookmarkStart w:id="431" w:name="_Toc220466839"/>
      <w:r>
        <w:rPr>
          <w:rStyle w:val="CharDivNo"/>
        </w:rPr>
        <w:t>Division 1</w:t>
      </w:r>
      <w:r>
        <w:t> — </w:t>
      </w:r>
      <w:r>
        <w:rPr>
          <w:rStyle w:val="CharDivText"/>
        </w:rPr>
        <w:t>Emergencies generally</w:t>
      </w:r>
      <w:bookmarkEnd w:id="428"/>
      <w:bookmarkEnd w:id="429"/>
      <w:bookmarkEnd w:id="430"/>
      <w:bookmarkEnd w:id="431"/>
    </w:p>
    <w:p>
      <w:pPr>
        <w:pStyle w:val="Heading5"/>
      </w:pPr>
      <w:bookmarkStart w:id="432" w:name="_Toc220466840"/>
      <w:r>
        <w:rPr>
          <w:rStyle w:val="CharSectno"/>
        </w:rPr>
        <w:t>175</w:t>
      </w:r>
      <w:r>
        <w:t>.</w:t>
      </w:r>
      <w:r>
        <w:tab/>
        <w:t>Duty on drivers</w:t>
      </w:r>
      <w:bookmarkEnd w:id="432"/>
    </w:p>
    <w:p>
      <w:pPr>
        <w:pStyle w:val="Subsection"/>
      </w:pPr>
      <w:r>
        <w:tab/>
        <w:t>(1)</w:t>
      </w:r>
      <w:r>
        <w:tab/>
        <w:t>This regulation applies if a road vehicle transporting dangerous goods is involved in an incident resulting in a dangerous situation.</w:t>
      </w:r>
    </w:p>
    <w:p>
      <w:pPr>
        <w:pStyle w:val="Subsection"/>
      </w:pPr>
      <w:r>
        <w:tab/>
        <w:t>(2)</w:t>
      </w:r>
      <w:r>
        <w:tab/>
        <w:t xml:space="preserve">The driver of the road vehicle must — </w:t>
      </w:r>
    </w:p>
    <w:p>
      <w:pPr>
        <w:pStyle w:val="Indenta"/>
      </w:pPr>
      <w:r>
        <w:tab/>
        <w:t>(a)</w:t>
      </w:r>
      <w:r>
        <w:tab/>
        <w:t>notify the prime contractor, and the police or FESA, of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Heading5"/>
      </w:pPr>
      <w:bookmarkStart w:id="433" w:name="_Toc220466841"/>
      <w:r>
        <w:rPr>
          <w:rStyle w:val="CharSectno"/>
        </w:rPr>
        <w:t>176</w:t>
      </w:r>
      <w:r>
        <w:t>.</w:t>
      </w:r>
      <w:r>
        <w:tab/>
        <w:t>Duty on train drivers and rail operators</w:t>
      </w:r>
      <w:bookmarkEnd w:id="433"/>
    </w:p>
    <w:p>
      <w:pPr>
        <w:pStyle w:val="Subsection"/>
      </w:pPr>
      <w:r>
        <w:tab/>
        <w:t>(1)</w:t>
      </w:r>
      <w:r>
        <w:tab/>
      </w:r>
      <w:r>
        <w:rPr>
          <w:color w:val="000000"/>
        </w:rPr>
        <w:t>This regulation applies</w:t>
      </w:r>
      <w:r>
        <w:t xml:space="preserve"> if a train transporting dangerous goods is involved in an incident resulting in a dangerous situation.</w:t>
      </w:r>
    </w:p>
    <w:p>
      <w:pPr>
        <w:pStyle w:val="Subsection"/>
      </w:pPr>
      <w:r>
        <w:tab/>
        <w:t>(2)</w:t>
      </w:r>
      <w:r>
        <w:tab/>
      </w:r>
      <w:r>
        <w:rPr>
          <w:color w:val="000000"/>
        </w:rPr>
        <w:t>The driver of the train must</w:t>
      </w:r>
      <w:r>
        <w:t xml:space="preserve"> — </w:t>
      </w:r>
    </w:p>
    <w:p>
      <w:pPr>
        <w:pStyle w:val="Indenta"/>
      </w:pPr>
      <w:r>
        <w:tab/>
        <w:t>(a)</w:t>
      </w:r>
      <w:r>
        <w:tab/>
      </w:r>
      <w:r>
        <w:rPr>
          <w:color w:val="000000"/>
        </w:rPr>
        <w:t>notify the rail operator or rail authority of</w:t>
      </w:r>
      <w:r>
        <w:t xml:space="preserve">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Subsection"/>
      </w:pPr>
      <w:r>
        <w:tab/>
        <w:t>(3)</w:t>
      </w:r>
      <w:r>
        <w:tab/>
        <w:t xml:space="preserve">On becoming aware of the incident, </w:t>
      </w:r>
      <w:r>
        <w:rPr>
          <w:color w:val="000000"/>
        </w:rPr>
        <w:t>the rail operator</w:t>
      </w:r>
      <w:r>
        <w:t xml:space="preserve"> must — </w:t>
      </w:r>
    </w:p>
    <w:p>
      <w:pPr>
        <w:pStyle w:val="Indenta"/>
      </w:pPr>
      <w:r>
        <w:tab/>
        <w:t>(a)</w:t>
      </w:r>
      <w:r>
        <w:tab/>
        <w:t xml:space="preserve">notify </w:t>
      </w:r>
      <w:r>
        <w:rPr>
          <w:color w:val="000000"/>
        </w:rPr>
        <w:t>the rail authority, and the</w:t>
      </w:r>
      <w:r>
        <w:t xml:space="preserve"> police or FESA, of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Subsection"/>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FESA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Heading5"/>
      </w:pPr>
      <w:bookmarkStart w:id="434" w:name="_Toc220466842"/>
      <w:r>
        <w:rPr>
          <w:rStyle w:val="CharSectno"/>
        </w:rPr>
        <w:t>177</w:t>
      </w:r>
      <w:r>
        <w:t>.</w:t>
      </w:r>
      <w:r>
        <w:tab/>
        <w:t>Duty on prime contractors and rail operators — food or food packaging</w:t>
      </w:r>
      <w:bookmarkEnd w:id="434"/>
    </w:p>
    <w:p>
      <w:pPr>
        <w:pStyle w:val="Subsection"/>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435" w:name="_Toc220466843"/>
      <w:r>
        <w:rPr>
          <w:rStyle w:val="CharSectno"/>
        </w:rPr>
        <w:t>178</w:t>
      </w:r>
      <w:r>
        <w:t>.</w:t>
      </w:r>
      <w:r>
        <w:tab/>
        <w:t>Prime contractors, rail operators and drivers to inform Chief Officer</w:t>
      </w:r>
      <w:bookmarkEnd w:id="435"/>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driver and the prime contractor or rail operator must each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rPr>
          <w:color w:val="000000"/>
        </w:rPr>
        <w:tab/>
        <w:t>(e)</w:t>
      </w:r>
      <w:r>
        <w:rPr>
          <w:color w:val="000000"/>
        </w:rPr>
        <w:tab/>
        <w:t>for the driver’s report — what he</w:t>
      </w:r>
      <w:r>
        <w:t xml:space="preserve"> or she believes to be the likely cause of the incident;</w:t>
      </w:r>
    </w:p>
    <w:p>
      <w:pPr>
        <w:pStyle w:val="Indenta"/>
      </w:pPr>
      <w:r>
        <w:rPr>
          <w:color w:val="000000"/>
        </w:rPr>
        <w:tab/>
        <w:t>(f)</w:t>
      </w:r>
      <w:r>
        <w:rPr>
          <w:color w:val="000000"/>
        </w:rPr>
        <w:tab/>
        <w:t>for the prime contractor’s or rail operator’s report —</w:t>
      </w:r>
      <w:r>
        <w:t xml:space="preserve"> what he, she or it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Heading3"/>
      </w:pPr>
      <w:bookmarkStart w:id="436" w:name="_Toc191959658"/>
      <w:bookmarkStart w:id="437" w:name="_Toc191983569"/>
      <w:bookmarkStart w:id="438" w:name="_Toc202345996"/>
      <w:bookmarkStart w:id="439" w:name="_Toc220466844"/>
      <w:r>
        <w:rPr>
          <w:rStyle w:val="CharDivNo"/>
        </w:rPr>
        <w:t>Division 2</w:t>
      </w:r>
      <w:r>
        <w:t> — </w:t>
      </w:r>
      <w:r>
        <w:rPr>
          <w:rStyle w:val="CharDivText"/>
        </w:rPr>
        <w:t>Emergencies involving placard loads</w:t>
      </w:r>
      <w:bookmarkEnd w:id="436"/>
      <w:bookmarkEnd w:id="437"/>
      <w:bookmarkEnd w:id="438"/>
      <w:bookmarkEnd w:id="439"/>
    </w:p>
    <w:p>
      <w:pPr>
        <w:pStyle w:val="Heading5"/>
      </w:pPr>
      <w:bookmarkStart w:id="440" w:name="_Toc220466845"/>
      <w:r>
        <w:rPr>
          <w:rStyle w:val="CharSectno"/>
        </w:rPr>
        <w:t>179</w:t>
      </w:r>
      <w:r>
        <w:t>.</w:t>
      </w:r>
      <w:r>
        <w:tab/>
        <w:t>Telephone advisory service</w:t>
      </w:r>
      <w:bookmarkEnd w:id="440"/>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A prime contractor or rail operator must not transport a load of dangerous goods that contains dangerous goods in a receptacle with a capacity of more than 500 L or kgs if a telephone advisory service is not available during the journey.</w:t>
      </w:r>
    </w:p>
    <w:p>
      <w:pPr>
        <w:pStyle w:val="Penstart"/>
      </w:pPr>
      <w:r>
        <w:tab/>
        <w:t>Penalty: a fine of $10 000.</w:t>
      </w:r>
    </w:p>
    <w:p>
      <w:pPr>
        <w:pStyle w:val="Subsection"/>
      </w:pPr>
      <w:r>
        <w:tab/>
        <w:t>(3)</w:t>
      </w:r>
      <w:r>
        <w:tab/>
        <w:t>A person must not consign a load of dangerous goods that contains dangerous goods in a receptacle with a capacity of more than 500 L or kgs for transport if a telephone advisory service is not available during the journey.</w:t>
      </w:r>
    </w:p>
    <w:p>
      <w:pPr>
        <w:pStyle w:val="Penstart"/>
      </w:pPr>
      <w:r>
        <w:tab/>
        <w:t>Penalty: a fine of $10 000.</w:t>
      </w:r>
    </w:p>
    <w:p>
      <w:pPr>
        <w:pStyle w:val="Subsection"/>
      </w:pPr>
      <w:r>
        <w:tab/>
        <w:t>(4)</w:t>
      </w:r>
      <w:r>
        <w:tab/>
        <w:t>A telephone advisory service may be provided by the prime contractor, rail operator or consignor, or someone else for the prime contractor, rail operator or consignor.</w:t>
      </w:r>
    </w:p>
    <w:p>
      <w:pPr>
        <w:pStyle w:val="Heading5"/>
      </w:pPr>
      <w:bookmarkStart w:id="441" w:name="_Toc220466846"/>
      <w:r>
        <w:rPr>
          <w:rStyle w:val="CharSectno"/>
        </w:rPr>
        <w:t>180</w:t>
      </w:r>
      <w:r>
        <w:t>.</w:t>
      </w:r>
      <w:r>
        <w:tab/>
        <w:t>Emergency plans</w:t>
      </w:r>
      <w:bookmarkEnd w:id="441"/>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Australian Transport Council.</w:t>
      </w:r>
    </w:p>
    <w:p>
      <w:pPr>
        <w:pStyle w:val="Subsection"/>
        <w:rPr>
          <w:color w:val="000000"/>
        </w:rPr>
      </w:pPr>
      <w:r>
        <w:rPr>
          <w:color w:val="000000"/>
        </w:rPr>
        <w:tab/>
        <w:t>(3)</w:t>
      </w:r>
      <w:r>
        <w:rPr>
          <w:color w:val="000000"/>
        </w:rPr>
        <w:tab/>
        <w:t>An emergency plan is prescribed to be a safety management document for the purposes of the definition of “safety management document” in the Act section 3(1).</w:t>
      </w:r>
    </w:p>
    <w:p>
      <w:pPr>
        <w:pStyle w:val="Heading5"/>
      </w:pPr>
      <w:bookmarkStart w:id="442" w:name="_Toc220466847"/>
      <w:r>
        <w:rPr>
          <w:rStyle w:val="CharSectno"/>
        </w:rPr>
        <w:t>181</w:t>
      </w:r>
      <w:r>
        <w:t>.</w:t>
      </w:r>
      <w:r>
        <w:tab/>
        <w:t>Duty on consignors — information</w:t>
      </w:r>
      <w:bookmarkEnd w:id="442"/>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443" w:name="_Toc220466848"/>
      <w:r>
        <w:rPr>
          <w:rStyle w:val="CharSectno"/>
        </w:rPr>
        <w:t>182</w:t>
      </w:r>
      <w:r>
        <w:t>.</w:t>
      </w:r>
      <w:r>
        <w:tab/>
        <w:t>Duty on prime contractors and rail operators — information</w:t>
      </w:r>
      <w:bookmarkEnd w:id="443"/>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444" w:name="_Toc191959663"/>
      <w:bookmarkStart w:id="445" w:name="_Toc191983574"/>
      <w:bookmarkStart w:id="446" w:name="_Toc202346001"/>
      <w:bookmarkStart w:id="447" w:name="_Toc220466849"/>
      <w:r>
        <w:rPr>
          <w:rStyle w:val="CharDivNo"/>
        </w:rPr>
        <w:t>Division 3</w:t>
      </w:r>
      <w:r>
        <w:t> — </w:t>
      </w:r>
      <w:r>
        <w:rPr>
          <w:rStyle w:val="CharDivText"/>
        </w:rPr>
        <w:t>Dealing with emergencies involving placard loads</w:t>
      </w:r>
      <w:bookmarkEnd w:id="444"/>
      <w:bookmarkEnd w:id="445"/>
      <w:bookmarkEnd w:id="446"/>
      <w:bookmarkEnd w:id="447"/>
    </w:p>
    <w:p>
      <w:pPr>
        <w:pStyle w:val="Heading5"/>
      </w:pPr>
      <w:bookmarkStart w:id="448" w:name="_Toc220466850"/>
      <w:r>
        <w:rPr>
          <w:rStyle w:val="CharSectno"/>
        </w:rPr>
        <w:t>183</w:t>
      </w:r>
      <w:r>
        <w:t>.</w:t>
      </w:r>
      <w:r>
        <w:tab/>
        <w:t>Terms used in this Division</w:t>
      </w:r>
      <w:bookmarkEnd w:id="448"/>
    </w:p>
    <w:p>
      <w:pPr>
        <w:pStyle w:val="Subsection"/>
      </w:pPr>
      <w:r>
        <w:tab/>
      </w:r>
      <w:r>
        <w:tab/>
        <w:t xml:space="preserve">In this Division — </w:t>
      </w:r>
    </w:p>
    <w:p>
      <w:pPr>
        <w:pStyle w:val="Defstart"/>
      </w:pPr>
      <w:r>
        <w:rPr>
          <w:b/>
        </w:rPr>
        <w:tab/>
      </w:r>
      <w:r>
        <w:rPr>
          <w:rStyle w:val="CharDefText"/>
        </w:rPr>
        <w:t>approved responder</w:t>
      </w:r>
      <w:r>
        <w:rPr>
          <w:bCs/>
        </w:rPr>
        <w:t>,</w:t>
      </w:r>
      <w:r>
        <w:t xml:space="preserve"> in relation to a quantity of dangerous goods, means a person who is approved by the Chief Officer under regulation 184 in relation to the quantity, and the description or class, of the dangerous goods;</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Heading5"/>
      </w:pPr>
      <w:bookmarkStart w:id="449" w:name="_Toc220466851"/>
      <w:r>
        <w:rPr>
          <w:rStyle w:val="CharSectno"/>
        </w:rPr>
        <w:t>184</w:t>
      </w:r>
      <w:r>
        <w:t>.</w:t>
      </w:r>
      <w:r>
        <w:tab/>
        <w:t>Approvals — responders to emergencies</w:t>
      </w:r>
      <w:bookmarkEnd w:id="449"/>
    </w:p>
    <w:p>
      <w:pPr>
        <w:pStyle w:val="Subsection"/>
      </w:pPr>
      <w:r>
        <w:tab/>
        <w:t>(1)</w:t>
      </w:r>
      <w:r>
        <w:tab/>
        <w:t>The Chief Officer may approve a person to deal with any dangerous situation that might result while dangerous goods of a specified quantity and of a specified description or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quantity and the description or class of the dangerous goods to which it relates.</w:t>
      </w:r>
    </w:p>
    <w:p>
      <w:pPr>
        <w:pStyle w:val="Heading5"/>
      </w:pPr>
      <w:bookmarkStart w:id="450" w:name="_Toc220466852"/>
      <w:r>
        <w:rPr>
          <w:rStyle w:val="CharSectno"/>
        </w:rPr>
        <w:t>185</w:t>
      </w:r>
      <w:r>
        <w:t>.</w:t>
      </w:r>
      <w:r>
        <w:tab/>
        <w:t>Duties as to ensure adequate resources available to deal with emergencies</w:t>
      </w:r>
      <w:bookmarkEnd w:id="450"/>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the total quantity of dangerous goods that comprise the load; or</w:t>
      </w:r>
    </w:p>
    <w:p>
      <w:pPr>
        <w:pStyle w:val="Indenta"/>
      </w:pPr>
      <w:r>
        <w:tab/>
        <w:t>(b)</w:t>
      </w:r>
      <w:r>
        <w:tab/>
        <w:t>be an approved responder in relation to part of the quantity of dangerous goods that comprise the load and have an emergency response contract with another person who is an approved responder in relation to the remaining quantity of dangerous goods that comprise the load; or</w:t>
      </w:r>
    </w:p>
    <w:p>
      <w:pPr>
        <w:pStyle w:val="Indenta"/>
      </w:pPr>
      <w:r>
        <w:tab/>
        <w:t>(c)</w:t>
      </w:r>
      <w:r>
        <w:tab/>
        <w:t>have an emergency response contract with another person who is an approved responder in relation to the total quantity of dangerous goods that comprise the load.</w:t>
      </w:r>
    </w:p>
    <w:p>
      <w:pPr>
        <w:pStyle w:val="Subsection"/>
      </w:pPr>
      <w:r>
        <w:tab/>
        <w:t>(3)</w:t>
      </w:r>
      <w:r>
        <w:tab/>
        <w:t xml:space="preserve">It is a defence to a charge of an offence under subregulation (1) alleged to have been committed within 12 months after the day on which this regulation commences to prove that at the time of the alleged offence — </w:t>
      </w:r>
    </w:p>
    <w:p>
      <w:pPr>
        <w:pStyle w:val="Indenta"/>
      </w:pPr>
      <w:r>
        <w:tab/>
        <w:t>(a)</w:t>
      </w:r>
      <w:r>
        <w:tab/>
        <w:t xml:space="preserve">the consignor of the dangerous goods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contain, control, recover and dispose of any of the dangerous goods that might leak, spill or accidentally escape;</w:t>
      </w:r>
    </w:p>
    <w:p>
      <w:pPr>
        <w:pStyle w:val="Indenta"/>
      </w:pPr>
      <w:r>
        <w:tab/>
      </w:r>
      <w:r>
        <w:tab/>
        <w:t>and</w:t>
      </w:r>
    </w:p>
    <w:p>
      <w:pPr>
        <w:pStyle w:val="Indenta"/>
      </w:pPr>
      <w:r>
        <w:tab/>
        <w:t>(b)</w:t>
      </w:r>
      <w:r>
        <w:tab/>
        <w:t xml:space="preserve">the accused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recover a vehicle involved in the situation or its equipment.</w:t>
      </w:r>
    </w:p>
    <w:p>
      <w:pPr>
        <w:pStyle w:val="Heading5"/>
      </w:pPr>
      <w:bookmarkStart w:id="451" w:name="_Toc220466853"/>
      <w:r>
        <w:rPr>
          <w:rStyle w:val="CharSectno"/>
        </w:rPr>
        <w:t>186</w:t>
      </w:r>
      <w:r>
        <w:t>.</w:t>
      </w:r>
      <w:r>
        <w:tab/>
        <w:t>Duties to provide resources to deal with emergency</w:t>
      </w:r>
      <w:bookmarkEnd w:id="451"/>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pPr>
      <w:r>
        <w:tab/>
        <w:t>(3)</w:t>
      </w:r>
      <w:r>
        <w:tab/>
        <w:t xml:space="preserve">The prime contractor, or the rail operator, as the case requires, must — </w:t>
      </w:r>
    </w:p>
    <w:p>
      <w:pPr>
        <w:pStyle w:val="Indenta"/>
      </w:pPr>
      <w:r>
        <w:tab/>
        <w:t>(a)</w:t>
      </w:r>
      <w:r>
        <w:tab/>
        <w:t>if the prime contractor or rail operator is an approved responder in relation to the total quantity of dangerous goods that are giving rise to the dangerous situation — deal with the dangerous situation as soon as practicable after it arises;</w:t>
      </w:r>
    </w:p>
    <w:p>
      <w:pPr>
        <w:pStyle w:val="Indenta"/>
      </w:pPr>
      <w:r>
        <w:tab/>
        <w:t>(b)</w:t>
      </w:r>
      <w:r>
        <w:tab/>
        <w:t>if the prime contractor or rail operator is an approved responder in relation to part of the quantity of dangerous goods that are giving rise to the dangerous situation —</w:t>
      </w:r>
    </w:p>
    <w:p>
      <w:pPr>
        <w:pStyle w:val="Indenti"/>
      </w:pPr>
      <w:r>
        <w:tab/>
        <w:t>(i)</w:t>
      </w:r>
      <w:r>
        <w:tab/>
        <w:t>deal with the dangerous situation, in so far as it arises from that part of the quantity of dangerous goods, as soon as practicable after it arises; and</w:t>
      </w:r>
    </w:p>
    <w:p>
      <w:pPr>
        <w:pStyle w:val="Indenti"/>
      </w:pPr>
      <w:r>
        <w:tab/>
        <w:t>(ii)</w:t>
      </w:r>
      <w:r>
        <w:tab/>
        <w:t>ensure that an approved responder in relation to the remaining quantity of dangerous goods that are giving rise to the dangerous situation deals with the dangerous situation, insofar as it arises from that remaining part, as soon as practicable after it arises;</w:t>
      </w:r>
    </w:p>
    <w:p>
      <w:pPr>
        <w:pStyle w:val="Indenta"/>
      </w:pPr>
      <w:r>
        <w:tab/>
        <w:t>(c)</w:t>
      </w:r>
      <w:r>
        <w:tab/>
        <w:t>if the prime contractor or rail operator is not an approved responder in relation to any quantity of the dangerous goods that are giving rise to the dangerous situation — ensure that an approved responder in relation to the quantity of dangerous goods that are giving rise to the dangerous situation deals with the dangerous situation as soon as practicable after it arises.</w:t>
      </w:r>
    </w:p>
    <w:p>
      <w:pPr>
        <w:pStyle w:val="Penstart"/>
      </w:pPr>
      <w:r>
        <w:tab/>
        <w:t>Penalty: a fine of $10 000.</w:t>
      </w:r>
    </w:p>
    <w:p>
      <w:pPr>
        <w:pStyle w:val="Subsection"/>
      </w:pPr>
      <w:r>
        <w:tab/>
        <w:t>(4)</w:t>
      </w:r>
      <w:r>
        <w:tab/>
        <w:t>It is a defence to a charge of an offence under subregulation (3) alleged to have been committed within 12 months after the day on which this regulation commences to prove that at the time of the alleged offence —</w:t>
      </w:r>
    </w:p>
    <w:p>
      <w:pPr>
        <w:pStyle w:val="Indenta"/>
      </w:pPr>
      <w:r>
        <w:tab/>
        <w:t>(a)</w:t>
      </w:r>
      <w:r>
        <w:tab/>
        <w:t xml:space="preserve">the consignor of the dangerous goods provided the equipment and other resources necessary — </w:t>
      </w:r>
    </w:p>
    <w:p>
      <w:pPr>
        <w:pStyle w:val="Indenti"/>
      </w:pPr>
      <w:r>
        <w:tab/>
        <w:t>(i)</w:t>
      </w:r>
      <w:r>
        <w:tab/>
        <w:t>to control the dangerous situation; and</w:t>
      </w:r>
    </w:p>
    <w:p>
      <w:pPr>
        <w:pStyle w:val="Indenti"/>
      </w:pPr>
      <w:r>
        <w:tab/>
        <w:t>(ii)</w:t>
      </w:r>
      <w:r>
        <w:tab/>
        <w:t>to contain, control, recover and dispose of dangerous goods that leaked, spilled or accidentally escaped;</w:t>
      </w:r>
    </w:p>
    <w:p>
      <w:pPr>
        <w:pStyle w:val="Indenta"/>
      </w:pPr>
      <w:r>
        <w:tab/>
      </w:r>
      <w:r>
        <w:tab/>
        <w:t>and</w:t>
      </w:r>
    </w:p>
    <w:p>
      <w:pPr>
        <w:pStyle w:val="Indenta"/>
      </w:pPr>
      <w:r>
        <w:tab/>
        <w:t>(b)</w:t>
      </w:r>
      <w:r>
        <w:tab/>
        <w:t xml:space="preserve">the accused provided the equipment and other resources necessary — </w:t>
      </w:r>
    </w:p>
    <w:p>
      <w:pPr>
        <w:pStyle w:val="Indenti"/>
      </w:pPr>
      <w:r>
        <w:tab/>
        <w:t>(i)</w:t>
      </w:r>
      <w:r>
        <w:tab/>
        <w:t>to control the dangerous situation; and</w:t>
      </w:r>
    </w:p>
    <w:p>
      <w:pPr>
        <w:pStyle w:val="Indenti"/>
      </w:pPr>
      <w:r>
        <w:tab/>
        <w:t>(ii)</w:t>
      </w:r>
      <w:r>
        <w:tab/>
        <w:t>to recover a vehicle involved in the situation or its equipment.</w:t>
      </w:r>
    </w:p>
    <w:p>
      <w:pPr>
        <w:pStyle w:val="Heading2"/>
      </w:pPr>
      <w:bookmarkStart w:id="452" w:name="_Toc191959668"/>
      <w:bookmarkStart w:id="453" w:name="_Toc191983579"/>
      <w:bookmarkStart w:id="454" w:name="_Toc202346006"/>
      <w:bookmarkStart w:id="455" w:name="_Toc220466854"/>
      <w:r>
        <w:rPr>
          <w:rStyle w:val="CharPartNo"/>
        </w:rPr>
        <w:t>Part 15</w:t>
      </w:r>
      <w:r>
        <w:t> — </w:t>
      </w:r>
      <w:r>
        <w:rPr>
          <w:rStyle w:val="CharPartText"/>
        </w:rPr>
        <w:t>Exemption</w:t>
      </w:r>
      <w:bookmarkEnd w:id="452"/>
      <w:bookmarkEnd w:id="453"/>
      <w:bookmarkEnd w:id="454"/>
      <w:bookmarkEnd w:id="455"/>
    </w:p>
    <w:p>
      <w:pPr>
        <w:pStyle w:val="Heading3"/>
      </w:pPr>
      <w:bookmarkStart w:id="456" w:name="_Toc191959669"/>
      <w:bookmarkStart w:id="457" w:name="_Toc191983580"/>
      <w:bookmarkStart w:id="458" w:name="_Toc202346007"/>
      <w:bookmarkStart w:id="459" w:name="_Toc220466855"/>
      <w:r>
        <w:rPr>
          <w:rStyle w:val="CharDivNo"/>
        </w:rPr>
        <w:t>Division 1</w:t>
      </w:r>
      <w:r>
        <w:t> — </w:t>
      </w:r>
      <w:r>
        <w:rPr>
          <w:rStyle w:val="CharDivText"/>
        </w:rPr>
        <w:t>General</w:t>
      </w:r>
      <w:bookmarkEnd w:id="456"/>
      <w:bookmarkEnd w:id="457"/>
      <w:bookmarkEnd w:id="458"/>
      <w:bookmarkEnd w:id="459"/>
    </w:p>
    <w:p>
      <w:pPr>
        <w:pStyle w:val="NotesPerm"/>
        <w:tabs>
          <w:tab w:val="clear" w:pos="879"/>
          <w:tab w:val="left" w:pos="851"/>
        </w:tabs>
        <w:ind w:left="1418" w:hanging="1418"/>
      </w:pPr>
      <w:r>
        <w:tab/>
        <w:t>Note:</w:t>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460" w:name="_Toc220466856"/>
      <w:r>
        <w:rPr>
          <w:rStyle w:val="CharSectno"/>
        </w:rPr>
        <w:t>187</w:t>
      </w:r>
      <w:r>
        <w:t>.</w:t>
      </w:r>
      <w:r>
        <w:tab/>
        <w:t>Register of corresponding exemptions</w:t>
      </w:r>
      <w:bookmarkEnd w:id="460"/>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461" w:name="_Toc220466857"/>
      <w:r>
        <w:rPr>
          <w:rStyle w:val="CharSectno"/>
        </w:rPr>
        <w:t>188</w:t>
      </w:r>
      <w:r>
        <w:t>.</w:t>
      </w:r>
      <w:r>
        <w:tab/>
        <w:t>Records of corresponding exemptions</w:t>
      </w:r>
      <w:bookmarkEnd w:id="461"/>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if the exemption was notified in the Government Gazette of the</w:t>
      </w:r>
      <w:r>
        <w:rPr>
          <w:color w:val="003366"/>
        </w:rPr>
        <w:t xml:space="preserve"> </w:t>
      </w:r>
      <w:r>
        <w:rPr>
          <w:color w:val="000000"/>
        </w:rPr>
        <w:t>other participating</w:t>
      </w:r>
      <w:r>
        <w:t xml:space="preserve"> jurisdiction — details of where in the Gazette 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462" w:name="_Toc191959672"/>
      <w:bookmarkStart w:id="463" w:name="_Toc191983583"/>
      <w:bookmarkStart w:id="464" w:name="_Toc202346010"/>
      <w:bookmarkStart w:id="465" w:name="_Toc220466858"/>
      <w:r>
        <w:rPr>
          <w:rStyle w:val="CharDivNo"/>
        </w:rPr>
        <w:t>Division 2</w:t>
      </w:r>
      <w:r>
        <w:t> — </w:t>
      </w:r>
      <w:r>
        <w:rPr>
          <w:rStyle w:val="CharDivText"/>
        </w:rPr>
        <w:t>References of matters to CAP</w:t>
      </w:r>
      <w:bookmarkEnd w:id="462"/>
      <w:bookmarkEnd w:id="463"/>
      <w:bookmarkEnd w:id="464"/>
      <w:bookmarkEnd w:id="465"/>
    </w:p>
    <w:p>
      <w:pPr>
        <w:pStyle w:val="Heading5"/>
      </w:pPr>
      <w:bookmarkStart w:id="466" w:name="_Toc220466859"/>
      <w:r>
        <w:rPr>
          <w:rStyle w:val="CharSectno"/>
        </w:rPr>
        <w:t>189</w:t>
      </w:r>
      <w:r>
        <w:t>.</w:t>
      </w:r>
      <w:r>
        <w:tab/>
        <w:t>Term used in this Division</w:t>
      </w:r>
      <w:bookmarkEnd w:id="466"/>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467" w:name="_Toc220466860"/>
      <w:r>
        <w:rPr>
          <w:rStyle w:val="CharSectno"/>
        </w:rPr>
        <w:t>190</w:t>
      </w:r>
      <w:r>
        <w:t>.</w:t>
      </w:r>
      <w:r>
        <w:tab/>
        <w:t>References to CAP</w:t>
      </w:r>
      <w:bookmarkEnd w:id="467"/>
    </w:p>
    <w:p>
      <w:pPr>
        <w:pStyle w:val="Subsection"/>
      </w:pPr>
      <w:r>
        <w:tab/>
        <w:t>(1)</w:t>
      </w:r>
      <w:r>
        <w:tab/>
        <w:t>The Chief Officer must refer an application for an exemption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Heading5"/>
      </w:pPr>
      <w:bookmarkStart w:id="468" w:name="_Toc220466861"/>
      <w:r>
        <w:rPr>
          <w:rStyle w:val="CharSectno"/>
        </w:rPr>
        <w:t>191</w:t>
      </w:r>
      <w:r>
        <w:t>.</w:t>
      </w:r>
      <w:r>
        <w:tab/>
        <w:t>Effect of CAP decisions about applications</w:t>
      </w:r>
      <w:bookmarkEnd w:id="468"/>
    </w:p>
    <w:p>
      <w:pPr>
        <w:pStyle w:val="Subsection"/>
      </w:pPr>
      <w:r>
        <w:tab/>
        <w:t>(1)</w:t>
      </w:r>
      <w:r>
        <w:tab/>
        <w:t xml:space="preserve">This regulation applies if — </w:t>
      </w:r>
    </w:p>
    <w:p>
      <w:pPr>
        <w:pStyle w:val="Indenta"/>
      </w:pPr>
      <w:r>
        <w:tab/>
        <w:t>(a)</w:t>
      </w:r>
      <w:r>
        <w:tab/>
        <w:t>an application for an exemption is referred to CAP under regulation 190(1); and</w:t>
      </w:r>
    </w:p>
    <w:p>
      <w:pPr>
        <w:pStyle w:val="Indenta"/>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
          <w:bCs/>
          <w:i/>
          <w:iCs/>
        </w:rPr>
      </w:pPr>
      <w:r>
        <w:tab/>
        <w:t>(ii)</w:t>
      </w:r>
      <w:r>
        <w:tab/>
        <w:t>that the exemption should not have effect in this State.</w:t>
      </w:r>
    </w:p>
    <w:p>
      <w:pPr>
        <w:pStyle w:val="Subsection"/>
      </w:pPr>
      <w:r>
        <w:tab/>
        <w:t>(2)</w:t>
      </w:r>
      <w:r>
        <w:tab/>
        <w:t>The Chief Officer must have regard to CAP’s decision.</w:t>
      </w:r>
    </w:p>
    <w:p>
      <w:pPr>
        <w:pStyle w:val="Heading5"/>
      </w:pPr>
      <w:bookmarkStart w:id="469" w:name="_Toc220466862"/>
      <w:r>
        <w:rPr>
          <w:rStyle w:val="CharSectno"/>
        </w:rPr>
        <w:t>192</w:t>
      </w:r>
      <w:r>
        <w:t>.</w:t>
      </w:r>
      <w:r>
        <w:tab/>
        <w:t>Effect of CAP decisions about cancelling or varying exemptions</w:t>
      </w:r>
      <w:bookmarkEnd w:id="469"/>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470" w:name="_Toc191959677"/>
      <w:bookmarkStart w:id="471" w:name="_Toc191983588"/>
      <w:bookmarkStart w:id="472" w:name="_Toc202346015"/>
      <w:bookmarkStart w:id="473" w:name="_Toc220466863"/>
      <w:r>
        <w:rPr>
          <w:rStyle w:val="CharPartNo"/>
        </w:rPr>
        <w:t>Part 16</w:t>
      </w:r>
      <w:r>
        <w:t> — </w:t>
      </w:r>
      <w:r>
        <w:rPr>
          <w:rStyle w:val="CharPartText"/>
        </w:rPr>
        <w:t>Approvals</w:t>
      </w:r>
      <w:bookmarkEnd w:id="470"/>
      <w:bookmarkEnd w:id="471"/>
      <w:bookmarkEnd w:id="472"/>
      <w:bookmarkEnd w:id="473"/>
    </w:p>
    <w:p>
      <w:pPr>
        <w:pStyle w:val="Heading3"/>
      </w:pPr>
      <w:bookmarkStart w:id="474" w:name="_Toc191959678"/>
      <w:bookmarkStart w:id="475" w:name="_Toc191983589"/>
      <w:bookmarkStart w:id="476" w:name="_Toc202346016"/>
      <w:bookmarkStart w:id="477" w:name="_Toc220466864"/>
      <w:r>
        <w:rPr>
          <w:rStyle w:val="CharDivNo"/>
        </w:rPr>
        <w:t>Division 1</w:t>
      </w:r>
      <w:r>
        <w:t> — </w:t>
      </w:r>
      <w:r>
        <w:rPr>
          <w:rStyle w:val="CharDivText"/>
        </w:rPr>
        <w:t>General</w:t>
      </w:r>
      <w:bookmarkEnd w:id="474"/>
      <w:bookmarkEnd w:id="475"/>
      <w:bookmarkEnd w:id="476"/>
      <w:bookmarkEnd w:id="477"/>
    </w:p>
    <w:p>
      <w:pPr>
        <w:pStyle w:val="Heading5"/>
      </w:pPr>
      <w:bookmarkStart w:id="478" w:name="_Toc220466865"/>
      <w:r>
        <w:rPr>
          <w:rStyle w:val="CharSectno"/>
        </w:rPr>
        <w:t>193</w:t>
      </w:r>
      <w:r>
        <w:t>.</w:t>
      </w:r>
      <w:r>
        <w:tab/>
        <w:t>Term used in this Division</w:t>
      </w:r>
      <w:bookmarkEnd w:id="478"/>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479" w:name="_Toc220466866"/>
      <w:r>
        <w:rPr>
          <w:rStyle w:val="CharSectno"/>
        </w:rPr>
        <w:t>194</w:t>
      </w:r>
      <w:r>
        <w:t>.</w:t>
      </w:r>
      <w:r>
        <w:tab/>
        <w:t>Applications</w:t>
      </w:r>
      <w:bookmarkEnd w:id="479"/>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
          <w:bCs/>
          <w:i/>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Heading5"/>
      </w:pPr>
      <w:bookmarkStart w:id="480" w:name="_Toc220466867"/>
      <w:r>
        <w:rPr>
          <w:rStyle w:val="CharSectno"/>
        </w:rPr>
        <w:t>195</w:t>
      </w:r>
      <w:r>
        <w:t>.</w:t>
      </w:r>
      <w:r>
        <w:tab/>
        <w:t>Form of approvals</w:t>
      </w:r>
      <w:bookmarkEnd w:id="480"/>
    </w:p>
    <w:p>
      <w:pPr>
        <w:pStyle w:val="Subsection"/>
      </w:pPr>
      <w:r>
        <w:tab/>
      </w:r>
      <w:r>
        <w:tab/>
        <w:t>An approval must be in writing.</w:t>
      </w:r>
    </w:p>
    <w:p>
      <w:pPr>
        <w:pStyle w:val="Heading5"/>
      </w:pPr>
      <w:bookmarkStart w:id="481" w:name="_Toc220466868"/>
      <w:r>
        <w:rPr>
          <w:rStyle w:val="CharSectno"/>
        </w:rPr>
        <w:t>196</w:t>
      </w:r>
      <w:r>
        <w:t>.</w:t>
      </w:r>
      <w:r>
        <w:tab/>
        <w:t>When approvals not to be made</w:t>
      </w:r>
      <w:bookmarkEnd w:id="481"/>
    </w:p>
    <w:p>
      <w:pPr>
        <w:pStyle w:val="Subsection"/>
      </w:pPr>
      <w:r>
        <w:tab/>
      </w:r>
      <w:r>
        <w:tab/>
        <w:t>The Chief Officer must not give an approval to a person who is prohibited by a court order from involvement in the transport of dangerous goods.</w:t>
      </w:r>
    </w:p>
    <w:p>
      <w:pPr>
        <w:pStyle w:val="Heading5"/>
      </w:pPr>
      <w:bookmarkStart w:id="482" w:name="_Toc220466869"/>
      <w:r>
        <w:rPr>
          <w:rStyle w:val="CharSectno"/>
        </w:rPr>
        <w:t>197</w:t>
      </w:r>
      <w:r>
        <w:t>.</w:t>
      </w:r>
      <w:r>
        <w:tab/>
        <w:t>Reasons for refusal of applications</w:t>
      </w:r>
      <w:bookmarkEnd w:id="482"/>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483" w:name="_Toc220466870"/>
      <w:r>
        <w:rPr>
          <w:rStyle w:val="CharSectno"/>
        </w:rPr>
        <w:t>198</w:t>
      </w:r>
      <w:r>
        <w:t>.</w:t>
      </w:r>
      <w:r>
        <w:tab/>
        <w:t>Periods and conditions</w:t>
      </w:r>
      <w:bookmarkEnd w:id="483"/>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484" w:name="_Toc220466871"/>
      <w:r>
        <w:rPr>
          <w:rStyle w:val="CharSectno"/>
        </w:rPr>
        <w:t>199</w:t>
      </w:r>
      <w:r>
        <w:t>.</w:t>
      </w:r>
      <w:r>
        <w:tab/>
        <w:t>Replacement approvals</w:t>
      </w:r>
      <w:bookmarkEnd w:id="484"/>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485" w:name="_Toc220466872"/>
      <w:r>
        <w:rPr>
          <w:rStyle w:val="CharSectno"/>
        </w:rPr>
        <w:t>200</w:t>
      </w:r>
      <w:r>
        <w:t>.</w:t>
      </w:r>
      <w:r>
        <w:tab/>
        <w:t>Grounds for cancelling approvals</w:t>
      </w:r>
      <w:bookmarkEnd w:id="485"/>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486" w:name="_Toc220466873"/>
      <w:r>
        <w:rPr>
          <w:rStyle w:val="CharSectno"/>
        </w:rPr>
        <w:t>201</w:t>
      </w:r>
      <w:r>
        <w:t>.</w:t>
      </w:r>
      <w:r>
        <w:tab/>
        <w:t>Grounds for varying approvals</w:t>
      </w:r>
      <w:bookmarkEnd w:id="486"/>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pPr>
      <w:bookmarkStart w:id="487" w:name="_Toc191959688"/>
      <w:bookmarkStart w:id="488" w:name="_Toc191983599"/>
      <w:bookmarkStart w:id="489" w:name="_Toc202346026"/>
      <w:bookmarkStart w:id="490" w:name="_Toc220466874"/>
      <w:r>
        <w:rPr>
          <w:rStyle w:val="CharDivNo"/>
        </w:rPr>
        <w:t>Division 2</w:t>
      </w:r>
      <w:r>
        <w:t> — </w:t>
      </w:r>
      <w:r>
        <w:rPr>
          <w:rStyle w:val="CharDivText"/>
        </w:rPr>
        <w:t>Register of approvals</w:t>
      </w:r>
      <w:bookmarkEnd w:id="487"/>
      <w:bookmarkEnd w:id="488"/>
      <w:bookmarkEnd w:id="489"/>
      <w:bookmarkEnd w:id="490"/>
    </w:p>
    <w:p>
      <w:pPr>
        <w:pStyle w:val="Heading5"/>
      </w:pPr>
      <w:bookmarkStart w:id="491" w:name="_Toc220466875"/>
      <w:r>
        <w:rPr>
          <w:rStyle w:val="CharSectno"/>
        </w:rPr>
        <w:t>202</w:t>
      </w:r>
      <w:r>
        <w:t>.</w:t>
      </w:r>
      <w:r>
        <w:tab/>
        <w:t>Register of approvals</w:t>
      </w:r>
      <w:bookmarkEnd w:id="491"/>
    </w:p>
    <w:p>
      <w:pPr>
        <w:pStyle w:val="Subsection"/>
      </w:pPr>
      <w:r>
        <w:tab/>
        <w:t>(1)</w:t>
      </w:r>
      <w:r>
        <w:tab/>
        <w:t>The Chief Officer must keep a register of approvals.</w:t>
      </w:r>
    </w:p>
    <w:p>
      <w:pPr>
        <w:pStyle w:val="Subsection"/>
      </w:pPr>
      <w:r>
        <w:tab/>
        <w:t>(2)</w:t>
      </w:r>
      <w:r>
        <w:tab/>
        <w:t>The register may have separate divisions for different kinds of approvals.</w:t>
      </w:r>
    </w:p>
    <w:p>
      <w:pPr>
        <w:pStyle w:val="Subsection"/>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pPr>
      <w:bookmarkStart w:id="492" w:name="_Toc220466876"/>
      <w:r>
        <w:rPr>
          <w:rStyle w:val="CharSectno"/>
        </w:rPr>
        <w:t>203</w:t>
      </w:r>
      <w:r>
        <w:t>.</w:t>
      </w:r>
      <w:r>
        <w:tab/>
        <w:t>Records of approvals</w:t>
      </w:r>
      <w:bookmarkEnd w:id="492"/>
    </w:p>
    <w:p>
      <w:pPr>
        <w:pStyle w:val="Subsection"/>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493" w:name="_Toc191959691"/>
      <w:bookmarkStart w:id="494" w:name="_Toc191983602"/>
      <w:bookmarkStart w:id="495" w:name="_Toc202346029"/>
      <w:bookmarkStart w:id="496" w:name="_Toc220466877"/>
      <w:r>
        <w:rPr>
          <w:rStyle w:val="CharDivNo"/>
        </w:rPr>
        <w:t>Division 3</w:t>
      </w:r>
      <w:r>
        <w:t> — </w:t>
      </w:r>
      <w:r>
        <w:rPr>
          <w:rStyle w:val="CharDivText"/>
        </w:rPr>
        <w:t>Reference of approval matters to CAP</w:t>
      </w:r>
      <w:bookmarkEnd w:id="493"/>
      <w:bookmarkEnd w:id="494"/>
      <w:bookmarkEnd w:id="495"/>
      <w:bookmarkEnd w:id="496"/>
    </w:p>
    <w:p>
      <w:pPr>
        <w:pStyle w:val="Heading5"/>
      </w:pPr>
      <w:bookmarkStart w:id="497" w:name="_Toc220466878"/>
      <w:r>
        <w:rPr>
          <w:rStyle w:val="CharSectno"/>
        </w:rPr>
        <w:t>204</w:t>
      </w:r>
      <w:r>
        <w:t>.</w:t>
      </w:r>
      <w:r>
        <w:tab/>
        <w:t>References to CAP</w:t>
      </w:r>
      <w:bookmarkEnd w:id="497"/>
    </w:p>
    <w:p>
      <w:pPr>
        <w:pStyle w:val="Subsection"/>
      </w:pPr>
      <w:r>
        <w:tab/>
        <w:t>(1)</w:t>
      </w:r>
      <w:r>
        <w:tab/>
        <w:t>The Chief Officer must refer an application for an approval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Heading5"/>
      </w:pPr>
      <w:bookmarkStart w:id="498" w:name="_Toc220466879"/>
      <w:r>
        <w:rPr>
          <w:rStyle w:val="CharSectno"/>
        </w:rPr>
        <w:t>205</w:t>
      </w:r>
      <w:r>
        <w:t>.</w:t>
      </w:r>
      <w:r>
        <w:tab/>
        <w:t>Effect of CAP decisions about applications</w:t>
      </w:r>
      <w:bookmarkEnd w:id="498"/>
    </w:p>
    <w:p>
      <w:pPr>
        <w:pStyle w:val="Subsection"/>
      </w:pPr>
      <w:r>
        <w:tab/>
        <w:t>(1)</w:t>
      </w:r>
      <w:r>
        <w:tab/>
        <w:t xml:space="preserve">This regulation applies if — </w:t>
      </w:r>
    </w:p>
    <w:p>
      <w:pPr>
        <w:pStyle w:val="Indenta"/>
      </w:pPr>
      <w:r>
        <w:tab/>
        <w:t>(a)</w:t>
      </w:r>
      <w:r>
        <w:tab/>
        <w:t>an application for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Heading5"/>
      </w:pPr>
      <w:bookmarkStart w:id="499" w:name="_Toc220466880"/>
      <w:r>
        <w:rPr>
          <w:rStyle w:val="CharSectno"/>
        </w:rPr>
        <w:t>206</w:t>
      </w:r>
      <w:r>
        <w:t>.</w:t>
      </w:r>
      <w:r>
        <w:tab/>
        <w:t>Effect of CAP decisions about cancelling or varying approvals</w:t>
      </w:r>
      <w:bookmarkEnd w:id="499"/>
    </w:p>
    <w:p>
      <w:pPr>
        <w:pStyle w:val="Subsection"/>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pPr>
      <w:bookmarkStart w:id="500" w:name="_Toc191959695"/>
      <w:bookmarkStart w:id="501" w:name="_Toc191983606"/>
      <w:bookmarkStart w:id="502" w:name="_Toc202346033"/>
      <w:bookmarkStart w:id="503" w:name="_Toc220466881"/>
      <w:r>
        <w:rPr>
          <w:rStyle w:val="CharDivNo"/>
        </w:rPr>
        <w:t>Division 4</w:t>
      </w:r>
      <w:r>
        <w:t> — </w:t>
      </w:r>
      <w:r>
        <w:rPr>
          <w:rStyle w:val="CharDivText"/>
        </w:rPr>
        <w:t>Cancellation and variation</w:t>
      </w:r>
      <w:bookmarkEnd w:id="500"/>
      <w:bookmarkEnd w:id="501"/>
      <w:bookmarkEnd w:id="502"/>
      <w:bookmarkEnd w:id="503"/>
    </w:p>
    <w:p>
      <w:pPr>
        <w:pStyle w:val="Heading5"/>
      </w:pPr>
      <w:bookmarkStart w:id="504" w:name="_Toc220466882"/>
      <w:r>
        <w:rPr>
          <w:rStyle w:val="CharSectno"/>
        </w:rPr>
        <w:t>207</w:t>
      </w:r>
      <w:r>
        <w:t>.</w:t>
      </w:r>
      <w:r>
        <w:tab/>
        <w:t>Term used in this Division</w:t>
      </w:r>
      <w:bookmarkEnd w:id="504"/>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505" w:name="_Toc220466883"/>
      <w:r>
        <w:rPr>
          <w:rStyle w:val="CharSectno"/>
        </w:rPr>
        <w:t>208</w:t>
      </w:r>
      <w:r>
        <w:t>.</w:t>
      </w:r>
      <w:r>
        <w:tab/>
        <w:t>Cancellation and variation in dangerous situations</w:t>
      </w:r>
      <w:bookmarkEnd w:id="505"/>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pPr>
      <w:bookmarkStart w:id="506" w:name="_Toc220466884"/>
      <w:r>
        <w:rPr>
          <w:rStyle w:val="CharSectno"/>
        </w:rPr>
        <w:t>209</w:t>
      </w:r>
      <w:r>
        <w:t>.</w:t>
      </w:r>
      <w:r>
        <w:tab/>
        <w:t>Cancellation giving effect to court orders</w:t>
      </w:r>
      <w:bookmarkEnd w:id="506"/>
    </w:p>
    <w:p>
      <w:pPr>
        <w:pStyle w:val="Subsection"/>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507" w:name="_Toc220466885"/>
      <w:r>
        <w:rPr>
          <w:rStyle w:val="CharSectno"/>
        </w:rPr>
        <w:t>210</w:t>
      </w:r>
      <w:r>
        <w:t>.</w:t>
      </w:r>
      <w:r>
        <w:tab/>
        <w:t>Variation of approvals on application</w:t>
      </w:r>
      <w:bookmarkEnd w:id="507"/>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508" w:name="_Toc220466886"/>
      <w:r>
        <w:rPr>
          <w:rStyle w:val="CharSectno"/>
        </w:rPr>
        <w:t>211</w:t>
      </w:r>
      <w:r>
        <w:t>.</w:t>
      </w:r>
      <w:r>
        <w:tab/>
        <w:t>Cancellation and variation in other circumstances</w:t>
      </w:r>
      <w:bookmarkEnd w:id="508"/>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509" w:name="_Toc220466887"/>
      <w:r>
        <w:rPr>
          <w:rStyle w:val="CharSectno"/>
        </w:rPr>
        <w:t>212</w:t>
      </w:r>
      <w:r>
        <w:t>.</w:t>
      </w:r>
      <w:r>
        <w:tab/>
        <w:t>When cancellation and variation take effect</w:t>
      </w:r>
      <w:bookmarkEnd w:id="509"/>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510" w:name="_Toc191959702"/>
      <w:bookmarkStart w:id="511" w:name="_Toc191983613"/>
      <w:bookmarkStart w:id="512" w:name="_Toc202346040"/>
      <w:bookmarkStart w:id="513" w:name="_Toc220466888"/>
      <w:r>
        <w:rPr>
          <w:rStyle w:val="CharPartNo"/>
        </w:rPr>
        <w:t>Part 17</w:t>
      </w:r>
      <w:r>
        <w:t> — </w:t>
      </w:r>
      <w:r>
        <w:rPr>
          <w:rStyle w:val="CharPartText"/>
        </w:rPr>
        <w:t>Licences</w:t>
      </w:r>
      <w:bookmarkEnd w:id="510"/>
      <w:bookmarkEnd w:id="511"/>
      <w:bookmarkEnd w:id="512"/>
      <w:bookmarkEnd w:id="513"/>
    </w:p>
    <w:p>
      <w:pPr>
        <w:pStyle w:val="Heading3"/>
      </w:pPr>
      <w:bookmarkStart w:id="514" w:name="_Toc191959703"/>
      <w:bookmarkStart w:id="515" w:name="_Toc191983614"/>
      <w:bookmarkStart w:id="516" w:name="_Toc202346041"/>
      <w:bookmarkStart w:id="517" w:name="_Toc220466889"/>
      <w:r>
        <w:rPr>
          <w:rStyle w:val="CharDivNo"/>
        </w:rPr>
        <w:t>Division 1</w:t>
      </w:r>
      <w:r>
        <w:t> — </w:t>
      </w:r>
      <w:r>
        <w:rPr>
          <w:rStyle w:val="CharDivText"/>
        </w:rPr>
        <w:t>Preliminary</w:t>
      </w:r>
      <w:bookmarkEnd w:id="514"/>
      <w:bookmarkEnd w:id="515"/>
      <w:bookmarkEnd w:id="516"/>
      <w:bookmarkEnd w:id="517"/>
    </w:p>
    <w:p>
      <w:pPr>
        <w:pStyle w:val="Heading5"/>
        <w:rPr>
          <w:color w:val="000000"/>
        </w:rPr>
      </w:pPr>
      <w:bookmarkStart w:id="518" w:name="_Toc220466890"/>
      <w:r>
        <w:rPr>
          <w:rStyle w:val="CharSectno"/>
          <w:color w:val="000000"/>
        </w:rPr>
        <w:t>213</w:t>
      </w:r>
      <w:r>
        <w:rPr>
          <w:color w:val="000000"/>
        </w:rPr>
        <w:t>.</w:t>
      </w:r>
      <w:r>
        <w:rPr>
          <w:color w:val="000000"/>
        </w:rPr>
        <w:tab/>
        <w:t>Term used in this Part</w:t>
      </w:r>
      <w:bookmarkEnd w:id="518"/>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rPr>
          <w:color w:val="000000"/>
        </w:rPr>
      </w:pPr>
      <w:bookmarkStart w:id="519" w:name="_Toc220466891"/>
      <w:r>
        <w:rPr>
          <w:rStyle w:val="CharSectno"/>
          <w:color w:val="000000"/>
        </w:rPr>
        <w:t>214</w:t>
      </w:r>
      <w:r>
        <w:rPr>
          <w:color w:val="000000"/>
        </w:rPr>
        <w:t>.</w:t>
      </w:r>
      <w:r>
        <w:rPr>
          <w:color w:val="000000"/>
        </w:rPr>
        <w:tab/>
        <w:t>Part additional to other laws</w:t>
      </w:r>
      <w:bookmarkEnd w:id="519"/>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520" w:name="_Toc191959706"/>
      <w:bookmarkStart w:id="521" w:name="_Toc191983617"/>
      <w:bookmarkStart w:id="522" w:name="_Toc202346044"/>
      <w:bookmarkStart w:id="523" w:name="_Toc220466892"/>
      <w:r>
        <w:rPr>
          <w:rStyle w:val="CharDivNo"/>
        </w:rPr>
        <w:t>Division 2</w:t>
      </w:r>
      <w:r>
        <w:t> — </w:t>
      </w:r>
      <w:r>
        <w:rPr>
          <w:rStyle w:val="CharDivText"/>
        </w:rPr>
        <w:t>Principal duties under this Part</w:t>
      </w:r>
      <w:bookmarkEnd w:id="520"/>
      <w:bookmarkEnd w:id="521"/>
      <w:bookmarkEnd w:id="522"/>
      <w:bookmarkEnd w:id="523"/>
    </w:p>
    <w:p>
      <w:pPr>
        <w:pStyle w:val="Heading5"/>
      </w:pPr>
      <w:bookmarkStart w:id="524" w:name="_Toc220466893"/>
      <w:r>
        <w:rPr>
          <w:rStyle w:val="CharSectno"/>
          <w:color w:val="000000"/>
        </w:rPr>
        <w:t>215</w:t>
      </w:r>
      <w:r>
        <w:rPr>
          <w:color w:val="000000"/>
        </w:rPr>
        <w:t>.</w:t>
      </w:r>
      <w:r>
        <w:rPr>
          <w:color w:val="000000"/>
        </w:rPr>
        <w:tab/>
        <w:t>Vehicles to be licensed (Act, s. 14)</w:t>
      </w:r>
      <w:bookmarkEnd w:id="524"/>
    </w:p>
    <w:p>
      <w:pPr>
        <w:pStyle w:val="Subsection"/>
      </w:pPr>
      <w:r>
        <w:tab/>
        <w:t>(1)</w:t>
      </w:r>
      <w:r>
        <w:tab/>
        <w:t xml:space="preserve">In this regulation — </w:t>
      </w:r>
    </w:p>
    <w:p>
      <w:pPr>
        <w:pStyle w:val="Defstart"/>
      </w:pPr>
      <w:r>
        <w:tab/>
      </w:r>
      <w:r>
        <w:rPr>
          <w:rStyle w:val="CharDefText"/>
        </w:rPr>
        <w:t>explosives manufacture (MPU) licence</w:t>
      </w:r>
      <w:r>
        <w:t xml:space="preserve"> means a licence of that name issued under the Explosives Regulations;</w:t>
      </w:r>
    </w:p>
    <w:p>
      <w:pPr>
        <w:pStyle w:val="Defstart"/>
      </w:pPr>
      <w:r>
        <w:tab/>
      </w:r>
      <w:r>
        <w:rPr>
          <w:rStyle w:val="CharDefText"/>
        </w:rPr>
        <w:t>Explosives Regulations</w:t>
      </w:r>
      <w:r>
        <w:t xml:space="preserve"> means </w:t>
      </w:r>
      <w:r>
        <w:rPr>
          <w:color w:val="000000"/>
        </w:rPr>
        <w:t xml:space="preserve">the </w:t>
      </w:r>
      <w:r>
        <w:rPr>
          <w:i/>
          <w:iCs/>
          <w:color w:val="000000"/>
        </w:rPr>
        <w:t>Dangerous Goods Safety (Explosives) Regulations 2007</w:t>
      </w:r>
      <w:r>
        <w:rPr>
          <w:color w:val="000000"/>
        </w:rPr>
        <w:t>;</w:t>
      </w:r>
    </w:p>
    <w:p>
      <w:pPr>
        <w:pStyle w:val="Defstart"/>
        <w:rPr>
          <w:color w:val="000000"/>
        </w:rPr>
      </w:pPr>
      <w:r>
        <w:rPr>
          <w:b/>
          <w:color w:val="000000"/>
        </w:rPr>
        <w:tab/>
      </w:r>
      <w:r>
        <w:rPr>
          <w:rStyle w:val="CharDefText"/>
          <w:color w:val="000000"/>
        </w:rPr>
        <w:t>mobile processing unit</w:t>
      </w:r>
      <w:r>
        <w:t xml:space="preserve"> has the meaning given in </w:t>
      </w:r>
      <w:r>
        <w:rPr>
          <w:color w:val="000000"/>
        </w:rPr>
        <w:t>the Explosives Regulations</w:t>
      </w:r>
      <w:r>
        <w:rPr>
          <w:i/>
          <w:iCs/>
          <w:color w:val="000000"/>
        </w:rPr>
        <w:t xml:space="preserve"> </w:t>
      </w:r>
      <w:r>
        <w:rPr>
          <w:color w:val="000000"/>
        </w:rPr>
        <w:t>regulation 3.</w:t>
      </w:r>
    </w:p>
    <w:p>
      <w:pPr>
        <w:pStyle w:val="Subsection"/>
        <w:rPr>
          <w:b/>
          <w:bCs/>
          <w:i/>
          <w:iCs/>
          <w:color w:val="000000"/>
        </w:rPr>
      </w:pPr>
      <w:r>
        <w:rPr>
          <w:color w:val="000000"/>
        </w:rPr>
        <w:tab/>
        <w:t>(2)</w:t>
      </w:r>
      <w:r>
        <w:rPr>
          <w:color w:val="000000"/>
        </w:rPr>
        <w:tab/>
        <w:t>Except as provided in subregulations (3) and (4), a road vehicle used to transport dangerous goods that are in a receptacle with a capacity of more than 500 L or kgs must be licensed under this Part to transport the goods.</w:t>
      </w:r>
    </w:p>
    <w:p>
      <w:pPr>
        <w:pStyle w:val="Subsection"/>
        <w:rPr>
          <w:color w:val="000000"/>
        </w:rPr>
      </w:pPr>
      <w:r>
        <w:rPr>
          <w:color w:val="000000"/>
        </w:rPr>
        <w:tab/>
        <w:t>(3)</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Subsection"/>
        <w:rPr>
          <w:color w:val="000000"/>
        </w:rPr>
      </w:pPr>
      <w:r>
        <w:rPr>
          <w:color w:val="000000"/>
        </w:rPr>
        <w:tab/>
        <w:t>(4)</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it is a mobile processing unit; and</w:t>
      </w:r>
    </w:p>
    <w:p>
      <w:pPr>
        <w:pStyle w:val="Indenta"/>
      </w:pPr>
      <w:r>
        <w:tab/>
        <w:t>(b)</w:t>
      </w:r>
      <w:r>
        <w:tab/>
        <w:t xml:space="preserve">its owner, within the meaning of the </w:t>
      </w:r>
      <w:r>
        <w:rPr>
          <w:i/>
          <w:iCs/>
        </w:rPr>
        <w:t>Road Traffic Act 1974</w:t>
      </w:r>
      <w:r>
        <w:t xml:space="preserve">, </w:t>
      </w:r>
      <w:r>
        <w:rPr>
          <w:color w:val="000000"/>
        </w:rPr>
        <w:t xml:space="preserve">is the </w:t>
      </w:r>
      <w:r>
        <w:t>holder of an explosives manufacture (MPU) licence; and</w:t>
      </w:r>
    </w:p>
    <w:p>
      <w:pPr>
        <w:pStyle w:val="Indenta"/>
      </w:pPr>
      <w:r>
        <w:tab/>
        <w:t>(c)</w:t>
      </w:r>
      <w:r>
        <w:tab/>
        <w:t>it is a complying MPU under the Explosives Regulations regulation 42; and</w:t>
      </w:r>
    </w:p>
    <w:p>
      <w:pPr>
        <w:pStyle w:val="Indenta"/>
      </w:pPr>
      <w:r>
        <w:tab/>
        <w:t>(d)</w:t>
      </w:r>
      <w:r>
        <w:tab/>
        <w:t>it is transporting the ingredients of an explosive to a place where the explosive is to be manufactured under the explosives manufacture (MPU) licence.</w:t>
      </w:r>
    </w:p>
    <w:p>
      <w:pPr>
        <w:pStyle w:val="Heading5"/>
        <w:rPr>
          <w:color w:val="000000"/>
        </w:rPr>
      </w:pPr>
      <w:bookmarkStart w:id="525" w:name="_Toc220466894"/>
      <w:r>
        <w:rPr>
          <w:rStyle w:val="CharSectno"/>
          <w:color w:val="000000"/>
        </w:rPr>
        <w:t>216</w:t>
      </w:r>
      <w:r>
        <w:rPr>
          <w:color w:val="000000"/>
        </w:rPr>
        <w:t>.</w:t>
      </w:r>
      <w:r>
        <w:rPr>
          <w:color w:val="000000"/>
        </w:rPr>
        <w:tab/>
        <w:t>Drivers to be licensed (Act, s. 15)</w:t>
      </w:r>
      <w:bookmarkEnd w:id="525"/>
    </w:p>
    <w:p>
      <w:pPr>
        <w:pStyle w:val="Subsection"/>
        <w:rPr>
          <w:color w:val="000000"/>
        </w:rPr>
      </w:pPr>
      <w:r>
        <w:rPr>
          <w:color w:val="000000"/>
        </w:rPr>
        <w:tab/>
        <w:t>(1)</w:t>
      </w:r>
      <w:r>
        <w:rPr>
          <w:color w:val="000000"/>
        </w:rPr>
        <w:tab/>
        <w:t>Except as provided in subregulation (2), a person who drives a road vehicle transporting dangerous goods that are in a receptacle with a capacity of more than 500 L or kgs 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Heading5"/>
        <w:rPr>
          <w:color w:val="000000"/>
        </w:rPr>
      </w:pPr>
      <w:bookmarkStart w:id="526" w:name="_Toc220466895"/>
      <w:r>
        <w:rPr>
          <w:rStyle w:val="CharSectno"/>
          <w:color w:val="000000"/>
        </w:rPr>
        <w:t>217</w:t>
      </w:r>
      <w:r>
        <w:rPr>
          <w:color w:val="000000"/>
        </w:rPr>
        <w:t>.</w:t>
      </w:r>
      <w:r>
        <w:rPr>
          <w:color w:val="000000"/>
        </w:rPr>
        <w:tab/>
        <w:t>Duty on consignors</w:t>
      </w:r>
      <w:bookmarkEnd w:id="526"/>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527" w:name="_Toc191959710"/>
      <w:bookmarkStart w:id="528" w:name="_Toc191983621"/>
      <w:bookmarkStart w:id="529" w:name="_Toc202346048"/>
      <w:bookmarkStart w:id="530" w:name="_Toc220466896"/>
      <w:r>
        <w:rPr>
          <w:rStyle w:val="CharDivNo"/>
        </w:rPr>
        <w:t>Division 3</w:t>
      </w:r>
      <w:r>
        <w:t> — </w:t>
      </w:r>
      <w:r>
        <w:rPr>
          <w:rStyle w:val="CharDivText"/>
        </w:rPr>
        <w:t>Dangerous goods driver licences</w:t>
      </w:r>
      <w:bookmarkEnd w:id="527"/>
      <w:bookmarkEnd w:id="528"/>
      <w:bookmarkEnd w:id="529"/>
      <w:bookmarkEnd w:id="530"/>
    </w:p>
    <w:p>
      <w:pPr>
        <w:pStyle w:val="Heading5"/>
      </w:pPr>
      <w:bookmarkStart w:id="531" w:name="_Toc220466897"/>
      <w:r>
        <w:rPr>
          <w:rStyle w:val="CharSectno"/>
        </w:rPr>
        <w:t>218</w:t>
      </w:r>
      <w:r>
        <w:t>.</w:t>
      </w:r>
      <w:r>
        <w:tab/>
        <w:t>Applications for licences</w:t>
      </w:r>
      <w:bookmarkEnd w:id="531"/>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w:t>
      </w:r>
      <w:r>
        <w:rPr>
          <w:color w:val="000000"/>
        </w:rPr>
        <w:t>a licensing authority for</w:t>
      </w:r>
      <w:r>
        <w:t xml:space="preserve"> a dangerous goods driver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Heading5"/>
      </w:pPr>
      <w:bookmarkStart w:id="532" w:name="_Toc220466898"/>
      <w:r>
        <w:rPr>
          <w:rStyle w:val="CharSectno"/>
        </w:rPr>
        <w:t>219</w:t>
      </w:r>
      <w:r>
        <w:t>.</w:t>
      </w:r>
      <w:r>
        <w:tab/>
        <w:t>Required driver licence evidence</w:t>
      </w:r>
      <w:bookmarkEnd w:id="532"/>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driver licences register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entries about the applicant in the driver licences register of any State or Territory; and</w:t>
      </w:r>
    </w:p>
    <w:p>
      <w:pPr>
        <w:pStyle w:val="Indenta"/>
        <w:rPr>
          <w:b/>
          <w:bCs/>
          <w:i/>
          <w:iCs/>
          <w:color w:val="000000"/>
        </w:rPr>
      </w:pPr>
      <w:r>
        <w:rPr>
          <w:color w:val="000000"/>
        </w:rPr>
        <w:tab/>
        <w:t>(b)</w:t>
      </w:r>
      <w:r>
        <w:rPr>
          <w:color w:val="000000"/>
        </w:rPr>
        <w:tab/>
        <w:t>records of any conviction of the applicant for a driving offence in any State or Territory.</w:t>
      </w:r>
    </w:p>
    <w:p>
      <w:pPr>
        <w:pStyle w:val="Heading5"/>
      </w:pPr>
      <w:bookmarkStart w:id="533" w:name="_Toc220466899"/>
      <w:r>
        <w:rPr>
          <w:rStyle w:val="CharSectno"/>
        </w:rPr>
        <w:t>220</w:t>
      </w:r>
      <w:r>
        <w:t>.</w:t>
      </w:r>
      <w:r>
        <w:tab/>
        <w:t>Required competency evidence</w:t>
      </w:r>
      <w:bookmarkEnd w:id="533"/>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534" w:name="_Toc220466900"/>
      <w:r>
        <w:rPr>
          <w:rStyle w:val="CharSectno"/>
        </w:rPr>
        <w:t>221</w:t>
      </w:r>
      <w:r>
        <w:t>.</w:t>
      </w:r>
      <w:r>
        <w:tab/>
        <w:t>Required medical fitness evidence</w:t>
      </w:r>
      <w:bookmarkEnd w:id="534"/>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rPr>
          <w:color w:val="000000"/>
        </w:rPr>
        <w:tab/>
        <w:t>(c)</w:t>
      </w:r>
      <w:r>
        <w:rPr>
          <w:color w:val="000000"/>
        </w:rPr>
        <w:tab/>
        <w:t xml:space="preserve">states that the medical practitioner examined and passed the applicant in accordance with the standards in </w:t>
      </w:r>
      <w:r>
        <w:rPr>
          <w:i/>
          <w:iCs/>
          <w:color w:val="000000"/>
        </w:rPr>
        <w:t>Assessing Fitness to Drive — Medical Standards for Licensing and Clinical Management Guidelines</w:t>
      </w:r>
      <w:r>
        <w:rPr>
          <w:color w:val="000000"/>
        </w:rPr>
        <w:t xml:space="preserve"> published by Austroads and the National Road Transport Commission in September 2003 (ISBN 0 85588 507 6).</w:t>
      </w:r>
    </w:p>
    <w:p>
      <w:pPr>
        <w:pStyle w:val="Heading5"/>
      </w:pPr>
      <w:bookmarkStart w:id="535" w:name="_Toc220466901"/>
      <w:r>
        <w:rPr>
          <w:rStyle w:val="CharSectno"/>
        </w:rPr>
        <w:t>222</w:t>
      </w:r>
      <w:r>
        <w:t>.</w:t>
      </w:r>
      <w:r>
        <w:tab/>
        <w:t>Grant of dangerous goods driver licences</w:t>
      </w:r>
      <w:bookmarkEnd w:id="535"/>
    </w:p>
    <w:p>
      <w:pPr>
        <w:pStyle w:val="Subsection"/>
        <w:rPr>
          <w:b/>
          <w:bCs/>
          <w:i/>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the applicant has been found guilty by a court in Australia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pPr>
      <w:bookmarkStart w:id="536" w:name="_Toc220466902"/>
      <w:r>
        <w:rPr>
          <w:rStyle w:val="CharSectno"/>
        </w:rPr>
        <w:t>223</w:t>
      </w:r>
      <w:r>
        <w:t>.</w:t>
      </w:r>
      <w:r>
        <w:tab/>
        <w:t>Applications for renewal of licences</w:t>
      </w:r>
      <w:bookmarkEnd w:id="536"/>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537" w:name="_Toc220466903"/>
      <w:r>
        <w:rPr>
          <w:rStyle w:val="CharSectno"/>
        </w:rPr>
        <w:t>224</w:t>
      </w:r>
      <w:r>
        <w:t>.</w:t>
      </w:r>
      <w:r>
        <w:tab/>
        <w:t>Renewal of licences</w:t>
      </w:r>
      <w:bookmarkEnd w:id="537"/>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the applicant was found guilty by a court in Australia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pPr>
      <w:bookmarkStart w:id="538" w:name="_Toc220466904"/>
      <w:r>
        <w:rPr>
          <w:rStyle w:val="CharSectno"/>
        </w:rPr>
        <w:t>225</w:t>
      </w:r>
      <w:r>
        <w:t>.</w:t>
      </w:r>
      <w:r>
        <w:tab/>
        <w:t>Licence periods</w:t>
      </w:r>
      <w:bookmarkEnd w:id="538"/>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3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3 years.</w:t>
      </w:r>
    </w:p>
    <w:p>
      <w:pPr>
        <w:pStyle w:val="Heading5"/>
      </w:pPr>
      <w:bookmarkStart w:id="539" w:name="_Toc220466905"/>
      <w:r>
        <w:rPr>
          <w:rStyle w:val="CharSectno"/>
        </w:rPr>
        <w:t>226</w:t>
      </w:r>
      <w:r>
        <w:t>.</w:t>
      </w:r>
      <w:r>
        <w:tab/>
        <w:t>Licence conditions</w:t>
      </w:r>
      <w:bookmarkEnd w:id="539"/>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540" w:name="_Toc220466906"/>
      <w:r>
        <w:rPr>
          <w:rStyle w:val="CharSectno"/>
        </w:rPr>
        <w:t>227</w:t>
      </w:r>
      <w:r>
        <w:t>.</w:t>
      </w:r>
      <w:r>
        <w:tab/>
        <w:t>Additional condition</w:t>
      </w:r>
      <w:bookmarkEnd w:id="540"/>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r>
      <w:r>
        <w:rPr>
          <w:color w:val="000000"/>
        </w:rPr>
        <w:t xml:space="preserve">states that the medical practitioner examined and passed the licensee in accordance with the standards in </w:t>
      </w:r>
      <w:r>
        <w:rPr>
          <w:i/>
          <w:iCs/>
          <w:color w:val="000000"/>
        </w:rPr>
        <w:t>Assessing Fitness to Drive — Medical Standards for Licensing and Clinical Management Guidelines</w:t>
      </w:r>
      <w:r>
        <w:rPr>
          <w:color w:val="000000"/>
        </w:rPr>
        <w:t xml:space="preserve"> published by Austroads and the National Road Transport Commission in September 2003 (ISBN 0 85588 507 6).</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Heading5"/>
      </w:pPr>
      <w:bookmarkStart w:id="541" w:name="_Toc220466907"/>
      <w:r>
        <w:rPr>
          <w:rStyle w:val="CharSectno"/>
          <w:color w:val="000000"/>
        </w:rPr>
        <w:t>228</w:t>
      </w:r>
      <w:r>
        <w:rPr>
          <w:color w:val="000000"/>
        </w:rPr>
        <w:t>.</w:t>
      </w:r>
      <w:r>
        <w:rPr>
          <w:color w:val="000000"/>
        </w:rPr>
        <w:tab/>
        <w:t>Grounds for cancelling, suspending or varying</w:t>
      </w:r>
      <w:r>
        <w:t xml:space="preserve"> licences</w:t>
      </w:r>
      <w:bookmarkEnd w:id="541"/>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the licensee has been found guilty by a court in Australia of an offence; or</w:t>
      </w:r>
    </w:p>
    <w:p>
      <w:pPr>
        <w:pStyle w:val="Indenta"/>
        <w:rPr>
          <w:b/>
          <w:bCs/>
          <w:i/>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pPr>
      <w:bookmarkStart w:id="542" w:name="_Toc191959722"/>
      <w:bookmarkStart w:id="543" w:name="_Toc191983633"/>
      <w:bookmarkStart w:id="544" w:name="_Toc202346060"/>
      <w:bookmarkStart w:id="545" w:name="_Toc220466908"/>
      <w:r>
        <w:rPr>
          <w:rStyle w:val="CharDivNo"/>
        </w:rPr>
        <w:t>Division 4</w:t>
      </w:r>
      <w:r>
        <w:t> — </w:t>
      </w:r>
      <w:r>
        <w:rPr>
          <w:rStyle w:val="CharDivText"/>
        </w:rPr>
        <w:t>Dangerous goods vehicle licences</w:t>
      </w:r>
      <w:bookmarkEnd w:id="542"/>
      <w:bookmarkEnd w:id="543"/>
      <w:bookmarkEnd w:id="544"/>
      <w:bookmarkEnd w:id="545"/>
    </w:p>
    <w:p>
      <w:pPr>
        <w:pStyle w:val="Heading5"/>
      </w:pPr>
      <w:bookmarkStart w:id="546" w:name="_Toc220466909"/>
      <w:r>
        <w:rPr>
          <w:rStyle w:val="CharSectno"/>
        </w:rPr>
        <w:t>229</w:t>
      </w:r>
      <w:r>
        <w:t>.</w:t>
      </w:r>
      <w:r>
        <w:tab/>
        <w:t>Term used in this Division</w:t>
      </w:r>
      <w:bookmarkEnd w:id="546"/>
    </w:p>
    <w:p>
      <w:pPr>
        <w:pStyle w:val="Subsection"/>
      </w:pPr>
      <w:r>
        <w:tab/>
      </w:r>
      <w:r>
        <w:tab/>
        <w:t xml:space="preserve">In this Division — </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rPr>
          <w:i/>
          <w:iCs/>
        </w:rPr>
      </w:pPr>
      <w:r>
        <w:tab/>
        <w:t>(b)</w:t>
      </w:r>
      <w:r>
        <w:tab/>
        <w:t xml:space="preserve">a converter dolly (within the meaning of clause 10.6 in the Schedule to the </w:t>
      </w:r>
      <w:r>
        <w:rPr>
          <w:i/>
          <w:iCs/>
        </w:rPr>
        <w:t xml:space="preserve">Road Transport Reform (Heavy Vehicles Standards) Regulations </w:t>
      </w:r>
      <w:r>
        <w:t>of the Commonwealth)</w:t>
      </w:r>
      <w:r>
        <w:rPr>
          <w:i/>
          <w:iCs/>
        </w:rPr>
        <w:t>.</w:t>
      </w:r>
    </w:p>
    <w:p>
      <w:pPr>
        <w:pStyle w:val="Heading5"/>
      </w:pPr>
      <w:bookmarkStart w:id="547" w:name="_Toc220466910"/>
      <w:r>
        <w:rPr>
          <w:rStyle w:val="CharSectno"/>
        </w:rPr>
        <w:t>230</w:t>
      </w:r>
      <w:r>
        <w:t>.</w:t>
      </w:r>
      <w:r>
        <w:tab/>
        <w:t>Applications for licences</w:t>
      </w:r>
      <w:bookmarkEnd w:id="547"/>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
          <w:bCs/>
          <w:i/>
          <w:iCs/>
        </w:rPr>
        <w:t xml:space="preserve"> </w:t>
      </w:r>
      <w:r>
        <w:t>or intended to be used, in transporting dangerous goods; and</w:t>
      </w:r>
    </w:p>
    <w:p>
      <w:pPr>
        <w:pStyle w:val="Indenta"/>
      </w:pPr>
      <w:r>
        <w:tab/>
        <w:t>(b)</w:t>
      </w:r>
      <w:r>
        <w:tab/>
        <w:t>for which the person does not hold a dangerous goods vehicle licence; and</w:t>
      </w:r>
    </w:p>
    <w:p>
      <w:pPr>
        <w:pStyle w:val="Indenta"/>
        <w:rPr>
          <w:i/>
          <w:iCs/>
          <w:color w:val="000000"/>
        </w:rPr>
      </w:pPr>
      <w:r>
        <w:rPr>
          <w:color w:val="000000"/>
        </w:rPr>
        <w:tab/>
        <w:t>(c)</w:t>
      </w:r>
      <w:r>
        <w:rPr>
          <w:color w:val="000000"/>
        </w:rPr>
        <w:tab/>
        <w:t xml:space="preserve">for which the person holds a licence granted under the </w:t>
      </w:r>
      <w:r>
        <w:rPr>
          <w:i/>
          <w:iCs/>
          <w:color w:val="000000"/>
        </w:rPr>
        <w:t xml:space="preserve">Road Traffic Act 1974 </w:t>
      </w:r>
      <w:r>
        <w:rPr>
          <w:color w:val="000000"/>
        </w:rPr>
        <w:t>Part III</w:t>
      </w:r>
      <w:r>
        <w:rPr>
          <w:i/>
          <w:iCs/>
          <w:color w:val="000000"/>
        </w:rPr>
        <w:t>.</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rPr>
          <w:i/>
          <w:iCs/>
          <w:color w:val="000000"/>
        </w:rPr>
      </w:pPr>
      <w:r>
        <w:rPr>
          <w:color w:val="000000"/>
        </w:rPr>
        <w:tab/>
        <w:t>(3)</w:t>
      </w:r>
      <w:r>
        <w:rPr>
          <w:color w:val="000000"/>
        </w:rPr>
        <w:tab/>
        <w:t xml:space="preserve">The application must be accompanied by a copy of the licence for the road vehicle granted under the </w:t>
      </w:r>
      <w:r>
        <w:rPr>
          <w:i/>
          <w:iCs/>
          <w:color w:val="000000"/>
        </w:rPr>
        <w:t xml:space="preserve">Road Traffic Act 1974 </w:t>
      </w:r>
      <w:r>
        <w:rPr>
          <w:color w:val="000000"/>
        </w:rPr>
        <w:t>Part III</w:t>
      </w:r>
      <w:r>
        <w:rPr>
          <w:i/>
          <w:iCs/>
          <w:color w:val="000000"/>
        </w:rPr>
        <w:t>.</w:t>
      </w:r>
    </w:p>
    <w:p>
      <w:pPr>
        <w:pStyle w:val="Subsection"/>
        <w:rPr>
          <w:b/>
          <w:bCs/>
          <w:i/>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Heading5"/>
      </w:pPr>
      <w:bookmarkStart w:id="548" w:name="_Toc220466911"/>
      <w:r>
        <w:rPr>
          <w:rStyle w:val="CharSectno"/>
        </w:rPr>
        <w:t>231</w:t>
      </w:r>
      <w:r>
        <w:t>.</w:t>
      </w:r>
      <w:r>
        <w:tab/>
        <w:t>Additional information and inspections</w:t>
      </w:r>
      <w:bookmarkEnd w:id="548"/>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pPr>
      <w:bookmarkStart w:id="549" w:name="_Toc220466912"/>
      <w:r>
        <w:rPr>
          <w:rStyle w:val="CharSectno"/>
        </w:rPr>
        <w:t>232</w:t>
      </w:r>
      <w:r>
        <w:t>.</w:t>
      </w:r>
      <w:r>
        <w:tab/>
        <w:t>Grant of dangerous goods vehicle licences</w:t>
      </w:r>
      <w:bookmarkEnd w:id="549"/>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
          <w:bCs/>
          <w:i/>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pPr>
      <w:bookmarkStart w:id="550" w:name="_Toc220466913"/>
      <w:r>
        <w:rPr>
          <w:rStyle w:val="CharSectno"/>
        </w:rPr>
        <w:t>233</w:t>
      </w:r>
      <w:r>
        <w:t>.</w:t>
      </w:r>
      <w:r>
        <w:tab/>
        <w:t>Applications for renewal of licences</w:t>
      </w:r>
      <w:bookmarkEnd w:id="550"/>
    </w:p>
    <w:p>
      <w:pPr>
        <w:pStyle w:val="Subsection"/>
      </w:pPr>
      <w:r>
        <w:rPr>
          <w:color w:val="000000"/>
        </w:rPr>
        <w:tab/>
        <w:t>(1)</w:t>
      </w:r>
      <w:r>
        <w:rPr>
          <w:color w:val="000000"/>
        </w:rPr>
        <w:tab/>
        <w:t>A person who holds a dangerous goods vehicle licence for a road vehicle may apply to the</w:t>
      </w:r>
      <w:r>
        <w:rPr>
          <w:b/>
          <w:bCs/>
          <w:i/>
          <w:iCs/>
          <w:color w:val="000000"/>
        </w:rPr>
        <w:t xml:space="preserve"> </w:t>
      </w:r>
      <w:r>
        <w:rPr>
          <w:color w:val="000000"/>
        </w:rPr>
        <w:t>licensing authority for renewal of the licence.</w:t>
      </w:r>
    </w:p>
    <w:p>
      <w:pPr>
        <w:pStyle w:val="Subsection"/>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rPr>
          <w:i/>
          <w:iCs/>
          <w:color w:val="000000"/>
        </w:rPr>
      </w:pPr>
      <w:r>
        <w:rPr>
          <w:color w:val="000000"/>
        </w:rPr>
        <w:tab/>
        <w:t>(3)</w:t>
      </w:r>
      <w:r>
        <w:rPr>
          <w:color w:val="000000"/>
        </w:rPr>
        <w:tab/>
        <w:t>If a fee is prescribed for the application, the application must be accompanied by the prescribed fee</w:t>
      </w:r>
      <w:r>
        <w:rPr>
          <w:i/>
          <w:iCs/>
          <w:color w:val="000000"/>
        </w:rPr>
        <w:t>.</w:t>
      </w:r>
    </w:p>
    <w:p>
      <w:pPr>
        <w:pStyle w:val="Subsection"/>
        <w:rPr>
          <w:b/>
          <w:bCs/>
          <w:i/>
          <w:iCs/>
          <w:color w:val="000080"/>
        </w:rPr>
      </w:pPr>
      <w:r>
        <w:rPr>
          <w:color w:val="000000"/>
        </w:rPr>
        <w:tab/>
        <w:t>(4)</w:t>
      </w:r>
      <w:r>
        <w:rPr>
          <w:color w:val="000000"/>
        </w:rPr>
        <w:tab/>
        <w:t>The application must be made within 3 months before the licence expires.</w:t>
      </w:r>
    </w:p>
    <w:p>
      <w:pPr>
        <w:pStyle w:val="Heading5"/>
      </w:pPr>
      <w:bookmarkStart w:id="551" w:name="_Toc220466914"/>
      <w:r>
        <w:rPr>
          <w:rStyle w:val="CharSectno"/>
        </w:rPr>
        <w:t>234</w:t>
      </w:r>
      <w:r>
        <w:t>.</w:t>
      </w:r>
      <w:r>
        <w:tab/>
        <w:t>Renewal of licences</w:t>
      </w:r>
      <w:bookmarkEnd w:id="551"/>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pPr>
      <w:bookmarkStart w:id="552" w:name="_Toc220466915"/>
      <w:r>
        <w:rPr>
          <w:rStyle w:val="CharSectno"/>
        </w:rPr>
        <w:t>235</w:t>
      </w:r>
      <w:r>
        <w:t>.</w:t>
      </w:r>
      <w:r>
        <w:tab/>
        <w:t>Licence periods</w:t>
      </w:r>
      <w:bookmarkEnd w:id="552"/>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3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3 years.</w:t>
      </w:r>
    </w:p>
    <w:p>
      <w:pPr>
        <w:pStyle w:val="Heading5"/>
      </w:pPr>
      <w:bookmarkStart w:id="553" w:name="_Toc220466916"/>
      <w:r>
        <w:rPr>
          <w:rStyle w:val="CharSectno"/>
        </w:rPr>
        <w:t>236</w:t>
      </w:r>
      <w:r>
        <w:t>.</w:t>
      </w:r>
      <w:r>
        <w:tab/>
        <w:t>Licence conditions</w:t>
      </w:r>
      <w:bookmarkEnd w:id="553"/>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pPr>
      <w:bookmarkStart w:id="554" w:name="_Toc220466917"/>
      <w:r>
        <w:rPr>
          <w:rStyle w:val="CharSectno"/>
        </w:rPr>
        <w:t>237</w:t>
      </w:r>
      <w:r>
        <w:t>.</w:t>
      </w:r>
      <w:r>
        <w:tab/>
        <w:t>Disposal and transfer of licensed vehicles</w:t>
      </w:r>
      <w:bookmarkEnd w:id="554"/>
    </w:p>
    <w:p>
      <w:pPr>
        <w:pStyle w:val="Subsection"/>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555" w:name="_Toc220466918"/>
      <w:r>
        <w:rPr>
          <w:rStyle w:val="CharSectno"/>
        </w:rPr>
        <w:t>238</w:t>
      </w:r>
      <w:r>
        <w:t>.</w:t>
      </w:r>
      <w:r>
        <w:tab/>
        <w:t>Grounds for cancelling, suspending or varying licences</w:t>
      </w:r>
      <w:bookmarkEnd w:id="555"/>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556" w:name="_Toc191959733"/>
      <w:bookmarkStart w:id="557" w:name="_Toc191983644"/>
      <w:bookmarkStart w:id="558" w:name="_Toc202346071"/>
      <w:bookmarkStart w:id="559" w:name="_Toc220466919"/>
      <w:r>
        <w:rPr>
          <w:rStyle w:val="CharDivNo"/>
        </w:rPr>
        <w:t>Division 5</w:t>
      </w:r>
      <w:r>
        <w:t> — </w:t>
      </w:r>
      <w:r>
        <w:rPr>
          <w:rStyle w:val="CharDivText"/>
        </w:rPr>
        <w:t>Requirements relating to dangerous goods driver licences</w:t>
      </w:r>
      <w:bookmarkEnd w:id="556"/>
      <w:bookmarkEnd w:id="557"/>
      <w:bookmarkEnd w:id="558"/>
      <w:bookmarkEnd w:id="559"/>
    </w:p>
    <w:p>
      <w:pPr>
        <w:pStyle w:val="Heading5"/>
      </w:pPr>
      <w:bookmarkStart w:id="560" w:name="_Toc220466920"/>
      <w:r>
        <w:rPr>
          <w:rStyle w:val="CharSectno"/>
        </w:rPr>
        <w:t>239</w:t>
      </w:r>
      <w:r>
        <w:t>.</w:t>
      </w:r>
      <w:r>
        <w:tab/>
        <w:t>Licences to be carried</w:t>
      </w:r>
      <w:bookmarkEnd w:id="560"/>
    </w:p>
    <w:p>
      <w:pPr>
        <w:pStyle w:val="Subsection"/>
      </w:pPr>
      <w:r>
        <w:tab/>
      </w:r>
      <w:r>
        <w:tab/>
        <w:t xml:space="preserve">The holder of a dangerous goods driver licence must carry his or her dangerous goods driver licence when driving a road vehicle that is used to transport dangerous goods </w:t>
      </w:r>
      <w:r>
        <w:rPr>
          <w:color w:val="000000"/>
        </w:rPr>
        <w:t>and that is required to be licensed under this Part to transport the goods.</w:t>
      </w:r>
    </w:p>
    <w:p>
      <w:pPr>
        <w:pStyle w:val="Penstart"/>
      </w:pPr>
      <w:r>
        <w:tab/>
        <w:t>Penalty: a fine of $1 500.</w:t>
      </w:r>
    </w:p>
    <w:p>
      <w:pPr>
        <w:pStyle w:val="Heading5"/>
      </w:pPr>
      <w:bookmarkStart w:id="561" w:name="_Toc220466921"/>
      <w:r>
        <w:rPr>
          <w:rStyle w:val="CharSectno"/>
        </w:rPr>
        <w:t>240</w:t>
      </w:r>
      <w:r>
        <w:t>.</w:t>
      </w:r>
      <w:r>
        <w:tab/>
        <w:t>Licences to be produced for inspection</w:t>
      </w:r>
      <w:bookmarkEnd w:id="561"/>
    </w:p>
    <w:p>
      <w:pPr>
        <w:pStyle w:val="Subsection"/>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562" w:name="_Toc191959736"/>
      <w:bookmarkStart w:id="563" w:name="_Toc191983647"/>
      <w:bookmarkStart w:id="564" w:name="_Toc202346074"/>
      <w:bookmarkStart w:id="565" w:name="_Toc220466922"/>
      <w:r>
        <w:rPr>
          <w:rStyle w:val="CharDivNo"/>
        </w:rPr>
        <w:t>Division 6</w:t>
      </w:r>
      <w:r>
        <w:t> — </w:t>
      </w:r>
      <w:r>
        <w:rPr>
          <w:rStyle w:val="CharDivText"/>
        </w:rPr>
        <w:t>Licences generally</w:t>
      </w:r>
      <w:bookmarkEnd w:id="562"/>
      <w:bookmarkEnd w:id="563"/>
      <w:bookmarkEnd w:id="564"/>
      <w:bookmarkEnd w:id="565"/>
    </w:p>
    <w:p>
      <w:pPr>
        <w:pStyle w:val="Heading5"/>
      </w:pPr>
      <w:bookmarkStart w:id="566" w:name="_Toc220466923"/>
      <w:r>
        <w:rPr>
          <w:rStyle w:val="CharSectno"/>
        </w:rPr>
        <w:t>241</w:t>
      </w:r>
      <w:r>
        <w:t>.</w:t>
      </w:r>
      <w:r>
        <w:tab/>
        <w:t>Terms used in this Division</w:t>
      </w:r>
      <w:bookmarkEnd w:id="566"/>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567" w:name="_Toc220466924"/>
      <w:r>
        <w:rPr>
          <w:rStyle w:val="CharSectno"/>
        </w:rPr>
        <w:t>242</w:t>
      </w:r>
      <w:r>
        <w:t>.</w:t>
      </w:r>
      <w:r>
        <w:tab/>
        <w:t>Replacement licences</w:t>
      </w:r>
      <w:bookmarkEnd w:id="567"/>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568" w:name="_Toc220466925"/>
      <w:r>
        <w:rPr>
          <w:rStyle w:val="CharSectno"/>
        </w:rPr>
        <w:t>243</w:t>
      </w:r>
      <w:r>
        <w:t>.</w:t>
      </w:r>
      <w:r>
        <w:tab/>
        <w:t>Failure to comply with licence conditions</w:t>
      </w:r>
      <w:bookmarkEnd w:id="568"/>
    </w:p>
    <w:p>
      <w:pPr>
        <w:pStyle w:val="Subsection"/>
      </w:pPr>
      <w:r>
        <w:tab/>
      </w:r>
      <w:r>
        <w:tab/>
        <w:t>A licensee must not contravene a condition of his or her licence.</w:t>
      </w:r>
    </w:p>
    <w:p>
      <w:pPr>
        <w:pStyle w:val="Penstart"/>
      </w:pPr>
      <w:r>
        <w:tab/>
        <w:t>Penalty: a fine of $10 000.</w:t>
      </w:r>
    </w:p>
    <w:p>
      <w:pPr>
        <w:pStyle w:val="Heading5"/>
      </w:pPr>
      <w:bookmarkStart w:id="569" w:name="_Toc220466926"/>
      <w:r>
        <w:rPr>
          <w:rStyle w:val="CharSectno"/>
        </w:rPr>
        <w:t>244</w:t>
      </w:r>
      <w:r>
        <w:t>.</w:t>
      </w:r>
      <w:r>
        <w:tab/>
        <w:t>Surrender of licences</w:t>
      </w:r>
      <w:bookmarkEnd w:id="569"/>
    </w:p>
    <w:p>
      <w:pPr>
        <w:pStyle w:val="Subsection"/>
        <w:rPr>
          <w:color w:val="000000"/>
        </w:rPr>
      </w:pPr>
      <w:r>
        <w:tab/>
        <w:t>(1)</w:t>
      </w:r>
      <w:r>
        <w:tab/>
        <w:t xml:space="preserve">A licensee may surrender his or her licence by giving notice of </w:t>
      </w:r>
      <w:r>
        <w:rPr>
          <w:color w:val="000000"/>
        </w:rPr>
        <w:t>surrender to the licensing authority and returning the licence to that authority.</w:t>
      </w:r>
    </w:p>
    <w:p>
      <w:pPr>
        <w:pStyle w:val="Subsection"/>
      </w:pPr>
      <w:r>
        <w:tab/>
        <w:t>(2)</w:t>
      </w:r>
      <w:r>
        <w:tab/>
        <w:t>A licence ceases to have effect on its surrender.</w:t>
      </w:r>
    </w:p>
    <w:p>
      <w:pPr>
        <w:pStyle w:val="Heading5"/>
      </w:pPr>
      <w:bookmarkStart w:id="570" w:name="_Toc220466927"/>
      <w:r>
        <w:rPr>
          <w:rStyle w:val="CharSectno"/>
        </w:rPr>
        <w:t>245</w:t>
      </w:r>
      <w:r>
        <w:t>.</w:t>
      </w:r>
      <w:r>
        <w:tab/>
        <w:t>Registers of licences</w:t>
      </w:r>
      <w:bookmarkEnd w:id="570"/>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571" w:name="_Toc220466928"/>
      <w:r>
        <w:rPr>
          <w:rStyle w:val="CharSectno"/>
        </w:rPr>
        <w:t>246</w:t>
      </w:r>
      <w:r>
        <w:t>.</w:t>
      </w:r>
      <w:r>
        <w:tab/>
        <w:t>Records of licences</w:t>
      </w:r>
      <w:bookmarkEnd w:id="571"/>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572" w:name="_Toc220466929"/>
      <w:r>
        <w:rPr>
          <w:rStyle w:val="CharSectno"/>
        </w:rPr>
        <w:t>247</w:t>
      </w:r>
      <w:r>
        <w:t>.</w:t>
      </w:r>
      <w:r>
        <w:tab/>
        <w:t>Change of information given in licence applications</w:t>
      </w:r>
      <w:bookmarkEnd w:id="572"/>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573" w:name="_Toc220466930"/>
      <w:r>
        <w:rPr>
          <w:rStyle w:val="CharSectno"/>
        </w:rPr>
        <w:t>248</w:t>
      </w:r>
      <w:r>
        <w:t>.</w:t>
      </w:r>
      <w:r>
        <w:tab/>
        <w:t xml:space="preserve">Production of licences </w:t>
      </w:r>
      <w:r>
        <w:rPr>
          <w:color w:val="000000"/>
        </w:rPr>
        <w:t>to licensing authority</w:t>
      </w:r>
      <w:bookmarkEnd w:id="573"/>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574" w:name="_Toc220466931"/>
      <w:r>
        <w:rPr>
          <w:rStyle w:val="CharSectno"/>
        </w:rPr>
        <w:t>249</w:t>
      </w:r>
      <w:r>
        <w:t>.</w:t>
      </w:r>
      <w:r>
        <w:tab/>
        <w:t>Return of licences</w:t>
      </w:r>
      <w:bookmarkEnd w:id="574"/>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
          <w:bCs/>
          <w:i/>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
          <w:bCs/>
          <w:i/>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575" w:name="_Toc191959746"/>
      <w:bookmarkStart w:id="576" w:name="_Toc191983657"/>
      <w:bookmarkStart w:id="577" w:name="_Toc202346084"/>
      <w:bookmarkStart w:id="578" w:name="_Toc220466932"/>
      <w:r>
        <w:rPr>
          <w:rStyle w:val="CharDivNo"/>
        </w:rPr>
        <w:t>Division 7</w:t>
      </w:r>
      <w:r>
        <w:t> — </w:t>
      </w:r>
      <w:r>
        <w:rPr>
          <w:rStyle w:val="CharDivText"/>
        </w:rPr>
        <w:t>Cancellation, suspension and variation</w:t>
      </w:r>
      <w:bookmarkEnd w:id="575"/>
      <w:bookmarkEnd w:id="576"/>
      <w:bookmarkEnd w:id="577"/>
      <w:bookmarkEnd w:id="578"/>
    </w:p>
    <w:p>
      <w:pPr>
        <w:pStyle w:val="Heading5"/>
        <w:rPr>
          <w:color w:val="000000"/>
        </w:rPr>
      </w:pPr>
      <w:bookmarkStart w:id="579" w:name="_Toc220466933"/>
      <w:r>
        <w:rPr>
          <w:rStyle w:val="CharSectno"/>
        </w:rPr>
        <w:t>250</w:t>
      </w:r>
      <w:r>
        <w:t>.</w:t>
      </w:r>
      <w:r>
        <w:tab/>
      </w:r>
      <w:r>
        <w:rPr>
          <w:color w:val="000000"/>
        </w:rPr>
        <w:t>Terms used in this Division</w:t>
      </w:r>
      <w:bookmarkEnd w:id="579"/>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580" w:name="_Toc220466934"/>
      <w:r>
        <w:rPr>
          <w:rStyle w:val="CharSectno"/>
        </w:rPr>
        <w:t>251</w:t>
      </w:r>
      <w:r>
        <w:t>.</w:t>
      </w:r>
      <w:r>
        <w:tab/>
        <w:t>Cancellation, suspension and variation in dangerous situations</w:t>
      </w:r>
      <w:bookmarkEnd w:id="580"/>
    </w:p>
    <w:p>
      <w:pPr>
        <w:pStyle w:val="Subsection"/>
        <w:rPr>
          <w:color w:val="000000"/>
        </w:rPr>
      </w:pPr>
      <w:r>
        <w:tab/>
      </w:r>
      <w:r>
        <w:rPr>
          <w:color w:val="000000"/>
        </w:rPr>
        <w:tab/>
        <w:t>A licensing authority must cancel, suspend or vary a licence granted by it</w:t>
      </w:r>
      <w:r>
        <w:rPr>
          <w:b/>
          <w:bCs/>
          <w:i/>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581" w:name="_Toc220466935"/>
      <w:r>
        <w:rPr>
          <w:rStyle w:val="CharSectno"/>
        </w:rPr>
        <w:t>252</w:t>
      </w:r>
      <w:r>
        <w:t>.</w:t>
      </w:r>
      <w:r>
        <w:tab/>
        <w:t>Cancellation and suspension giving effect to court orders</w:t>
      </w:r>
      <w:bookmarkEnd w:id="581"/>
    </w:p>
    <w:p>
      <w:pPr>
        <w:pStyle w:val="Subsection"/>
        <w:rPr>
          <w:b/>
          <w:bCs/>
          <w:i/>
          <w:iCs/>
        </w:rPr>
      </w:pPr>
      <w:r>
        <w:tab/>
      </w:r>
      <w:r>
        <w:tab/>
      </w:r>
      <w:r>
        <w:rPr>
          <w:color w:val="000000"/>
        </w:rPr>
        <w:t>A licensing authority must cancel or suspend a licence granted by it</w:t>
      </w:r>
      <w:r>
        <w:rPr>
          <w:b/>
          <w:bCs/>
          <w:i/>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582" w:name="_Toc220466936"/>
      <w:r>
        <w:rPr>
          <w:rStyle w:val="CharSectno"/>
        </w:rPr>
        <w:t>253</w:t>
      </w:r>
      <w:r>
        <w:t>.</w:t>
      </w:r>
      <w:r>
        <w:tab/>
        <w:t>Variation of licences on application</w:t>
      </w:r>
      <w:bookmarkEnd w:id="582"/>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583" w:name="_Toc220466937"/>
      <w:r>
        <w:rPr>
          <w:rStyle w:val="CharSectno"/>
        </w:rPr>
        <w:t>254</w:t>
      </w:r>
      <w:r>
        <w:t>.</w:t>
      </w:r>
      <w:r>
        <w:tab/>
        <w:t>Cancellation, suspension and variation in other circumstances</w:t>
      </w:r>
      <w:bookmarkEnd w:id="583"/>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rPr>
          <w:color w:val="000000"/>
        </w:rPr>
      </w:pPr>
      <w:r>
        <w:rPr>
          <w:color w:val="000000"/>
        </w:rPr>
        <w:tab/>
        <w:t>(b)</w:t>
      </w:r>
      <w:r>
        <w:rPr>
          <w:color w:val="000000"/>
        </w:rPr>
        <w:tab/>
        <w:t>if the proposed action is to suspend the licence — states what the proposed suspension period is;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rPr>
          <w:color w:val="000000"/>
        </w:rPr>
      </w:pPr>
      <w:r>
        <w:rPr>
          <w:color w:val="000000"/>
        </w:rPr>
        <w:tab/>
        <w:t>(b)</w:t>
      </w:r>
      <w:r>
        <w:rPr>
          <w:color w:val="000000"/>
        </w:rPr>
        <w:tab/>
        <w:t>suspend the licence for a period of not longer than 12 months (except if the suspension is to give effect to a court order specifying a longer period of suspension);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Heading5"/>
      </w:pPr>
      <w:bookmarkStart w:id="584" w:name="_Toc220466938"/>
      <w:r>
        <w:rPr>
          <w:rStyle w:val="CharSectno"/>
        </w:rPr>
        <w:t>255</w:t>
      </w:r>
      <w:r>
        <w:t>.</w:t>
      </w:r>
      <w:r>
        <w:tab/>
        <w:t>When cancellation, suspension and variation take effect</w:t>
      </w:r>
      <w:bookmarkEnd w:id="584"/>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585" w:name="_Toc220466939"/>
      <w:r>
        <w:rPr>
          <w:rStyle w:val="CharSectno"/>
        </w:rPr>
        <w:t>256</w:t>
      </w:r>
      <w:r>
        <w:t>.</w:t>
      </w:r>
      <w:r>
        <w:tab/>
        <w:t>When licences taken to be suspended</w:t>
      </w:r>
      <w:bookmarkEnd w:id="585"/>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586" w:name="_Toc191959754"/>
      <w:bookmarkStart w:id="587" w:name="_Toc191983665"/>
      <w:bookmarkStart w:id="588" w:name="_Toc202346092"/>
      <w:bookmarkStart w:id="589" w:name="_Toc220466940"/>
      <w:r>
        <w:rPr>
          <w:rStyle w:val="CharPartNo"/>
        </w:rPr>
        <w:t>Part 18</w:t>
      </w:r>
      <w:r>
        <w:rPr>
          <w:rStyle w:val="CharDivNo"/>
        </w:rPr>
        <w:t> </w:t>
      </w:r>
      <w:r>
        <w:t>—</w:t>
      </w:r>
      <w:r>
        <w:rPr>
          <w:rStyle w:val="CharDivText"/>
        </w:rPr>
        <w:t> </w:t>
      </w:r>
      <w:r>
        <w:rPr>
          <w:rStyle w:val="CharPartText"/>
        </w:rPr>
        <w:t>Insurance</w:t>
      </w:r>
      <w:bookmarkEnd w:id="586"/>
      <w:bookmarkEnd w:id="587"/>
      <w:bookmarkEnd w:id="588"/>
      <w:bookmarkEnd w:id="589"/>
    </w:p>
    <w:p>
      <w:pPr>
        <w:pStyle w:val="Heading5"/>
        <w:rPr>
          <w:color w:val="000000"/>
        </w:rPr>
      </w:pPr>
      <w:bookmarkStart w:id="590" w:name="_Toc220466941"/>
      <w:r>
        <w:rPr>
          <w:rStyle w:val="CharSectno"/>
          <w:color w:val="000000"/>
        </w:rPr>
        <w:t>257</w:t>
      </w:r>
      <w:r>
        <w:rPr>
          <w:color w:val="000000"/>
        </w:rPr>
        <w:t>.</w:t>
      </w:r>
      <w:r>
        <w:rPr>
          <w:color w:val="000000"/>
        </w:rPr>
        <w:tab/>
        <w:t>Duty on owners</w:t>
      </w:r>
      <w:bookmarkEnd w:id="590"/>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personal injury, death, property damage and other damage (except consequential economic loss) arising out of fire, explosion, leakage or spillage of dangerous goods in, on or from the vehicle or a container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rPr>
          <w:color w:val="000000"/>
        </w:rPr>
      </w:pPr>
      <w:r>
        <w:rPr>
          <w:color w:val="000000"/>
        </w:rPr>
        <w:tab/>
        <w:t>(b)</w:t>
      </w:r>
      <w:r>
        <w:rPr>
          <w:color w:val="000000"/>
        </w:rPr>
        <w:tab/>
        <w:t>the owner has an approval given under regulation 260 in relation to the vehicle.</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Heading5"/>
        <w:rPr>
          <w:color w:val="000000"/>
        </w:rPr>
      </w:pPr>
      <w:bookmarkStart w:id="591" w:name="_Toc220466942"/>
      <w:r>
        <w:rPr>
          <w:rStyle w:val="CharSectno"/>
          <w:color w:val="000000"/>
        </w:rPr>
        <w:t>258</w:t>
      </w:r>
      <w:r>
        <w:rPr>
          <w:color w:val="000000"/>
        </w:rPr>
        <w:t>.</w:t>
      </w:r>
      <w:r>
        <w:rPr>
          <w:color w:val="000000"/>
        </w:rPr>
        <w:tab/>
        <w:t>Duty on prime contractors</w:t>
      </w:r>
      <w:bookmarkEnd w:id="591"/>
    </w:p>
    <w:p>
      <w:pPr>
        <w:pStyle w:val="Subsection"/>
        <w:rPr>
          <w:color w:val="000000"/>
        </w:rPr>
      </w:pPr>
      <w:r>
        <w:rPr>
          <w:color w:val="000000"/>
        </w:rPr>
        <w:tab/>
        <w:t>(1)</w:t>
      </w:r>
      <w:r>
        <w:rPr>
          <w:color w:val="000000"/>
        </w:rPr>
        <w:tab/>
        <w:t xml:space="preserve">A prime contractor must not use a road vehicle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$5,000,000, in respect of — </w:t>
      </w:r>
    </w:p>
    <w:p>
      <w:pPr>
        <w:pStyle w:val="Indenti"/>
      </w:pPr>
      <w:r>
        <w:tab/>
        <w:t>(i)</w:t>
      </w:r>
      <w:r>
        <w:tab/>
        <w:t xml:space="preserve">personal injury, death, property damage and other damage (except consequential economic loss) arising out of fire, explosion, leakage or spillage of dangerous goods in, on or from the vehicle or a </w:t>
      </w:r>
      <w:r>
        <w:rPr>
          <w:color w:val="000000"/>
        </w:rPr>
        <w:t>container transported</w:t>
      </w:r>
      <w:r>
        <w:t xml:space="preserve"> in or on the vehicle; and</w:t>
      </w:r>
    </w:p>
    <w:p>
      <w:pPr>
        <w:pStyle w:val="Indenti"/>
      </w:pPr>
      <w:r>
        <w:tab/>
        <w:t>(ii)</w:t>
      </w:r>
      <w:r>
        <w:tab/>
        <w:t>costs incurred by or on behalf of a Commonwealth, State or Territory government authority in a clean</w:t>
      </w:r>
      <w:r>
        <w:noBreakHyphen/>
        <w:t>up resulting from such fire, explosion, leakage or spillage;</w:t>
      </w:r>
    </w:p>
    <w:p>
      <w:pPr>
        <w:pStyle w:val="Indenta"/>
      </w:pPr>
      <w:r>
        <w:tab/>
      </w:r>
      <w:r>
        <w:tab/>
        <w:t>or</w:t>
      </w:r>
    </w:p>
    <w:p>
      <w:pPr>
        <w:pStyle w:val="Indenta"/>
      </w:pPr>
      <w:r>
        <w:tab/>
        <w:t>(b)</w:t>
      </w:r>
      <w:r>
        <w:tab/>
        <w:t>the prime contractor has an approval given under regulation 260 in relation to the vehicle.</w:t>
      </w:r>
    </w:p>
    <w:p>
      <w:pPr>
        <w:pStyle w:val="Penstart"/>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Heading5"/>
      </w:pPr>
      <w:bookmarkStart w:id="592" w:name="_Toc220466943"/>
      <w:r>
        <w:rPr>
          <w:rStyle w:val="CharSectno"/>
        </w:rPr>
        <w:t>259</w:t>
      </w:r>
      <w:r>
        <w:t>.</w:t>
      </w:r>
      <w:r>
        <w:tab/>
        <w:t>Requiring evidence of insurance etc.</w:t>
      </w:r>
      <w:bookmarkEnd w:id="592"/>
    </w:p>
    <w:p>
      <w:pPr>
        <w:pStyle w:val="Subsection"/>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593" w:name="_Toc220466944"/>
      <w:r>
        <w:rPr>
          <w:rStyle w:val="CharSectno"/>
          <w:color w:val="000000"/>
        </w:rPr>
        <w:t>260</w:t>
      </w:r>
      <w:r>
        <w:rPr>
          <w:color w:val="000000"/>
        </w:rPr>
        <w:t>.</w:t>
      </w:r>
      <w:r>
        <w:rPr>
          <w:color w:val="000000"/>
        </w:rPr>
        <w:tab/>
        <w:t>Approvals — insurance</w:t>
      </w:r>
      <w:bookmarkEnd w:id="593"/>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594" w:name="_Toc191959759"/>
      <w:bookmarkStart w:id="595" w:name="_Toc191983670"/>
      <w:bookmarkStart w:id="596" w:name="_Toc202346097"/>
      <w:bookmarkStart w:id="597" w:name="_Toc220466945"/>
      <w:r>
        <w:rPr>
          <w:rStyle w:val="CharPartNo"/>
        </w:rPr>
        <w:t>Part 19</w:t>
      </w:r>
      <w:r>
        <w:t> — </w:t>
      </w:r>
      <w:r>
        <w:rPr>
          <w:rStyle w:val="CharPartText"/>
        </w:rPr>
        <w:t>Mutual recognition</w:t>
      </w:r>
      <w:bookmarkEnd w:id="594"/>
      <w:bookmarkEnd w:id="595"/>
      <w:bookmarkEnd w:id="596"/>
      <w:bookmarkEnd w:id="597"/>
    </w:p>
    <w:p>
      <w:pPr>
        <w:pStyle w:val="Heading3"/>
      </w:pPr>
      <w:bookmarkStart w:id="598" w:name="_Toc191959760"/>
      <w:bookmarkStart w:id="599" w:name="_Toc191983671"/>
      <w:bookmarkStart w:id="600" w:name="_Toc202346098"/>
      <w:bookmarkStart w:id="601" w:name="_Toc220466946"/>
      <w:r>
        <w:rPr>
          <w:rStyle w:val="CharDivNo"/>
        </w:rPr>
        <w:t>Division 1</w:t>
      </w:r>
      <w:r>
        <w:t> — </w:t>
      </w:r>
      <w:r>
        <w:rPr>
          <w:rStyle w:val="CharDivText"/>
        </w:rPr>
        <w:t>Recommendations by Chief Officer and corresponding authorities</w:t>
      </w:r>
      <w:bookmarkEnd w:id="598"/>
      <w:bookmarkEnd w:id="599"/>
      <w:bookmarkEnd w:id="600"/>
      <w:bookmarkEnd w:id="601"/>
    </w:p>
    <w:p>
      <w:pPr>
        <w:pStyle w:val="Heading5"/>
      </w:pPr>
      <w:bookmarkStart w:id="602" w:name="_Toc220466947"/>
      <w:r>
        <w:rPr>
          <w:rStyle w:val="CharSectno"/>
        </w:rPr>
        <w:t>261</w:t>
      </w:r>
      <w:r>
        <w:t>.</w:t>
      </w:r>
      <w:r>
        <w:tab/>
        <w:t>Recommendations by Chief Officer</w:t>
      </w:r>
      <w:bookmarkEnd w:id="602"/>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 </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603" w:name="_Toc220466948"/>
      <w:r>
        <w:rPr>
          <w:rStyle w:val="CharSectno"/>
        </w:rPr>
        <w:t>262</w:t>
      </w:r>
      <w:r>
        <w:t>.</w:t>
      </w:r>
      <w:r>
        <w:tab/>
        <w:t>Recommendations by corresponding authorities</w:t>
      </w:r>
      <w:bookmarkEnd w:id="603"/>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pPr>
      <w:r>
        <w:tab/>
        <w:t>(4)</w:t>
      </w:r>
      <w:r>
        <w:tab/>
      </w:r>
      <w:r>
        <w:rPr>
          <w:color w:val="000000"/>
        </w:rPr>
        <w:t>In any other case, the Chief Officer must have regard to the recommendation.</w:t>
      </w:r>
    </w:p>
    <w:p>
      <w:pPr>
        <w:pStyle w:val="Heading3"/>
      </w:pPr>
      <w:bookmarkStart w:id="604" w:name="_Toc191959763"/>
      <w:bookmarkStart w:id="605" w:name="_Toc191983674"/>
      <w:bookmarkStart w:id="606" w:name="_Toc202346101"/>
      <w:bookmarkStart w:id="607" w:name="_Toc220466949"/>
      <w:r>
        <w:rPr>
          <w:rStyle w:val="CharDivNo"/>
        </w:rPr>
        <w:t>Division 2</w:t>
      </w:r>
      <w:r>
        <w:t> — </w:t>
      </w:r>
      <w:r>
        <w:rPr>
          <w:rStyle w:val="CharDivText"/>
        </w:rPr>
        <w:t>Mutual recognition of determinations, exemptions, approvals and licences</w:t>
      </w:r>
      <w:bookmarkEnd w:id="604"/>
      <w:bookmarkEnd w:id="605"/>
      <w:bookmarkEnd w:id="606"/>
      <w:bookmarkEnd w:id="607"/>
    </w:p>
    <w:p>
      <w:pPr>
        <w:pStyle w:val="Heading5"/>
      </w:pPr>
      <w:bookmarkStart w:id="608" w:name="_Toc220466950"/>
      <w:r>
        <w:rPr>
          <w:rStyle w:val="CharSectno"/>
        </w:rPr>
        <w:t>263</w:t>
      </w:r>
      <w:r>
        <w:t>.</w:t>
      </w:r>
      <w:r>
        <w:tab/>
        <w:t>Corresponding determinations</w:t>
      </w:r>
      <w:bookmarkEnd w:id="608"/>
    </w:p>
    <w:p>
      <w:pPr>
        <w:pStyle w:val="Subsection"/>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packagings);</w:t>
      </w:r>
    </w:p>
    <w:p>
      <w:pPr>
        <w:pStyle w:val="Indenti"/>
      </w:pPr>
      <w:r>
        <w:tab/>
        <w:t>(iii)</w:t>
      </w:r>
      <w:r>
        <w:tab/>
        <w:t>regulation 19 (Determinations — vehicles, routes, areas, times etc.);</w:t>
      </w:r>
    </w:p>
    <w:p>
      <w:pPr>
        <w:pStyle w:val="Indenta"/>
      </w:pPr>
      <w:r>
        <w:tab/>
      </w:r>
      <w:r>
        <w:tab/>
        <w:t>and</w:t>
      </w:r>
    </w:p>
    <w:p>
      <w:pPr>
        <w:pStyle w:val="Indenta"/>
      </w:pPr>
      <w:r>
        <w:tab/>
        <w:t>(b)</w:t>
      </w:r>
      <w:r>
        <w:tab/>
        <w:t xml:space="preserve">the determination </w:t>
      </w:r>
      <w:r>
        <w:rPr>
          <w:color w:val="000000"/>
        </w:rPr>
        <w:t>has effect</w:t>
      </w:r>
      <w:r>
        <w:t xml:space="preserve"> in the other jurisdiction; and</w:t>
      </w:r>
    </w:p>
    <w:p>
      <w:pPr>
        <w:pStyle w:val="Indenti"/>
      </w:pPr>
      <w:r>
        <w:tab/>
        <w:t>(c)</w:t>
      </w:r>
      <w:r>
        <w:tab/>
        <w:t>CAP has decided that the determination should have effect in all participating jurisdictions or participating jurisdictions including this State, and CAP has not reversed the decision.</w:t>
      </w:r>
    </w:p>
    <w:p>
      <w:pPr>
        <w:pStyle w:val="Subsection"/>
      </w:pPr>
      <w:r>
        <w:tab/>
        <w:t>(2)</w:t>
      </w:r>
      <w:r>
        <w:tab/>
        <w:t>The determination has effect in this State as if it were a determination made by the Chief Officer under the relevant provision.</w:t>
      </w:r>
    </w:p>
    <w:p>
      <w:pPr>
        <w:pStyle w:val="Heading5"/>
      </w:pPr>
      <w:bookmarkStart w:id="609" w:name="_Toc220466951"/>
      <w:r>
        <w:rPr>
          <w:rStyle w:val="CharSectno"/>
        </w:rPr>
        <w:t>264</w:t>
      </w:r>
      <w:r>
        <w:t>.</w:t>
      </w:r>
      <w:r>
        <w:tab/>
        <w:t>Corresponding exemptions</w:t>
      </w:r>
      <w:bookmarkEnd w:id="609"/>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610" w:name="_Toc220466952"/>
      <w:r>
        <w:rPr>
          <w:rStyle w:val="CharSectno"/>
        </w:rPr>
        <w:t>265</w:t>
      </w:r>
      <w:r>
        <w:t>.</w:t>
      </w:r>
      <w:r>
        <w:tab/>
        <w:t>Corresponding approvals</w:t>
      </w:r>
      <w:bookmarkEnd w:id="610"/>
    </w:p>
    <w:p>
      <w:pPr>
        <w:pStyle w:val="Subsection"/>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611" w:name="_Toc220466953"/>
      <w:r>
        <w:rPr>
          <w:rStyle w:val="CharSectno"/>
        </w:rPr>
        <w:t>266</w:t>
      </w:r>
      <w:r>
        <w:t>.</w:t>
      </w:r>
      <w:r>
        <w:tab/>
        <w:t>Corresponding licences</w:t>
      </w:r>
      <w:bookmarkEnd w:id="611"/>
    </w:p>
    <w:p>
      <w:pPr>
        <w:pStyle w:val="Subsection"/>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2"/>
      </w:pPr>
      <w:bookmarkStart w:id="612" w:name="_Toc191959768"/>
      <w:bookmarkStart w:id="613" w:name="_Toc191983679"/>
      <w:bookmarkStart w:id="614" w:name="_Toc202346106"/>
      <w:bookmarkStart w:id="615" w:name="_Toc220466954"/>
      <w:r>
        <w:rPr>
          <w:rStyle w:val="CharPartNo"/>
        </w:rPr>
        <w:t>Part 20</w:t>
      </w:r>
      <w:r>
        <w:rPr>
          <w:rStyle w:val="CharDivNo"/>
        </w:rPr>
        <w:t> </w:t>
      </w:r>
      <w:r>
        <w:t>—</w:t>
      </w:r>
      <w:r>
        <w:rPr>
          <w:rStyle w:val="CharDivText"/>
        </w:rPr>
        <w:t> </w:t>
      </w:r>
      <w:r>
        <w:rPr>
          <w:rStyle w:val="CharPartText"/>
        </w:rPr>
        <w:t>Reconsideration and review of decisions</w:t>
      </w:r>
      <w:bookmarkEnd w:id="612"/>
      <w:bookmarkEnd w:id="613"/>
      <w:bookmarkEnd w:id="614"/>
      <w:bookmarkEnd w:id="615"/>
    </w:p>
    <w:p>
      <w:pPr>
        <w:pStyle w:val="Heading5"/>
      </w:pPr>
      <w:bookmarkStart w:id="616" w:name="_Toc220466955"/>
      <w:r>
        <w:rPr>
          <w:rStyle w:val="CharSectno"/>
        </w:rPr>
        <w:t>267</w:t>
      </w:r>
      <w:r>
        <w:t>.</w:t>
      </w:r>
      <w:r>
        <w:tab/>
        <w:t>Application of Part</w:t>
      </w:r>
      <w:bookmarkEnd w:id="616"/>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
          <w:bCs/>
          <w:i/>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
          <w:bCs/>
          <w:i/>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
          <w:bCs/>
          <w:i/>
          <w:iCs/>
        </w:rPr>
      </w:pPr>
      <w:r>
        <w:tab/>
        <w:t>(d)</w:t>
      </w:r>
      <w:r>
        <w:tab/>
        <w:t>a decision under regulation 251, 253 or 254 to cancel, suspend, vary or refuse to vary a licence.</w:t>
      </w:r>
    </w:p>
    <w:p>
      <w:pPr>
        <w:pStyle w:val="Heading5"/>
      </w:pPr>
      <w:bookmarkStart w:id="617" w:name="_Toc220466956"/>
      <w:r>
        <w:rPr>
          <w:rStyle w:val="CharSectno"/>
        </w:rPr>
        <w:t>268</w:t>
      </w:r>
      <w:r>
        <w:t>.</w:t>
      </w:r>
      <w:r>
        <w:tab/>
        <w:t>Who may apply for reconsideration of decisions</w:t>
      </w:r>
      <w:bookmarkEnd w:id="617"/>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618" w:name="_Toc220466957"/>
      <w:r>
        <w:rPr>
          <w:rStyle w:val="CharSectno"/>
        </w:rPr>
        <w:t>269</w:t>
      </w:r>
      <w:r>
        <w:t>.</w:t>
      </w:r>
      <w:r>
        <w:tab/>
        <w:t>Applications for reconsideration</w:t>
      </w:r>
      <w:bookmarkEnd w:id="618"/>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619" w:name="_Toc220466958"/>
      <w:r>
        <w:rPr>
          <w:rStyle w:val="CharSectno"/>
        </w:rPr>
        <w:t>270</w:t>
      </w:r>
      <w:r>
        <w:t>.</w:t>
      </w:r>
      <w:r>
        <w:tab/>
        <w:t>Chief Officer to reconsider decisions</w:t>
      </w:r>
      <w:bookmarkEnd w:id="619"/>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620" w:name="_Toc191959773"/>
      <w:bookmarkStart w:id="621" w:name="_Toc191983684"/>
      <w:bookmarkStart w:id="622" w:name="_Toc202346111"/>
      <w:bookmarkStart w:id="623" w:name="_Toc220466959"/>
      <w:r>
        <w:rPr>
          <w:rStyle w:val="CharPartNo"/>
        </w:rPr>
        <w:t>Part 21</w:t>
      </w:r>
      <w:r>
        <w:rPr>
          <w:rStyle w:val="CharDivNo"/>
        </w:rPr>
        <w:t> </w:t>
      </w:r>
      <w:r>
        <w:t>—</w:t>
      </w:r>
      <w:r>
        <w:rPr>
          <w:rStyle w:val="CharDivText"/>
        </w:rPr>
        <w:t> </w:t>
      </w:r>
      <w:r>
        <w:rPr>
          <w:rStyle w:val="CharPartText"/>
        </w:rPr>
        <w:t>Infringement notices</w:t>
      </w:r>
      <w:bookmarkEnd w:id="620"/>
      <w:bookmarkEnd w:id="621"/>
      <w:bookmarkEnd w:id="622"/>
      <w:bookmarkEnd w:id="623"/>
    </w:p>
    <w:p>
      <w:pPr>
        <w:pStyle w:val="Heading5"/>
      </w:pPr>
      <w:bookmarkStart w:id="624" w:name="_Toc220466960"/>
      <w:r>
        <w:rPr>
          <w:rStyle w:val="CharSectno"/>
        </w:rPr>
        <w:t>271</w:t>
      </w:r>
      <w:r>
        <w:t>.</w:t>
      </w:r>
      <w:r>
        <w:tab/>
        <w:t>Infringement notice offences and modified penalties</w:t>
      </w:r>
      <w:bookmarkEnd w:id="624"/>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625" w:name="_Toc191959775"/>
      <w:bookmarkStart w:id="626" w:name="_Toc191983686"/>
      <w:bookmarkStart w:id="627" w:name="_Toc202346113"/>
      <w:bookmarkStart w:id="628" w:name="_Toc220466961"/>
      <w:r>
        <w:rPr>
          <w:rStyle w:val="CharPartNo"/>
        </w:rPr>
        <w:t>Part 22</w:t>
      </w:r>
      <w:r>
        <w:rPr>
          <w:rStyle w:val="CharDivNo"/>
        </w:rPr>
        <w:t> </w:t>
      </w:r>
      <w:r>
        <w:t>—</w:t>
      </w:r>
      <w:r>
        <w:rPr>
          <w:rStyle w:val="CharDivText"/>
        </w:rPr>
        <w:t> </w:t>
      </w:r>
      <w:r>
        <w:rPr>
          <w:rStyle w:val="CharPartText"/>
        </w:rPr>
        <w:t>Fees</w:t>
      </w:r>
      <w:bookmarkEnd w:id="625"/>
      <w:bookmarkEnd w:id="626"/>
      <w:bookmarkEnd w:id="627"/>
      <w:bookmarkEnd w:id="628"/>
    </w:p>
    <w:p>
      <w:pPr>
        <w:pStyle w:val="Heading5"/>
      </w:pPr>
      <w:bookmarkStart w:id="629" w:name="_Toc220466962"/>
      <w:r>
        <w:rPr>
          <w:rStyle w:val="CharSectno"/>
        </w:rPr>
        <w:t>272.</w:t>
      </w:r>
      <w:r>
        <w:tab/>
        <w:t>Prescribed fees</w:t>
      </w:r>
      <w:bookmarkEnd w:id="629"/>
    </w:p>
    <w:p>
      <w:pPr>
        <w:pStyle w:val="Subsection"/>
      </w:pPr>
      <w:r>
        <w:tab/>
      </w:r>
      <w:r>
        <w:tab/>
        <w:t>The fees payable under these regulations are prescribed in the Table to this regulation.</w:t>
      </w:r>
    </w:p>
    <w:p>
      <w:pPr>
        <w:pStyle w:val="MiscellaneousHeading"/>
        <w:outlineLvl w:val="0"/>
        <w:rPr>
          <w:b/>
          <w:bCs/>
        </w:rPr>
      </w:pPr>
      <w:r>
        <w:rPr>
          <w:b/>
          <w:bCs/>
        </w:rPr>
        <w:t>Table</w:t>
      </w:r>
    </w:p>
    <w:tbl>
      <w:tblPr>
        <w:tblW w:w="0" w:type="auto"/>
        <w:tblInd w:w="959" w:type="dxa"/>
        <w:tblLayout w:type="fixed"/>
        <w:tblLook w:val="0000" w:firstRow="0" w:lastRow="0" w:firstColumn="0" w:lastColumn="0" w:noHBand="0" w:noVBand="0"/>
      </w:tblPr>
      <w:tblGrid>
        <w:gridCol w:w="850"/>
        <w:gridCol w:w="3686"/>
        <w:gridCol w:w="1417"/>
      </w:tblGrid>
      <w:tr>
        <w:trPr>
          <w:tblHeader/>
        </w:trPr>
        <w:tc>
          <w:tcPr>
            <w:tcW w:w="850" w:type="dxa"/>
            <w:tcBorders>
              <w:top w:val="single" w:sz="4" w:space="0" w:color="auto"/>
              <w:bottom w:val="single" w:sz="4" w:space="0" w:color="auto"/>
            </w:tcBorders>
          </w:tcPr>
          <w:p>
            <w:pPr>
              <w:pStyle w:val="Table"/>
              <w:spacing w:before="0" w:line="240" w:lineRule="auto"/>
              <w:rPr>
                <w:b/>
              </w:rPr>
            </w:pPr>
            <w:r>
              <w:rPr>
                <w:b/>
              </w:rPr>
              <w:t>Item</w:t>
            </w:r>
          </w:p>
        </w:tc>
        <w:tc>
          <w:tcPr>
            <w:tcW w:w="3686" w:type="dxa"/>
            <w:tcBorders>
              <w:top w:val="single" w:sz="4" w:space="0" w:color="auto"/>
              <w:bottom w:val="single" w:sz="4" w:space="0" w:color="auto"/>
            </w:tcBorders>
          </w:tcPr>
          <w:p>
            <w:pPr>
              <w:pStyle w:val="Table"/>
              <w:spacing w:before="0" w:line="240" w:lineRule="auto"/>
              <w:ind w:left="-63"/>
              <w:rPr>
                <w:b/>
                <w:i/>
                <w:iCs/>
              </w:rPr>
            </w:pPr>
            <w:r>
              <w:rPr>
                <w:b/>
              </w:rPr>
              <w:t>Provision under which fee payable</w:t>
            </w:r>
          </w:p>
        </w:tc>
        <w:tc>
          <w:tcPr>
            <w:tcW w:w="1417" w:type="dxa"/>
            <w:tcBorders>
              <w:top w:val="single" w:sz="4" w:space="0" w:color="auto"/>
              <w:bottom w:val="single" w:sz="4" w:space="0" w:color="auto"/>
            </w:tcBorders>
          </w:tcPr>
          <w:p>
            <w:pPr>
              <w:pStyle w:val="Table"/>
              <w:spacing w:before="0" w:line="240" w:lineRule="auto"/>
              <w:rPr>
                <w:b/>
              </w:rPr>
            </w:pPr>
            <w:r>
              <w:rPr>
                <w:b/>
              </w:rPr>
              <w:t>Fee ($)</w:t>
            </w:r>
          </w:p>
        </w:tc>
      </w:tr>
      <w:tr>
        <w:tc>
          <w:tcPr>
            <w:tcW w:w="850" w:type="dxa"/>
          </w:tcPr>
          <w:p>
            <w:pPr>
              <w:pStyle w:val="Table"/>
              <w:rPr>
                <w:color w:val="000000"/>
              </w:rPr>
            </w:pPr>
            <w:r>
              <w:rPr>
                <w:color w:val="000000"/>
              </w:rPr>
              <w:t>1.</w:t>
            </w:r>
          </w:p>
        </w:tc>
        <w:tc>
          <w:tcPr>
            <w:tcW w:w="3686" w:type="dxa"/>
          </w:tcPr>
          <w:p>
            <w:pPr>
              <w:pStyle w:val="Table"/>
              <w:rPr>
                <w:color w:val="000000"/>
              </w:rPr>
            </w:pPr>
            <w:r>
              <w:rPr>
                <w:color w:val="000000"/>
              </w:rPr>
              <w:t>Regulation 194(1)(b)</w:t>
            </w:r>
          </w:p>
        </w:tc>
        <w:tc>
          <w:tcPr>
            <w:tcW w:w="1417" w:type="dxa"/>
          </w:tcPr>
          <w:p>
            <w:pPr>
              <w:pStyle w:val="Table"/>
              <w:rPr>
                <w:color w:val="000000"/>
              </w:rPr>
            </w:pPr>
            <w:r>
              <w:rPr>
                <w:color w:val="000000"/>
              </w:rPr>
              <w:t>260</w:t>
            </w:r>
          </w:p>
        </w:tc>
      </w:tr>
      <w:tr>
        <w:tc>
          <w:tcPr>
            <w:tcW w:w="850" w:type="dxa"/>
          </w:tcPr>
          <w:p>
            <w:pPr>
              <w:pStyle w:val="Table"/>
              <w:rPr>
                <w:color w:val="000000"/>
              </w:rPr>
            </w:pPr>
            <w:r>
              <w:rPr>
                <w:color w:val="000000"/>
              </w:rPr>
              <w:t>2.</w:t>
            </w:r>
          </w:p>
        </w:tc>
        <w:tc>
          <w:tcPr>
            <w:tcW w:w="3686" w:type="dxa"/>
          </w:tcPr>
          <w:p>
            <w:pPr>
              <w:pStyle w:val="Table"/>
              <w:rPr>
                <w:color w:val="000000"/>
              </w:rPr>
            </w:pPr>
            <w:r>
              <w:rPr>
                <w:color w:val="000000"/>
              </w:rPr>
              <w:t>Regulation 218(2)(e)</w:t>
            </w:r>
          </w:p>
        </w:tc>
        <w:tc>
          <w:tcPr>
            <w:tcW w:w="1417" w:type="dxa"/>
          </w:tcPr>
          <w:p>
            <w:pPr>
              <w:pStyle w:val="Table"/>
              <w:rPr>
                <w:color w:val="000000"/>
              </w:rPr>
            </w:pPr>
            <w:r>
              <w:rPr>
                <w:color w:val="000000"/>
              </w:rPr>
              <w:t>60</w:t>
            </w:r>
          </w:p>
        </w:tc>
      </w:tr>
      <w:tr>
        <w:tc>
          <w:tcPr>
            <w:tcW w:w="850" w:type="dxa"/>
          </w:tcPr>
          <w:p>
            <w:pPr>
              <w:pStyle w:val="Table"/>
            </w:pPr>
            <w:r>
              <w:t>3.</w:t>
            </w:r>
          </w:p>
        </w:tc>
        <w:tc>
          <w:tcPr>
            <w:tcW w:w="3686" w:type="dxa"/>
          </w:tcPr>
          <w:p>
            <w:pPr>
              <w:pStyle w:val="Table"/>
            </w:pPr>
            <w:r>
              <w:t xml:space="preserve">Regulation 223(2)(e) </w:t>
            </w:r>
          </w:p>
        </w:tc>
        <w:tc>
          <w:tcPr>
            <w:tcW w:w="1417" w:type="dxa"/>
          </w:tcPr>
          <w:p>
            <w:pPr>
              <w:pStyle w:val="Table"/>
            </w:pPr>
            <w:r>
              <w:t>60</w:t>
            </w:r>
          </w:p>
        </w:tc>
      </w:tr>
      <w:tr>
        <w:tc>
          <w:tcPr>
            <w:tcW w:w="850" w:type="dxa"/>
          </w:tcPr>
          <w:p>
            <w:pPr>
              <w:pStyle w:val="Table"/>
            </w:pPr>
            <w:r>
              <w:t>4.</w:t>
            </w:r>
          </w:p>
        </w:tc>
        <w:tc>
          <w:tcPr>
            <w:tcW w:w="3686" w:type="dxa"/>
          </w:tcPr>
          <w:p>
            <w:pPr>
              <w:pStyle w:val="Table"/>
            </w:pPr>
            <w:r>
              <w:t>Regulation 230(4)</w:t>
            </w:r>
          </w:p>
        </w:tc>
        <w:tc>
          <w:tcPr>
            <w:tcW w:w="1417" w:type="dxa"/>
          </w:tcPr>
          <w:p>
            <w:pPr>
              <w:pStyle w:val="Table"/>
            </w:pPr>
            <w:r>
              <w:t>360</w:t>
            </w:r>
          </w:p>
        </w:tc>
      </w:tr>
      <w:tr>
        <w:tc>
          <w:tcPr>
            <w:tcW w:w="850" w:type="dxa"/>
            <w:tcBorders>
              <w:bottom w:val="single" w:sz="4" w:space="0" w:color="auto"/>
            </w:tcBorders>
          </w:tcPr>
          <w:p>
            <w:pPr>
              <w:pStyle w:val="Table"/>
            </w:pPr>
            <w:r>
              <w:t>5.</w:t>
            </w:r>
          </w:p>
        </w:tc>
        <w:tc>
          <w:tcPr>
            <w:tcW w:w="3686" w:type="dxa"/>
            <w:tcBorders>
              <w:bottom w:val="single" w:sz="4" w:space="0" w:color="auto"/>
            </w:tcBorders>
          </w:tcPr>
          <w:p>
            <w:pPr>
              <w:pStyle w:val="Table"/>
            </w:pPr>
            <w:r>
              <w:t>Regulation 233(3)</w:t>
            </w:r>
          </w:p>
        </w:tc>
        <w:tc>
          <w:tcPr>
            <w:tcW w:w="1417" w:type="dxa"/>
            <w:tcBorders>
              <w:bottom w:val="single" w:sz="4" w:space="0" w:color="auto"/>
            </w:tcBorders>
          </w:tcPr>
          <w:p>
            <w:pPr>
              <w:pStyle w:val="Table"/>
            </w:pPr>
            <w:r>
              <w:t>360</w:t>
            </w:r>
          </w:p>
        </w:tc>
      </w:tr>
    </w:tbl>
    <w:p>
      <w:pPr>
        <w:pStyle w:val="Heading2"/>
      </w:pPr>
      <w:bookmarkStart w:id="630" w:name="_Toc191959777"/>
      <w:bookmarkStart w:id="631" w:name="_Toc191983688"/>
      <w:bookmarkStart w:id="632" w:name="_Toc202346115"/>
      <w:bookmarkStart w:id="633" w:name="_Toc220466963"/>
      <w:r>
        <w:rPr>
          <w:rStyle w:val="CharPartNo"/>
        </w:rPr>
        <w:t>Part 23</w:t>
      </w:r>
      <w:r>
        <w:rPr>
          <w:rStyle w:val="CharDivNo"/>
        </w:rPr>
        <w:t> </w:t>
      </w:r>
      <w:r>
        <w:t>—</w:t>
      </w:r>
      <w:r>
        <w:rPr>
          <w:rStyle w:val="CharDivText"/>
        </w:rPr>
        <w:t> </w:t>
      </w:r>
      <w:r>
        <w:rPr>
          <w:rStyle w:val="CharPartText"/>
        </w:rPr>
        <w:t>Transitional</w:t>
      </w:r>
      <w:bookmarkEnd w:id="630"/>
      <w:bookmarkEnd w:id="631"/>
      <w:bookmarkEnd w:id="632"/>
      <w:bookmarkEnd w:id="633"/>
    </w:p>
    <w:p>
      <w:pPr>
        <w:pStyle w:val="Heading5"/>
      </w:pPr>
      <w:bookmarkStart w:id="634" w:name="_Toc220466964"/>
      <w:r>
        <w:rPr>
          <w:rStyle w:val="CharSectno"/>
        </w:rPr>
        <w:t>273</w:t>
      </w:r>
      <w:r>
        <w:t>.</w:t>
      </w:r>
      <w:r>
        <w:tab/>
        <w:t>Terms used in this Part</w:t>
      </w:r>
      <w:bookmarkEnd w:id="634"/>
    </w:p>
    <w:p>
      <w:pPr>
        <w:pStyle w:val="Subsection"/>
      </w:pPr>
      <w:r>
        <w:tab/>
      </w:r>
      <w:r>
        <w:tab/>
        <w:t xml:space="preserve">In this Part — </w:t>
      </w:r>
    </w:p>
    <w:p>
      <w:pPr>
        <w:pStyle w:val="Defstart"/>
      </w:pPr>
      <w:r>
        <w:rPr>
          <w:b/>
        </w:rPr>
        <w:tab/>
      </w:r>
      <w:r>
        <w:rPr>
          <w:rStyle w:val="CharDefText"/>
        </w:rPr>
        <w:t>commencement day</w:t>
      </w:r>
      <w:r>
        <w:t xml:space="preserve"> means the day on which the Act Part 3 comes into operation;</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Heading5"/>
        <w:rPr>
          <w:color w:val="000000"/>
        </w:rPr>
      </w:pPr>
      <w:bookmarkStart w:id="635" w:name="_Toc220466965"/>
      <w:r>
        <w:rPr>
          <w:rStyle w:val="CharSectno"/>
          <w:color w:val="000000"/>
        </w:rPr>
        <w:t>274</w:t>
      </w:r>
      <w:r>
        <w:rPr>
          <w:color w:val="000000"/>
        </w:rPr>
        <w:t>.</w:t>
      </w:r>
      <w:r>
        <w:rPr>
          <w:color w:val="000000"/>
        </w:rPr>
        <w:tab/>
        <w:t>Lawful conduct under repealed regulations</w:t>
      </w:r>
      <w:bookmarkEnd w:id="635"/>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in Gazette 23 Jan 2009 p. 157.]</w:t>
      </w:r>
    </w:p>
    <w:p>
      <w:pPr>
        <w:pStyle w:val="Heading5"/>
      </w:pPr>
      <w:bookmarkStart w:id="636" w:name="_Toc220466966"/>
      <w:r>
        <w:rPr>
          <w:rStyle w:val="CharSectno"/>
        </w:rPr>
        <w:t>275</w:t>
      </w:r>
      <w:r>
        <w:t>.</w:t>
      </w:r>
      <w:r>
        <w:tab/>
        <w:t>Continuing effect of certain determinations</w:t>
      </w:r>
      <w:bookmarkEnd w:id="636"/>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637" w:name="_Toc220466967"/>
      <w:r>
        <w:rPr>
          <w:rStyle w:val="CharSectno"/>
        </w:rPr>
        <w:t>276</w:t>
      </w:r>
      <w:r>
        <w:t>.</w:t>
      </w:r>
      <w:r>
        <w:tab/>
        <w:t>Continuing effect of certain corresponding determinations</w:t>
      </w:r>
      <w:bookmarkEnd w:id="637"/>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638" w:name="_Toc220466968"/>
      <w:r>
        <w:rPr>
          <w:rStyle w:val="CharSectno"/>
          <w:color w:val="000000"/>
        </w:rPr>
        <w:t>277</w:t>
      </w:r>
      <w:r>
        <w:rPr>
          <w:color w:val="000000"/>
        </w:rPr>
        <w:t>.</w:t>
      </w:r>
      <w:r>
        <w:rPr>
          <w:color w:val="000000"/>
        </w:rPr>
        <w:tab/>
        <w:t>Continuing effect of certain exemptions</w:t>
      </w:r>
      <w:bookmarkEnd w:id="638"/>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639" w:name="_Toc220466969"/>
      <w:r>
        <w:t>278.</w:t>
      </w:r>
      <w:r>
        <w:tab/>
        <w:t>Continuing effect of certain corresponding exemptions</w:t>
      </w:r>
      <w:bookmarkEnd w:id="639"/>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b/>
          <w:bCs/>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640" w:name="_Toc220466970"/>
      <w:r>
        <w:rPr>
          <w:rStyle w:val="CharSectno"/>
        </w:rPr>
        <w:t>279</w:t>
      </w:r>
      <w:r>
        <w:t>.</w:t>
      </w:r>
      <w:r>
        <w:tab/>
        <w:t>Continuing effect of certain approvals</w:t>
      </w:r>
      <w:bookmarkEnd w:id="640"/>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641" w:name="_Toc220466971"/>
      <w:r>
        <w:rPr>
          <w:rStyle w:val="CharSectno"/>
        </w:rPr>
        <w:t>280</w:t>
      </w:r>
      <w:r>
        <w:t>.</w:t>
      </w:r>
      <w:r>
        <w:tab/>
        <w:t>Continuing effect of certain corresponding approvals</w:t>
      </w:r>
      <w:bookmarkEnd w:id="641"/>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642" w:name="_Toc220466972"/>
      <w:r>
        <w:rPr>
          <w:rStyle w:val="CharSectno"/>
        </w:rPr>
        <w:t>281</w:t>
      </w:r>
      <w:r>
        <w:t>.</w:t>
      </w:r>
      <w:r>
        <w:tab/>
        <w:t>Continuing effect of certain licences</w:t>
      </w:r>
      <w:bookmarkEnd w:id="642"/>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643" w:name="_Toc220466973"/>
      <w:r>
        <w:rPr>
          <w:rStyle w:val="CharSectno"/>
        </w:rPr>
        <w:t>282</w:t>
      </w:r>
      <w:r>
        <w:t>.</w:t>
      </w:r>
      <w:r>
        <w:tab/>
        <w:t>Continuing effect of certain corresponding licences</w:t>
      </w:r>
      <w:bookmarkEnd w:id="643"/>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528" w:gutter="0"/>
          <w:pgNumType w:start="1"/>
          <w:cols w:space="720"/>
          <w:noEndnote/>
          <w:titlePg/>
        </w:sectPr>
      </w:pPr>
    </w:p>
    <w:p>
      <w:pPr>
        <w:pStyle w:val="yScheduleHeading"/>
      </w:pPr>
      <w:bookmarkStart w:id="644" w:name="_Toc191959788"/>
      <w:bookmarkStart w:id="645" w:name="_Toc191983699"/>
      <w:bookmarkStart w:id="646" w:name="_Toc202346126"/>
      <w:bookmarkStart w:id="647" w:name="_Toc220466974"/>
      <w:r>
        <w:rPr>
          <w:rStyle w:val="CharSchNo"/>
        </w:rPr>
        <w:t>Schedule 1</w:t>
      </w:r>
      <w:r>
        <w:rPr>
          <w:rStyle w:val="CharSDivNo"/>
        </w:rPr>
        <w:t> </w:t>
      </w:r>
      <w:r>
        <w:t>—</w:t>
      </w:r>
      <w:r>
        <w:rPr>
          <w:rStyle w:val="CharSDivText"/>
        </w:rPr>
        <w:t> </w:t>
      </w:r>
      <w:r>
        <w:rPr>
          <w:rStyle w:val="CharSchText"/>
        </w:rPr>
        <w:t>Infringement notice offences and modified penalties</w:t>
      </w:r>
      <w:bookmarkEnd w:id="644"/>
      <w:bookmarkEnd w:id="645"/>
      <w:bookmarkEnd w:id="646"/>
      <w:bookmarkEnd w:id="647"/>
    </w:p>
    <w:p>
      <w:pPr>
        <w:pStyle w:val="yShoulderClause"/>
      </w:pPr>
      <w:r>
        <w:t>[r. 271]</w:t>
      </w:r>
    </w:p>
    <w:p>
      <w:pPr>
        <w:pStyle w:val="yMiscellaneousHeading"/>
        <w:outlineLvl w:val="0"/>
        <w:rPr>
          <w:b/>
          <w:bCs/>
        </w:rPr>
      </w:pPr>
      <w:r>
        <w:rPr>
          <w:b/>
          <w:bCs/>
        </w:rP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
              <w:rPr>
                <w:b/>
                <w:bCs/>
              </w:rPr>
            </w:pPr>
            <w:r>
              <w:rPr>
                <w:b/>
                <w:bCs/>
              </w:rPr>
              <w:t>Item</w:t>
            </w:r>
          </w:p>
        </w:tc>
        <w:tc>
          <w:tcPr>
            <w:tcW w:w="2268" w:type="dxa"/>
            <w:tcBorders>
              <w:top w:val="single" w:sz="4" w:space="0" w:color="auto"/>
              <w:bottom w:val="single" w:sz="4" w:space="0" w:color="auto"/>
            </w:tcBorders>
          </w:tcPr>
          <w:p>
            <w:pPr>
              <w:pStyle w:val="yTable"/>
              <w:rPr>
                <w:b/>
                <w:bCs/>
              </w:rPr>
            </w:pPr>
            <w:r>
              <w:rPr>
                <w:b/>
                <w:bCs/>
              </w:rPr>
              <w:t>Provision</w:t>
            </w:r>
          </w:p>
        </w:tc>
        <w:tc>
          <w:tcPr>
            <w:tcW w:w="1843" w:type="dxa"/>
            <w:tcBorders>
              <w:top w:val="single" w:sz="4" w:space="0" w:color="auto"/>
              <w:bottom w:val="single" w:sz="4" w:space="0" w:color="auto"/>
            </w:tcBorders>
          </w:tcPr>
          <w:p>
            <w:pPr>
              <w:pStyle w:val="yTable"/>
              <w:rPr>
                <w:b/>
                <w:bCs/>
              </w:rPr>
            </w:pPr>
            <w:r>
              <w:rPr>
                <w:b/>
                <w:bCs/>
              </w:rPr>
              <w:t>Modified penalty for an individual ($)</w:t>
            </w:r>
          </w:p>
        </w:tc>
        <w:tc>
          <w:tcPr>
            <w:tcW w:w="1843" w:type="dxa"/>
            <w:tcBorders>
              <w:top w:val="single" w:sz="4" w:space="0" w:color="auto"/>
              <w:bottom w:val="single" w:sz="4" w:space="0" w:color="auto"/>
            </w:tcBorders>
          </w:tcPr>
          <w:p>
            <w:pPr>
              <w:pStyle w:val="yTable"/>
              <w:rPr>
                <w:b/>
                <w:bCs/>
              </w:rPr>
            </w:pPr>
            <w:r>
              <w:rPr>
                <w:b/>
                <w:bCs/>
              </w:rPr>
              <w:t>Modified penalty for a body corporate ($)</w:t>
            </w:r>
          </w:p>
        </w:tc>
      </w:tr>
      <w:tr>
        <w:trPr>
          <w:cantSplit/>
        </w:trPr>
        <w:tc>
          <w:tcPr>
            <w:tcW w:w="850" w:type="dxa"/>
          </w:tcPr>
          <w:p>
            <w:pPr>
              <w:pStyle w:val="yTable"/>
              <w:rPr>
                <w:color w:val="000000"/>
              </w:rPr>
            </w:pPr>
            <w:r>
              <w:rPr>
                <w:color w:val="000000"/>
              </w:rPr>
              <w:t>1.</w:t>
            </w:r>
          </w:p>
        </w:tc>
        <w:tc>
          <w:tcPr>
            <w:tcW w:w="2268" w:type="dxa"/>
          </w:tcPr>
          <w:p>
            <w:pPr>
              <w:pStyle w:val="yTable"/>
              <w:rPr>
                <w:bCs/>
                <w:i/>
                <w:iCs/>
                <w:color w:val="000000"/>
              </w:rPr>
            </w:pPr>
            <w:r>
              <w:rPr>
                <w:color w:val="000000"/>
              </w:rPr>
              <w:t>Regulation 20(2)</w:t>
            </w:r>
          </w:p>
        </w:tc>
        <w:tc>
          <w:tcPr>
            <w:tcW w:w="1843" w:type="dxa"/>
          </w:tcPr>
          <w:p>
            <w:pPr>
              <w:pStyle w:val="yTable"/>
              <w:rPr>
                <w:color w:val="000000"/>
              </w:rPr>
            </w:pPr>
            <w:r>
              <w:rPr>
                <w:color w:val="000000"/>
              </w:rPr>
              <w:t>600</w:t>
            </w:r>
          </w:p>
        </w:tc>
        <w:tc>
          <w:tcPr>
            <w:tcW w:w="1843" w:type="dxa"/>
          </w:tcPr>
          <w:p>
            <w:pPr>
              <w:pStyle w:val="yTable"/>
              <w:rPr>
                <w:color w:val="000000"/>
              </w:rPr>
            </w:pPr>
            <w:r>
              <w:rPr>
                <w:color w:val="000000"/>
              </w:rPr>
              <w:t>3 000</w:t>
            </w:r>
          </w:p>
        </w:tc>
      </w:tr>
      <w:tr>
        <w:trPr>
          <w:cantSplit/>
        </w:trPr>
        <w:tc>
          <w:tcPr>
            <w:tcW w:w="850" w:type="dxa"/>
          </w:tcPr>
          <w:p>
            <w:pPr>
              <w:pStyle w:val="yTable"/>
              <w:rPr>
                <w:color w:val="000000"/>
              </w:rPr>
            </w:pPr>
            <w:r>
              <w:rPr>
                <w:color w:val="000000"/>
              </w:rPr>
              <w:t>2.</w:t>
            </w:r>
          </w:p>
        </w:tc>
        <w:tc>
          <w:tcPr>
            <w:tcW w:w="2268" w:type="dxa"/>
          </w:tcPr>
          <w:p>
            <w:pPr>
              <w:pStyle w:val="yTable"/>
              <w:rPr>
                <w:color w:val="000000"/>
              </w:rPr>
            </w:pPr>
            <w:r>
              <w:rPr>
                <w:color w:val="000000"/>
              </w:rPr>
              <w:t>Regulation 22</w:t>
            </w:r>
          </w:p>
        </w:tc>
        <w:tc>
          <w:tcPr>
            <w:tcW w:w="1843" w:type="dxa"/>
          </w:tcPr>
          <w:p>
            <w:pPr>
              <w:pStyle w:val="yTable"/>
              <w:rPr>
                <w:color w:val="000000"/>
              </w:rPr>
            </w:pPr>
            <w:r>
              <w:rPr>
                <w:color w:val="000000"/>
              </w:rPr>
              <w:t>300</w:t>
            </w:r>
          </w:p>
        </w:tc>
        <w:tc>
          <w:tcPr>
            <w:tcW w:w="1843" w:type="dxa"/>
          </w:tcPr>
          <w:p>
            <w:pPr>
              <w:pStyle w:val="yTable"/>
              <w:rPr>
                <w:color w:val="000000"/>
              </w:rPr>
            </w:pPr>
            <w:r>
              <w:rPr>
                <w:color w:val="000000"/>
              </w:rPr>
              <w:t>1 500</w:t>
            </w:r>
          </w:p>
        </w:tc>
      </w:tr>
      <w:tr>
        <w:trPr>
          <w:cantSplit/>
        </w:trPr>
        <w:tc>
          <w:tcPr>
            <w:tcW w:w="850" w:type="dxa"/>
          </w:tcPr>
          <w:p>
            <w:pPr>
              <w:pStyle w:val="yTable"/>
            </w:pPr>
            <w:r>
              <w:t>3.</w:t>
            </w:r>
          </w:p>
        </w:tc>
        <w:tc>
          <w:tcPr>
            <w:tcW w:w="2268" w:type="dxa"/>
          </w:tcPr>
          <w:p>
            <w:pPr>
              <w:pStyle w:val="yTable"/>
            </w:pPr>
            <w:r>
              <w:t>Regulation 54</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4.</w:t>
            </w:r>
          </w:p>
        </w:tc>
        <w:tc>
          <w:tcPr>
            <w:tcW w:w="2268" w:type="dxa"/>
          </w:tcPr>
          <w:p>
            <w:pPr>
              <w:pStyle w:val="yTable"/>
            </w:pPr>
            <w:r>
              <w:t>Regulation 61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5.</w:t>
            </w:r>
          </w:p>
        </w:tc>
        <w:tc>
          <w:tcPr>
            <w:tcW w:w="2268" w:type="dxa"/>
          </w:tcPr>
          <w:p>
            <w:pPr>
              <w:pStyle w:val="yTable"/>
            </w:pPr>
            <w:r>
              <w:t>Regulation 62(1)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6.</w:t>
            </w:r>
          </w:p>
        </w:tc>
        <w:tc>
          <w:tcPr>
            <w:tcW w:w="2268" w:type="dxa"/>
          </w:tcPr>
          <w:p>
            <w:pPr>
              <w:pStyle w:val="yTable"/>
            </w:pPr>
            <w:r>
              <w:t>Regulation 72</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7.</w:t>
            </w:r>
          </w:p>
        </w:tc>
        <w:tc>
          <w:tcPr>
            <w:tcW w:w="2268" w:type="dxa"/>
          </w:tcPr>
          <w:p>
            <w:pPr>
              <w:pStyle w:val="yTable"/>
            </w:pPr>
            <w:r>
              <w:t>Regulation 73</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8.</w:t>
            </w:r>
          </w:p>
        </w:tc>
        <w:tc>
          <w:tcPr>
            <w:tcW w:w="2268" w:type="dxa"/>
          </w:tcPr>
          <w:p>
            <w:pPr>
              <w:pStyle w:val="yTable"/>
            </w:pPr>
            <w:r>
              <w:t>Regulation 74</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9.</w:t>
            </w:r>
          </w:p>
        </w:tc>
        <w:tc>
          <w:tcPr>
            <w:tcW w:w="2268" w:type="dxa"/>
          </w:tcPr>
          <w:p>
            <w:pPr>
              <w:pStyle w:val="yTable"/>
            </w:pPr>
            <w:r>
              <w:t>Regulation 78</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10.</w:t>
            </w:r>
          </w:p>
        </w:tc>
        <w:tc>
          <w:tcPr>
            <w:tcW w:w="2268" w:type="dxa"/>
          </w:tcPr>
          <w:p>
            <w:pPr>
              <w:pStyle w:val="yTable"/>
            </w:pPr>
            <w:r>
              <w:t>Regulation 79</w:t>
            </w:r>
          </w:p>
        </w:tc>
        <w:tc>
          <w:tcPr>
            <w:tcW w:w="1843" w:type="dxa"/>
          </w:tcPr>
          <w:p>
            <w:pPr>
              <w:pStyle w:val="yTable"/>
            </w:pPr>
            <w:r>
              <w:t>300</w:t>
            </w:r>
          </w:p>
        </w:tc>
        <w:tc>
          <w:tcPr>
            <w:tcW w:w="1843" w:type="dxa"/>
          </w:tcPr>
          <w:p>
            <w:pPr>
              <w:pStyle w:val="yTable"/>
            </w:pPr>
            <w:r>
              <w:t xml:space="preserve"> — </w:t>
            </w:r>
          </w:p>
        </w:tc>
      </w:tr>
      <w:tr>
        <w:trPr>
          <w:cantSplit/>
        </w:trPr>
        <w:tc>
          <w:tcPr>
            <w:tcW w:w="850" w:type="dxa"/>
          </w:tcPr>
          <w:p>
            <w:pPr>
              <w:pStyle w:val="yTable"/>
            </w:pPr>
            <w:r>
              <w:t>11.</w:t>
            </w:r>
          </w:p>
        </w:tc>
        <w:tc>
          <w:tcPr>
            <w:tcW w:w="2268" w:type="dxa"/>
          </w:tcPr>
          <w:p>
            <w:pPr>
              <w:pStyle w:val="yTable"/>
            </w:pPr>
            <w:r>
              <w:t>Regulation 81(1)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12.</w:t>
            </w:r>
          </w:p>
        </w:tc>
        <w:tc>
          <w:tcPr>
            <w:tcW w:w="2268" w:type="dxa"/>
          </w:tcPr>
          <w:p>
            <w:pPr>
              <w:pStyle w:val="yTable"/>
            </w:pPr>
            <w:r>
              <w:t>Regulation 85</w:t>
            </w:r>
          </w:p>
        </w:tc>
        <w:tc>
          <w:tcPr>
            <w:tcW w:w="1843" w:type="dxa"/>
          </w:tcPr>
          <w:p>
            <w:pPr>
              <w:pStyle w:val="yTable"/>
            </w:pPr>
            <w:r>
              <w:t>600</w:t>
            </w:r>
          </w:p>
        </w:tc>
        <w:tc>
          <w:tcPr>
            <w:tcW w:w="1843" w:type="dxa"/>
          </w:tcPr>
          <w:p>
            <w:pPr>
              <w:pStyle w:val="yTable"/>
            </w:pPr>
            <w:r>
              <w:rPr>
                <w:color w:val="000000"/>
              </w:rPr>
              <w:t>3 000</w:t>
            </w:r>
          </w:p>
        </w:tc>
      </w:tr>
      <w:tr>
        <w:trPr>
          <w:cantSplit/>
        </w:trPr>
        <w:tc>
          <w:tcPr>
            <w:tcW w:w="850" w:type="dxa"/>
          </w:tcPr>
          <w:p>
            <w:pPr>
              <w:pStyle w:val="yTable"/>
            </w:pPr>
            <w:r>
              <w:t>13.</w:t>
            </w:r>
          </w:p>
        </w:tc>
        <w:tc>
          <w:tcPr>
            <w:tcW w:w="2268" w:type="dxa"/>
          </w:tcPr>
          <w:p>
            <w:pPr>
              <w:pStyle w:val="yTable"/>
            </w:pPr>
            <w:r>
              <w:t>Regulation 86(2)</w:t>
            </w:r>
          </w:p>
        </w:tc>
        <w:tc>
          <w:tcPr>
            <w:tcW w:w="1843" w:type="dxa"/>
          </w:tcPr>
          <w:p>
            <w:pPr>
              <w:pStyle w:val="yTable"/>
            </w:pPr>
            <w:r>
              <w:t>300</w:t>
            </w:r>
          </w:p>
        </w:tc>
        <w:tc>
          <w:tcPr>
            <w:tcW w:w="1843" w:type="dxa"/>
          </w:tcPr>
          <w:p>
            <w:pPr>
              <w:pStyle w:val="yTable"/>
              <w:rPr>
                <w:color w:val="000000"/>
              </w:rPr>
            </w:pPr>
            <w:r>
              <w:t xml:space="preserve"> — </w:t>
            </w:r>
          </w:p>
        </w:tc>
      </w:tr>
      <w:tr>
        <w:trPr>
          <w:cantSplit/>
        </w:trPr>
        <w:tc>
          <w:tcPr>
            <w:tcW w:w="850" w:type="dxa"/>
          </w:tcPr>
          <w:p>
            <w:pPr>
              <w:pStyle w:val="yTable"/>
            </w:pPr>
            <w:r>
              <w:t>14.</w:t>
            </w:r>
          </w:p>
        </w:tc>
        <w:tc>
          <w:tcPr>
            <w:tcW w:w="2268" w:type="dxa"/>
          </w:tcPr>
          <w:p>
            <w:pPr>
              <w:pStyle w:val="yTable"/>
            </w:pPr>
            <w:r>
              <w:t>Regulation 88(1)</w:t>
            </w:r>
          </w:p>
        </w:tc>
        <w:tc>
          <w:tcPr>
            <w:tcW w:w="1843" w:type="dxa"/>
          </w:tcPr>
          <w:p>
            <w:pPr>
              <w:pStyle w:val="yTable"/>
            </w:pPr>
            <w:r>
              <w:t>600</w:t>
            </w:r>
          </w:p>
        </w:tc>
        <w:tc>
          <w:tcPr>
            <w:tcW w:w="1843" w:type="dxa"/>
          </w:tcPr>
          <w:p>
            <w:pPr>
              <w:pStyle w:val="yTable"/>
              <w:rPr>
                <w:color w:val="000000"/>
              </w:rPr>
            </w:pPr>
            <w:r>
              <w:rPr>
                <w:color w:val="000000"/>
              </w:rPr>
              <w:t>3 000</w:t>
            </w:r>
          </w:p>
        </w:tc>
      </w:tr>
      <w:tr>
        <w:trPr>
          <w:cantSplit/>
        </w:trPr>
        <w:tc>
          <w:tcPr>
            <w:tcW w:w="850" w:type="dxa"/>
          </w:tcPr>
          <w:p>
            <w:pPr>
              <w:pStyle w:val="yTable"/>
            </w:pPr>
            <w:r>
              <w:t>15.</w:t>
            </w:r>
          </w:p>
        </w:tc>
        <w:tc>
          <w:tcPr>
            <w:tcW w:w="2268" w:type="dxa"/>
          </w:tcPr>
          <w:p>
            <w:pPr>
              <w:pStyle w:val="yTable"/>
            </w:pPr>
            <w:r>
              <w:t>Regulation 92(1)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16.</w:t>
            </w:r>
          </w:p>
        </w:tc>
        <w:tc>
          <w:tcPr>
            <w:tcW w:w="2268" w:type="dxa"/>
          </w:tcPr>
          <w:p>
            <w:pPr>
              <w:pStyle w:val="yTable"/>
            </w:pPr>
            <w:r>
              <w:t>Regulation 94(1)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17.</w:t>
            </w:r>
          </w:p>
        </w:tc>
        <w:tc>
          <w:tcPr>
            <w:tcW w:w="2268" w:type="dxa"/>
          </w:tcPr>
          <w:p>
            <w:pPr>
              <w:pStyle w:val="yTable"/>
            </w:pPr>
            <w:r>
              <w:t>Regulation 96</w:t>
            </w:r>
          </w:p>
        </w:tc>
        <w:tc>
          <w:tcPr>
            <w:tcW w:w="1843" w:type="dxa"/>
          </w:tcPr>
          <w:p>
            <w:pPr>
              <w:pStyle w:val="yTable"/>
            </w:pPr>
            <w:r>
              <w:t>600</w:t>
            </w:r>
          </w:p>
        </w:tc>
        <w:tc>
          <w:tcPr>
            <w:tcW w:w="1843" w:type="dxa"/>
          </w:tcPr>
          <w:p>
            <w:pPr>
              <w:pStyle w:val="yTable"/>
              <w:rPr>
                <w:color w:val="000000"/>
              </w:rPr>
            </w:pPr>
            <w:r>
              <w:t>3 000</w:t>
            </w:r>
          </w:p>
        </w:tc>
      </w:tr>
      <w:tr>
        <w:trPr>
          <w:cantSplit/>
        </w:trPr>
        <w:tc>
          <w:tcPr>
            <w:tcW w:w="850" w:type="dxa"/>
          </w:tcPr>
          <w:p>
            <w:pPr>
              <w:pStyle w:val="yTable"/>
            </w:pPr>
            <w:r>
              <w:t>18.</w:t>
            </w:r>
          </w:p>
        </w:tc>
        <w:tc>
          <w:tcPr>
            <w:tcW w:w="2268" w:type="dxa"/>
          </w:tcPr>
          <w:p>
            <w:pPr>
              <w:pStyle w:val="yTable"/>
            </w:pPr>
            <w:r>
              <w:t>Regulation 97(1)</w:t>
            </w:r>
          </w:p>
        </w:tc>
        <w:tc>
          <w:tcPr>
            <w:tcW w:w="1843" w:type="dxa"/>
          </w:tcPr>
          <w:p>
            <w:pPr>
              <w:pStyle w:val="yTable"/>
            </w:pPr>
            <w:r>
              <w:t>600</w:t>
            </w:r>
          </w:p>
        </w:tc>
        <w:tc>
          <w:tcPr>
            <w:tcW w:w="1843" w:type="dxa"/>
          </w:tcPr>
          <w:p>
            <w:pPr>
              <w:pStyle w:val="yTable"/>
              <w:rPr>
                <w:color w:val="000000"/>
              </w:rPr>
            </w:pPr>
            <w:r>
              <w:rPr>
                <w:color w:val="000000"/>
              </w:rPr>
              <w:t>3 000</w:t>
            </w:r>
          </w:p>
        </w:tc>
      </w:tr>
      <w:tr>
        <w:trPr>
          <w:cantSplit/>
        </w:trPr>
        <w:tc>
          <w:tcPr>
            <w:tcW w:w="850" w:type="dxa"/>
          </w:tcPr>
          <w:p>
            <w:pPr>
              <w:pStyle w:val="yTable"/>
            </w:pPr>
            <w:r>
              <w:t>19.</w:t>
            </w:r>
          </w:p>
        </w:tc>
        <w:tc>
          <w:tcPr>
            <w:tcW w:w="2268" w:type="dxa"/>
          </w:tcPr>
          <w:p>
            <w:pPr>
              <w:pStyle w:val="yTable"/>
            </w:pPr>
            <w:r>
              <w:t>Regulation 99(1)</w:t>
            </w:r>
          </w:p>
        </w:tc>
        <w:tc>
          <w:tcPr>
            <w:tcW w:w="1843" w:type="dxa"/>
          </w:tcPr>
          <w:p>
            <w:pPr>
              <w:pStyle w:val="yTable"/>
            </w:pPr>
            <w:r>
              <w:t>600</w:t>
            </w:r>
          </w:p>
        </w:tc>
        <w:tc>
          <w:tcPr>
            <w:tcW w:w="1843" w:type="dxa"/>
          </w:tcPr>
          <w:p>
            <w:pPr>
              <w:pStyle w:val="yTable"/>
              <w:rPr>
                <w:color w:val="000000"/>
              </w:rPr>
            </w:pPr>
            <w:r>
              <w:rPr>
                <w:color w:val="000000"/>
              </w:rPr>
              <w:t>3 000</w:t>
            </w:r>
          </w:p>
        </w:tc>
      </w:tr>
      <w:tr>
        <w:trPr>
          <w:cantSplit/>
        </w:trPr>
        <w:tc>
          <w:tcPr>
            <w:tcW w:w="850" w:type="dxa"/>
          </w:tcPr>
          <w:p>
            <w:pPr>
              <w:pStyle w:val="yTable"/>
            </w:pPr>
            <w:r>
              <w:t>20.</w:t>
            </w:r>
          </w:p>
        </w:tc>
        <w:tc>
          <w:tcPr>
            <w:tcW w:w="2268" w:type="dxa"/>
          </w:tcPr>
          <w:p>
            <w:pPr>
              <w:pStyle w:val="yTable"/>
            </w:pPr>
            <w:r>
              <w:t>Regulation 101</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21.</w:t>
            </w:r>
          </w:p>
        </w:tc>
        <w:tc>
          <w:tcPr>
            <w:tcW w:w="2268" w:type="dxa"/>
          </w:tcPr>
          <w:p>
            <w:pPr>
              <w:pStyle w:val="yTable"/>
            </w:pPr>
            <w:r>
              <w:t>Regulation 107</w:t>
            </w:r>
          </w:p>
        </w:tc>
        <w:tc>
          <w:tcPr>
            <w:tcW w:w="1843" w:type="dxa"/>
          </w:tcPr>
          <w:p>
            <w:pPr>
              <w:pStyle w:val="yTable"/>
              <w:tabs>
                <w:tab w:val="left" w:pos="318"/>
              </w:tabs>
              <w:ind w:left="318" w:hanging="318"/>
            </w:pPr>
            <w:r>
              <w:t>(a)</w:t>
            </w:r>
            <w:r>
              <w:tab/>
              <w:t>for a large packaging or overpack — 300</w:t>
            </w:r>
          </w:p>
        </w:tc>
        <w:tc>
          <w:tcPr>
            <w:tcW w:w="1843" w:type="dxa"/>
          </w:tcPr>
          <w:p>
            <w:pPr>
              <w:pStyle w:val="yTable"/>
              <w:tabs>
                <w:tab w:val="left" w:pos="318"/>
              </w:tabs>
              <w:ind w:left="318" w:hanging="318"/>
            </w:pPr>
            <w:r>
              <w:t>(a)</w:t>
            </w:r>
            <w:r>
              <w:tab/>
              <w:t>for a large packaging or overpack — 1 500</w:t>
            </w:r>
          </w:p>
        </w:tc>
      </w:tr>
      <w:tr>
        <w:trPr>
          <w:cantSplit/>
        </w:trPr>
        <w:tc>
          <w:tcPr>
            <w:tcW w:w="850" w:type="dxa"/>
          </w:tcPr>
          <w:p>
            <w:pPr>
              <w:pStyle w:val="yTable"/>
            </w:pPr>
          </w:p>
        </w:tc>
        <w:tc>
          <w:tcPr>
            <w:tcW w:w="2268" w:type="dxa"/>
          </w:tcPr>
          <w:p>
            <w:pPr>
              <w:pStyle w:val="yTable"/>
            </w:pPr>
          </w:p>
        </w:tc>
        <w:tc>
          <w:tcPr>
            <w:tcW w:w="1843" w:type="dxa"/>
          </w:tcPr>
          <w:p>
            <w:pPr>
              <w:pStyle w:val="yTable"/>
              <w:tabs>
                <w:tab w:val="left" w:pos="318"/>
              </w:tabs>
              <w:ind w:left="318" w:hanging="318"/>
            </w:pPr>
            <w:r>
              <w:t>(b)</w:t>
            </w:r>
            <w:r>
              <w:tab/>
              <w:t>in any other case — 100</w:t>
            </w:r>
          </w:p>
        </w:tc>
        <w:tc>
          <w:tcPr>
            <w:tcW w:w="1843" w:type="dxa"/>
          </w:tcPr>
          <w:p>
            <w:pPr>
              <w:pStyle w:val="yTable"/>
              <w:tabs>
                <w:tab w:val="left" w:pos="318"/>
              </w:tabs>
              <w:ind w:left="318" w:hanging="318"/>
            </w:pPr>
            <w:r>
              <w:t>(b)</w:t>
            </w:r>
            <w:r>
              <w:tab/>
              <w:t>in any other case — 500</w:t>
            </w:r>
          </w:p>
        </w:tc>
      </w:tr>
      <w:tr>
        <w:trPr>
          <w:cantSplit/>
        </w:trPr>
        <w:tc>
          <w:tcPr>
            <w:tcW w:w="850" w:type="dxa"/>
          </w:tcPr>
          <w:p>
            <w:pPr>
              <w:pStyle w:val="yTable"/>
            </w:pPr>
            <w:r>
              <w:t>22.</w:t>
            </w:r>
          </w:p>
        </w:tc>
        <w:tc>
          <w:tcPr>
            <w:tcW w:w="2268" w:type="dxa"/>
          </w:tcPr>
          <w:p>
            <w:pPr>
              <w:pStyle w:val="yTable"/>
            </w:pPr>
            <w:r>
              <w:t>Regulation 112</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23.</w:t>
            </w:r>
          </w:p>
        </w:tc>
        <w:tc>
          <w:tcPr>
            <w:tcW w:w="2268" w:type="dxa"/>
          </w:tcPr>
          <w:p>
            <w:pPr>
              <w:pStyle w:val="yTable"/>
            </w:pPr>
            <w:r>
              <w:t>Regulation 116</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24.</w:t>
            </w:r>
          </w:p>
        </w:tc>
        <w:tc>
          <w:tcPr>
            <w:tcW w:w="2268" w:type="dxa"/>
          </w:tcPr>
          <w:p>
            <w:pPr>
              <w:pStyle w:val="yTable"/>
            </w:pPr>
            <w:r>
              <w:t>Regulation 119</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25.</w:t>
            </w:r>
          </w:p>
        </w:tc>
        <w:tc>
          <w:tcPr>
            <w:tcW w:w="2268" w:type="dxa"/>
          </w:tcPr>
          <w:p>
            <w:pPr>
              <w:pStyle w:val="yTable"/>
            </w:pPr>
            <w:r>
              <w:t>Regulation 123</w:t>
            </w:r>
          </w:p>
        </w:tc>
        <w:tc>
          <w:tcPr>
            <w:tcW w:w="1843" w:type="dxa"/>
          </w:tcPr>
          <w:p>
            <w:pPr>
              <w:pStyle w:val="yTable"/>
            </w:pPr>
            <w:r>
              <w:t>300</w:t>
            </w:r>
          </w:p>
        </w:tc>
        <w:tc>
          <w:tcPr>
            <w:tcW w:w="1843" w:type="dxa"/>
          </w:tcPr>
          <w:p>
            <w:pPr>
              <w:pStyle w:val="yTable"/>
            </w:pPr>
            <w:r>
              <w:t> —</w:t>
            </w:r>
          </w:p>
        </w:tc>
      </w:tr>
      <w:tr>
        <w:trPr>
          <w:cantSplit/>
        </w:trPr>
        <w:tc>
          <w:tcPr>
            <w:tcW w:w="850" w:type="dxa"/>
          </w:tcPr>
          <w:p>
            <w:pPr>
              <w:pStyle w:val="yTable"/>
            </w:pPr>
            <w:r>
              <w:t>26.</w:t>
            </w:r>
          </w:p>
        </w:tc>
        <w:tc>
          <w:tcPr>
            <w:tcW w:w="2268" w:type="dxa"/>
          </w:tcPr>
          <w:p>
            <w:pPr>
              <w:pStyle w:val="yTable"/>
            </w:pPr>
            <w:r>
              <w:t>Regulation 127</w:t>
            </w:r>
          </w:p>
        </w:tc>
        <w:tc>
          <w:tcPr>
            <w:tcW w:w="1843" w:type="dxa"/>
          </w:tcPr>
          <w:p>
            <w:pPr>
              <w:pStyle w:val="yTable"/>
            </w:pPr>
            <w:r>
              <w:t>300</w:t>
            </w:r>
          </w:p>
        </w:tc>
        <w:tc>
          <w:tcPr>
            <w:tcW w:w="1843" w:type="dxa"/>
          </w:tcPr>
          <w:p>
            <w:pPr>
              <w:pStyle w:val="yTable"/>
            </w:pPr>
            <w:r>
              <w:t> —</w:t>
            </w:r>
          </w:p>
        </w:tc>
      </w:tr>
      <w:tr>
        <w:trPr>
          <w:cantSplit/>
        </w:trPr>
        <w:tc>
          <w:tcPr>
            <w:tcW w:w="850" w:type="dxa"/>
          </w:tcPr>
          <w:p>
            <w:pPr>
              <w:pStyle w:val="yTable"/>
              <w:rPr>
                <w:color w:val="000000"/>
              </w:rPr>
            </w:pPr>
            <w:r>
              <w:rPr>
                <w:color w:val="000000"/>
              </w:rPr>
              <w:t>27.</w:t>
            </w:r>
          </w:p>
        </w:tc>
        <w:tc>
          <w:tcPr>
            <w:tcW w:w="2268" w:type="dxa"/>
          </w:tcPr>
          <w:p>
            <w:pPr>
              <w:pStyle w:val="yTable"/>
              <w:rPr>
                <w:color w:val="000000"/>
              </w:rPr>
            </w:pPr>
            <w:r>
              <w:rPr>
                <w:color w:val="000000"/>
              </w:rPr>
              <w:t>Regulation 138(3)</w:t>
            </w:r>
          </w:p>
        </w:tc>
        <w:tc>
          <w:tcPr>
            <w:tcW w:w="1843" w:type="dxa"/>
          </w:tcPr>
          <w:p>
            <w:pPr>
              <w:pStyle w:val="yTable"/>
              <w:rPr>
                <w:color w:val="000000"/>
              </w:rPr>
            </w:pPr>
            <w:r>
              <w:rPr>
                <w:color w:val="000000"/>
              </w:rPr>
              <w:t>300</w:t>
            </w:r>
          </w:p>
        </w:tc>
        <w:tc>
          <w:tcPr>
            <w:tcW w:w="1843" w:type="dxa"/>
          </w:tcPr>
          <w:p>
            <w:pPr>
              <w:pStyle w:val="yTable"/>
              <w:rPr>
                <w:color w:val="000000"/>
              </w:rPr>
            </w:pPr>
            <w:r>
              <w:rPr>
                <w:color w:val="000000"/>
              </w:rPr>
              <w:t>1 500</w:t>
            </w:r>
          </w:p>
        </w:tc>
      </w:tr>
      <w:tr>
        <w:trPr>
          <w:cantSplit/>
        </w:trPr>
        <w:tc>
          <w:tcPr>
            <w:tcW w:w="850" w:type="dxa"/>
          </w:tcPr>
          <w:p>
            <w:pPr>
              <w:pStyle w:val="yTable"/>
              <w:rPr>
                <w:color w:val="000000"/>
              </w:rPr>
            </w:pPr>
            <w:r>
              <w:rPr>
                <w:color w:val="000000"/>
              </w:rPr>
              <w:t>28.</w:t>
            </w:r>
          </w:p>
        </w:tc>
        <w:tc>
          <w:tcPr>
            <w:tcW w:w="2268" w:type="dxa"/>
          </w:tcPr>
          <w:p>
            <w:pPr>
              <w:pStyle w:val="yTable"/>
              <w:rPr>
                <w:color w:val="000000"/>
              </w:rPr>
            </w:pPr>
            <w:r>
              <w:rPr>
                <w:color w:val="000000"/>
              </w:rPr>
              <w:t>Regulation 140(3)</w:t>
            </w:r>
          </w:p>
        </w:tc>
        <w:tc>
          <w:tcPr>
            <w:tcW w:w="1843" w:type="dxa"/>
          </w:tcPr>
          <w:p>
            <w:pPr>
              <w:pStyle w:val="yTable"/>
              <w:rPr>
                <w:color w:val="000000"/>
              </w:rPr>
            </w:pPr>
            <w:r>
              <w:rPr>
                <w:color w:val="000000"/>
              </w:rPr>
              <w:t>600</w:t>
            </w:r>
          </w:p>
        </w:tc>
        <w:tc>
          <w:tcPr>
            <w:tcW w:w="1843" w:type="dxa"/>
          </w:tcPr>
          <w:p>
            <w:pPr>
              <w:pStyle w:val="yTable"/>
              <w:rPr>
                <w:color w:val="000000"/>
              </w:rPr>
            </w:pPr>
            <w:r>
              <w:rPr>
                <w:color w:val="000000"/>
              </w:rPr>
              <w:t xml:space="preserve"> — </w:t>
            </w:r>
          </w:p>
        </w:tc>
      </w:tr>
      <w:tr>
        <w:trPr>
          <w:cantSplit/>
        </w:trPr>
        <w:tc>
          <w:tcPr>
            <w:tcW w:w="850" w:type="dxa"/>
          </w:tcPr>
          <w:p>
            <w:pPr>
              <w:pStyle w:val="yTable"/>
            </w:pPr>
            <w:r>
              <w:t>29.</w:t>
            </w:r>
          </w:p>
        </w:tc>
        <w:tc>
          <w:tcPr>
            <w:tcW w:w="2268" w:type="dxa"/>
          </w:tcPr>
          <w:p>
            <w:pPr>
              <w:pStyle w:val="yTable"/>
            </w:pPr>
            <w:r>
              <w:t>Regulation 141(1)</w:t>
            </w:r>
          </w:p>
        </w:tc>
        <w:tc>
          <w:tcPr>
            <w:tcW w:w="1843" w:type="dxa"/>
          </w:tcPr>
          <w:p>
            <w:pPr>
              <w:pStyle w:val="yTable"/>
            </w:pPr>
            <w:r>
              <w:rPr>
                <w:color w:val="000000"/>
              </w:rPr>
              <w:t>300</w:t>
            </w:r>
          </w:p>
        </w:tc>
        <w:tc>
          <w:tcPr>
            <w:tcW w:w="1843" w:type="dxa"/>
          </w:tcPr>
          <w:p>
            <w:pPr>
              <w:pStyle w:val="yTable"/>
            </w:pPr>
            <w:r>
              <w:t xml:space="preserve"> — </w:t>
            </w:r>
          </w:p>
        </w:tc>
      </w:tr>
      <w:tr>
        <w:trPr>
          <w:cantSplit/>
        </w:trPr>
        <w:tc>
          <w:tcPr>
            <w:tcW w:w="850" w:type="dxa"/>
          </w:tcPr>
          <w:p>
            <w:pPr>
              <w:pStyle w:val="yTable"/>
            </w:pPr>
            <w:r>
              <w:t>30.</w:t>
            </w:r>
          </w:p>
        </w:tc>
        <w:tc>
          <w:tcPr>
            <w:tcW w:w="2268" w:type="dxa"/>
          </w:tcPr>
          <w:p>
            <w:pPr>
              <w:pStyle w:val="yTable"/>
            </w:pPr>
            <w:r>
              <w:t>Regulation 141(3)</w:t>
            </w:r>
          </w:p>
        </w:tc>
        <w:tc>
          <w:tcPr>
            <w:tcW w:w="1843" w:type="dxa"/>
          </w:tcPr>
          <w:p>
            <w:pPr>
              <w:pStyle w:val="yTable"/>
            </w:pPr>
            <w:r>
              <w:rPr>
                <w:color w:val="000000"/>
              </w:rPr>
              <w:t>300</w:t>
            </w:r>
          </w:p>
        </w:tc>
        <w:tc>
          <w:tcPr>
            <w:tcW w:w="1843" w:type="dxa"/>
          </w:tcPr>
          <w:p>
            <w:pPr>
              <w:pStyle w:val="yTable"/>
            </w:pPr>
            <w:r>
              <w:t xml:space="preserve"> — </w:t>
            </w:r>
          </w:p>
        </w:tc>
      </w:tr>
      <w:tr>
        <w:trPr>
          <w:cantSplit/>
        </w:trPr>
        <w:tc>
          <w:tcPr>
            <w:tcW w:w="850" w:type="dxa"/>
          </w:tcPr>
          <w:p>
            <w:pPr>
              <w:pStyle w:val="yTable"/>
            </w:pPr>
            <w:r>
              <w:t>31.</w:t>
            </w:r>
          </w:p>
        </w:tc>
        <w:tc>
          <w:tcPr>
            <w:tcW w:w="2268" w:type="dxa"/>
          </w:tcPr>
          <w:p>
            <w:pPr>
              <w:pStyle w:val="yTable"/>
            </w:pPr>
            <w:r>
              <w:t>Regulation 142(2)</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32.</w:t>
            </w:r>
          </w:p>
        </w:tc>
        <w:tc>
          <w:tcPr>
            <w:tcW w:w="2268" w:type="dxa"/>
          </w:tcPr>
          <w:p>
            <w:pPr>
              <w:pStyle w:val="yTable"/>
            </w:pPr>
            <w:r>
              <w:t>Regulation 142(3)</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pPr>
            <w:r>
              <w:t>33.</w:t>
            </w:r>
          </w:p>
        </w:tc>
        <w:tc>
          <w:tcPr>
            <w:tcW w:w="2268" w:type="dxa"/>
          </w:tcPr>
          <w:p>
            <w:pPr>
              <w:pStyle w:val="yTable"/>
            </w:pPr>
            <w:r>
              <w:t>Regulation 143(2)</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34.</w:t>
            </w:r>
          </w:p>
        </w:tc>
        <w:tc>
          <w:tcPr>
            <w:tcW w:w="2268" w:type="dxa"/>
          </w:tcPr>
          <w:p>
            <w:pPr>
              <w:pStyle w:val="yTable"/>
            </w:pPr>
            <w:r>
              <w:t>Regulation 143(3)</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pPr>
            <w:r>
              <w:t>35.</w:t>
            </w:r>
          </w:p>
        </w:tc>
        <w:tc>
          <w:tcPr>
            <w:tcW w:w="2268" w:type="dxa"/>
          </w:tcPr>
          <w:p>
            <w:pPr>
              <w:pStyle w:val="yTable"/>
            </w:pPr>
            <w:r>
              <w:t>Regulation 146</w:t>
            </w:r>
          </w:p>
        </w:tc>
        <w:tc>
          <w:tcPr>
            <w:tcW w:w="1843" w:type="dxa"/>
          </w:tcPr>
          <w:p>
            <w:pPr>
              <w:pStyle w:val="yTable"/>
            </w:pPr>
            <w:r>
              <w:rPr>
                <w:color w:val="000000"/>
              </w:rPr>
              <w:t>300</w:t>
            </w:r>
          </w:p>
        </w:tc>
        <w:tc>
          <w:tcPr>
            <w:tcW w:w="1843" w:type="dxa"/>
          </w:tcPr>
          <w:p>
            <w:pPr>
              <w:pStyle w:val="yTable"/>
            </w:pPr>
            <w:r>
              <w:t xml:space="preserve"> — </w:t>
            </w:r>
          </w:p>
        </w:tc>
      </w:tr>
      <w:tr>
        <w:trPr>
          <w:cantSplit/>
        </w:trPr>
        <w:tc>
          <w:tcPr>
            <w:tcW w:w="850" w:type="dxa"/>
          </w:tcPr>
          <w:p>
            <w:pPr>
              <w:pStyle w:val="yTable"/>
            </w:pPr>
            <w:r>
              <w:t>36.</w:t>
            </w:r>
          </w:p>
        </w:tc>
        <w:tc>
          <w:tcPr>
            <w:tcW w:w="2268" w:type="dxa"/>
          </w:tcPr>
          <w:p>
            <w:pPr>
              <w:pStyle w:val="yTable"/>
            </w:pPr>
            <w:r>
              <w:t>Regulation 147</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rPr>
                <w:u w:val="single"/>
              </w:rPr>
            </w:pPr>
            <w:r>
              <w:t>37.</w:t>
            </w:r>
          </w:p>
        </w:tc>
        <w:tc>
          <w:tcPr>
            <w:tcW w:w="2268" w:type="dxa"/>
          </w:tcPr>
          <w:p>
            <w:pPr>
              <w:pStyle w:val="yTable"/>
            </w:pPr>
            <w:r>
              <w:t>Regulation 150(1)</w:t>
            </w:r>
          </w:p>
        </w:tc>
        <w:tc>
          <w:tcPr>
            <w:tcW w:w="1843" w:type="dxa"/>
          </w:tcPr>
          <w:p>
            <w:pPr>
              <w:pStyle w:val="yTable"/>
            </w:pPr>
            <w:r>
              <w:t>200</w:t>
            </w:r>
          </w:p>
        </w:tc>
        <w:tc>
          <w:tcPr>
            <w:tcW w:w="1843" w:type="dxa"/>
          </w:tcPr>
          <w:p>
            <w:pPr>
              <w:pStyle w:val="yTable"/>
            </w:pPr>
            <w:r>
              <w:t>1 000</w:t>
            </w:r>
          </w:p>
        </w:tc>
      </w:tr>
      <w:tr>
        <w:trPr>
          <w:cantSplit/>
        </w:trPr>
        <w:tc>
          <w:tcPr>
            <w:tcW w:w="850" w:type="dxa"/>
          </w:tcPr>
          <w:p>
            <w:pPr>
              <w:pStyle w:val="yTable"/>
            </w:pPr>
            <w:r>
              <w:t>38.</w:t>
            </w:r>
          </w:p>
        </w:tc>
        <w:tc>
          <w:tcPr>
            <w:tcW w:w="2268" w:type="dxa"/>
          </w:tcPr>
          <w:p>
            <w:pPr>
              <w:pStyle w:val="yTable"/>
            </w:pPr>
            <w:r>
              <w:t>Regulation 151(1)</w:t>
            </w:r>
          </w:p>
        </w:tc>
        <w:tc>
          <w:tcPr>
            <w:tcW w:w="1843" w:type="dxa"/>
          </w:tcPr>
          <w:p>
            <w:pPr>
              <w:pStyle w:val="yTable"/>
            </w:pPr>
            <w:r>
              <w:t>200</w:t>
            </w:r>
          </w:p>
        </w:tc>
        <w:tc>
          <w:tcPr>
            <w:tcW w:w="1843" w:type="dxa"/>
          </w:tcPr>
          <w:p>
            <w:pPr>
              <w:pStyle w:val="yTable"/>
            </w:pPr>
            <w:r>
              <w:t>1 000</w:t>
            </w:r>
          </w:p>
        </w:tc>
      </w:tr>
      <w:tr>
        <w:trPr>
          <w:cantSplit/>
        </w:trPr>
        <w:tc>
          <w:tcPr>
            <w:tcW w:w="850" w:type="dxa"/>
          </w:tcPr>
          <w:p>
            <w:pPr>
              <w:pStyle w:val="yTable"/>
            </w:pPr>
            <w:r>
              <w:t>39.</w:t>
            </w:r>
          </w:p>
        </w:tc>
        <w:tc>
          <w:tcPr>
            <w:tcW w:w="2268" w:type="dxa"/>
          </w:tcPr>
          <w:p>
            <w:pPr>
              <w:pStyle w:val="yTable"/>
            </w:pPr>
            <w:r>
              <w:t>Regulation 152</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40.</w:t>
            </w:r>
          </w:p>
        </w:tc>
        <w:tc>
          <w:tcPr>
            <w:tcW w:w="2268" w:type="dxa"/>
          </w:tcPr>
          <w:p>
            <w:pPr>
              <w:pStyle w:val="yTable"/>
              <w:rPr>
                <w:bCs/>
                <w:i/>
                <w:iCs/>
              </w:rPr>
            </w:pPr>
            <w:r>
              <w:t>Regulation 153</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41.</w:t>
            </w:r>
          </w:p>
        </w:tc>
        <w:tc>
          <w:tcPr>
            <w:tcW w:w="2268" w:type="dxa"/>
          </w:tcPr>
          <w:p>
            <w:pPr>
              <w:pStyle w:val="yTable"/>
            </w:pPr>
            <w:r>
              <w:t xml:space="preserve">Regulation 154 </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42.</w:t>
            </w:r>
          </w:p>
        </w:tc>
        <w:tc>
          <w:tcPr>
            <w:tcW w:w="2268" w:type="dxa"/>
          </w:tcPr>
          <w:p>
            <w:pPr>
              <w:pStyle w:val="yTable"/>
            </w:pPr>
            <w:r>
              <w:t>Regulation 155(2)</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43.</w:t>
            </w:r>
          </w:p>
        </w:tc>
        <w:tc>
          <w:tcPr>
            <w:tcW w:w="2268" w:type="dxa"/>
          </w:tcPr>
          <w:p>
            <w:pPr>
              <w:pStyle w:val="yTable"/>
            </w:pPr>
            <w:r>
              <w:t>Regulation 158</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44.</w:t>
            </w:r>
          </w:p>
        </w:tc>
        <w:tc>
          <w:tcPr>
            <w:tcW w:w="2268" w:type="dxa"/>
          </w:tcPr>
          <w:p>
            <w:pPr>
              <w:pStyle w:val="yTable"/>
            </w:pPr>
            <w:r>
              <w:t>Regulation 159(1)</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45.</w:t>
            </w:r>
          </w:p>
        </w:tc>
        <w:tc>
          <w:tcPr>
            <w:tcW w:w="2268" w:type="dxa"/>
          </w:tcPr>
          <w:p>
            <w:pPr>
              <w:pStyle w:val="yTable"/>
            </w:pPr>
            <w:r>
              <w:t>Regulation 160(1)</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46.</w:t>
            </w:r>
          </w:p>
        </w:tc>
        <w:tc>
          <w:tcPr>
            <w:tcW w:w="2268" w:type="dxa"/>
          </w:tcPr>
          <w:p>
            <w:pPr>
              <w:pStyle w:val="yTable"/>
            </w:pPr>
            <w:r>
              <w:t>Regulation 160(2)</w:t>
            </w:r>
          </w:p>
        </w:tc>
        <w:tc>
          <w:tcPr>
            <w:tcW w:w="1843" w:type="dxa"/>
          </w:tcPr>
          <w:p>
            <w:pPr>
              <w:pStyle w:val="yTable"/>
            </w:pPr>
            <w:r>
              <w:t>100</w:t>
            </w:r>
          </w:p>
        </w:tc>
        <w:tc>
          <w:tcPr>
            <w:tcW w:w="1843" w:type="dxa"/>
          </w:tcPr>
          <w:p>
            <w:pPr>
              <w:pStyle w:val="yTable"/>
            </w:pPr>
            <w:r>
              <w:t xml:space="preserve"> — </w:t>
            </w:r>
          </w:p>
        </w:tc>
      </w:tr>
      <w:tr>
        <w:trPr>
          <w:cantSplit/>
        </w:trPr>
        <w:tc>
          <w:tcPr>
            <w:tcW w:w="850" w:type="dxa"/>
          </w:tcPr>
          <w:p>
            <w:pPr>
              <w:pStyle w:val="yTable"/>
            </w:pPr>
            <w:r>
              <w:t>47.</w:t>
            </w:r>
          </w:p>
        </w:tc>
        <w:tc>
          <w:tcPr>
            <w:tcW w:w="2268" w:type="dxa"/>
          </w:tcPr>
          <w:p>
            <w:pPr>
              <w:pStyle w:val="yTable"/>
            </w:pPr>
            <w:r>
              <w:t xml:space="preserve">Regulation 160(3) </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48.</w:t>
            </w:r>
          </w:p>
        </w:tc>
        <w:tc>
          <w:tcPr>
            <w:tcW w:w="2268" w:type="dxa"/>
          </w:tcPr>
          <w:p>
            <w:pPr>
              <w:pStyle w:val="yTable"/>
            </w:pPr>
            <w:r>
              <w:t>Regulation 161(1)</w:t>
            </w:r>
          </w:p>
        </w:tc>
        <w:tc>
          <w:tcPr>
            <w:tcW w:w="1843" w:type="dxa"/>
          </w:tcPr>
          <w:p>
            <w:pPr>
              <w:pStyle w:val="yTable"/>
            </w:pPr>
            <w:r>
              <w:t>200</w:t>
            </w:r>
          </w:p>
        </w:tc>
        <w:tc>
          <w:tcPr>
            <w:tcW w:w="1843" w:type="dxa"/>
          </w:tcPr>
          <w:p>
            <w:pPr>
              <w:pStyle w:val="yTable"/>
            </w:pPr>
            <w:r>
              <w:t> —</w:t>
            </w:r>
          </w:p>
        </w:tc>
      </w:tr>
      <w:tr>
        <w:trPr>
          <w:cantSplit/>
        </w:trPr>
        <w:tc>
          <w:tcPr>
            <w:tcW w:w="850" w:type="dxa"/>
          </w:tcPr>
          <w:p>
            <w:pPr>
              <w:pStyle w:val="yTable"/>
            </w:pPr>
            <w:r>
              <w:t>49.</w:t>
            </w:r>
          </w:p>
        </w:tc>
        <w:tc>
          <w:tcPr>
            <w:tcW w:w="2268" w:type="dxa"/>
          </w:tcPr>
          <w:p>
            <w:pPr>
              <w:pStyle w:val="yTable"/>
            </w:pPr>
            <w:r>
              <w:t>Regulation 161(2)</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50.</w:t>
            </w:r>
          </w:p>
        </w:tc>
        <w:tc>
          <w:tcPr>
            <w:tcW w:w="2268" w:type="dxa"/>
          </w:tcPr>
          <w:p>
            <w:pPr>
              <w:pStyle w:val="yTable"/>
            </w:pPr>
            <w:r>
              <w:t>Regulation 163</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51.</w:t>
            </w:r>
          </w:p>
        </w:tc>
        <w:tc>
          <w:tcPr>
            <w:tcW w:w="2268" w:type="dxa"/>
          </w:tcPr>
          <w:p>
            <w:pPr>
              <w:pStyle w:val="yTable"/>
            </w:pPr>
            <w:r>
              <w:t>Regulation 164(1)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52.</w:t>
            </w:r>
          </w:p>
        </w:tc>
        <w:tc>
          <w:tcPr>
            <w:tcW w:w="2268" w:type="dxa"/>
          </w:tcPr>
          <w:p>
            <w:pPr>
              <w:pStyle w:val="yTable"/>
            </w:pPr>
            <w:r>
              <w:t>Regulation 165(1)</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53.</w:t>
            </w:r>
          </w:p>
        </w:tc>
        <w:tc>
          <w:tcPr>
            <w:tcW w:w="2268" w:type="dxa"/>
          </w:tcPr>
          <w:p>
            <w:pPr>
              <w:pStyle w:val="yTable"/>
            </w:pPr>
            <w:r>
              <w:t>Regulation 166(2)</w:t>
            </w:r>
          </w:p>
        </w:tc>
        <w:tc>
          <w:tcPr>
            <w:tcW w:w="1843" w:type="dxa"/>
          </w:tcPr>
          <w:p>
            <w:pPr>
              <w:pStyle w:val="yTable"/>
            </w:pPr>
            <w:r>
              <w:t>100</w:t>
            </w:r>
          </w:p>
        </w:tc>
        <w:tc>
          <w:tcPr>
            <w:tcW w:w="1843" w:type="dxa"/>
          </w:tcPr>
          <w:p>
            <w:pPr>
              <w:pStyle w:val="yTable"/>
            </w:pPr>
            <w:r>
              <w:t xml:space="preserve"> — </w:t>
            </w:r>
          </w:p>
        </w:tc>
      </w:tr>
      <w:tr>
        <w:trPr>
          <w:cantSplit/>
        </w:trPr>
        <w:tc>
          <w:tcPr>
            <w:tcW w:w="850" w:type="dxa"/>
          </w:tcPr>
          <w:p>
            <w:pPr>
              <w:pStyle w:val="yTable"/>
            </w:pPr>
            <w:r>
              <w:t>54.</w:t>
            </w:r>
          </w:p>
        </w:tc>
        <w:tc>
          <w:tcPr>
            <w:tcW w:w="2268" w:type="dxa"/>
          </w:tcPr>
          <w:p>
            <w:pPr>
              <w:pStyle w:val="yTable"/>
            </w:pPr>
            <w:r>
              <w:t>Regulation 169</w:t>
            </w:r>
          </w:p>
        </w:tc>
        <w:tc>
          <w:tcPr>
            <w:tcW w:w="1843" w:type="dxa"/>
          </w:tcPr>
          <w:p>
            <w:pPr>
              <w:pStyle w:val="yTable"/>
            </w:pPr>
            <w:r>
              <w:t>100</w:t>
            </w:r>
          </w:p>
        </w:tc>
        <w:tc>
          <w:tcPr>
            <w:tcW w:w="1843" w:type="dxa"/>
          </w:tcPr>
          <w:p>
            <w:pPr>
              <w:pStyle w:val="yTable"/>
            </w:pPr>
            <w:r>
              <w:t xml:space="preserve"> — </w:t>
            </w:r>
          </w:p>
        </w:tc>
      </w:tr>
      <w:tr>
        <w:trPr>
          <w:cantSplit/>
        </w:trPr>
        <w:tc>
          <w:tcPr>
            <w:tcW w:w="850" w:type="dxa"/>
          </w:tcPr>
          <w:p>
            <w:pPr>
              <w:pStyle w:val="yTable"/>
            </w:pPr>
            <w:r>
              <w:t>55.</w:t>
            </w:r>
          </w:p>
        </w:tc>
        <w:tc>
          <w:tcPr>
            <w:tcW w:w="2268" w:type="dxa"/>
          </w:tcPr>
          <w:p>
            <w:pPr>
              <w:pStyle w:val="yTable"/>
            </w:pPr>
            <w:r>
              <w:t>Regulation 170</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56.</w:t>
            </w:r>
          </w:p>
        </w:tc>
        <w:tc>
          <w:tcPr>
            <w:tcW w:w="2268" w:type="dxa"/>
          </w:tcPr>
          <w:p>
            <w:pPr>
              <w:pStyle w:val="yTable"/>
            </w:pPr>
            <w:r>
              <w:t>Regulation 171(2)</w:t>
            </w:r>
          </w:p>
        </w:tc>
        <w:tc>
          <w:tcPr>
            <w:tcW w:w="1843" w:type="dxa"/>
          </w:tcPr>
          <w:p>
            <w:pPr>
              <w:pStyle w:val="yTable"/>
            </w:pPr>
            <w:r>
              <w:t>600</w:t>
            </w:r>
          </w:p>
        </w:tc>
        <w:tc>
          <w:tcPr>
            <w:tcW w:w="1843" w:type="dxa"/>
          </w:tcPr>
          <w:p>
            <w:pPr>
              <w:pStyle w:val="yTable"/>
            </w:pPr>
            <w:r>
              <w:t xml:space="preserve"> — </w:t>
            </w:r>
          </w:p>
        </w:tc>
      </w:tr>
      <w:tr>
        <w:trPr>
          <w:cantSplit/>
        </w:trPr>
        <w:tc>
          <w:tcPr>
            <w:tcW w:w="850" w:type="dxa"/>
          </w:tcPr>
          <w:p>
            <w:pPr>
              <w:pStyle w:val="yTable"/>
            </w:pPr>
            <w:r>
              <w:t>57.</w:t>
            </w:r>
          </w:p>
        </w:tc>
        <w:tc>
          <w:tcPr>
            <w:tcW w:w="2268" w:type="dxa"/>
          </w:tcPr>
          <w:p>
            <w:pPr>
              <w:pStyle w:val="yTable"/>
            </w:pPr>
            <w:r>
              <w:t>Regulation 172</w:t>
            </w:r>
          </w:p>
        </w:tc>
        <w:tc>
          <w:tcPr>
            <w:tcW w:w="1843" w:type="dxa"/>
          </w:tcPr>
          <w:p>
            <w:pPr>
              <w:pStyle w:val="yTable"/>
            </w:pPr>
            <w:r>
              <w:t>600</w:t>
            </w:r>
          </w:p>
        </w:tc>
        <w:tc>
          <w:tcPr>
            <w:tcW w:w="1843" w:type="dxa"/>
          </w:tcPr>
          <w:p>
            <w:pPr>
              <w:pStyle w:val="yTable"/>
            </w:pPr>
            <w:r>
              <w:t xml:space="preserve"> — </w:t>
            </w:r>
          </w:p>
        </w:tc>
      </w:tr>
      <w:tr>
        <w:trPr>
          <w:cantSplit/>
        </w:trPr>
        <w:tc>
          <w:tcPr>
            <w:tcW w:w="850" w:type="dxa"/>
          </w:tcPr>
          <w:p>
            <w:pPr>
              <w:pStyle w:val="yTable"/>
            </w:pPr>
            <w:r>
              <w:t>58.</w:t>
            </w:r>
          </w:p>
        </w:tc>
        <w:tc>
          <w:tcPr>
            <w:tcW w:w="2268" w:type="dxa"/>
          </w:tcPr>
          <w:p>
            <w:pPr>
              <w:pStyle w:val="yTable"/>
            </w:pPr>
            <w:r>
              <w:t>Regulation 173</w:t>
            </w:r>
          </w:p>
        </w:tc>
        <w:tc>
          <w:tcPr>
            <w:tcW w:w="1843" w:type="dxa"/>
          </w:tcPr>
          <w:p>
            <w:pPr>
              <w:pStyle w:val="yTable"/>
            </w:pPr>
            <w:r>
              <w:t>600</w:t>
            </w:r>
          </w:p>
        </w:tc>
        <w:tc>
          <w:tcPr>
            <w:tcW w:w="1843" w:type="dxa"/>
          </w:tcPr>
          <w:p>
            <w:pPr>
              <w:pStyle w:val="yTable"/>
            </w:pPr>
            <w:r>
              <w:t xml:space="preserve"> — </w:t>
            </w:r>
          </w:p>
        </w:tc>
      </w:tr>
      <w:tr>
        <w:trPr>
          <w:cantSplit/>
        </w:trPr>
        <w:tc>
          <w:tcPr>
            <w:tcW w:w="850" w:type="dxa"/>
          </w:tcPr>
          <w:p>
            <w:pPr>
              <w:pStyle w:val="yTable"/>
            </w:pPr>
            <w:r>
              <w:t>59.</w:t>
            </w:r>
          </w:p>
        </w:tc>
        <w:tc>
          <w:tcPr>
            <w:tcW w:w="2268" w:type="dxa"/>
          </w:tcPr>
          <w:p>
            <w:pPr>
              <w:pStyle w:val="yTable"/>
            </w:pPr>
            <w:r>
              <w:t>Regulation 174</w:t>
            </w:r>
          </w:p>
        </w:tc>
        <w:tc>
          <w:tcPr>
            <w:tcW w:w="1843" w:type="dxa"/>
          </w:tcPr>
          <w:p>
            <w:pPr>
              <w:pStyle w:val="yTable"/>
            </w:pPr>
            <w:r>
              <w:t>600</w:t>
            </w:r>
          </w:p>
        </w:tc>
        <w:tc>
          <w:tcPr>
            <w:tcW w:w="1843" w:type="dxa"/>
          </w:tcPr>
          <w:p>
            <w:pPr>
              <w:pStyle w:val="yTable"/>
            </w:pPr>
            <w:r>
              <w:t xml:space="preserve"> — </w:t>
            </w:r>
          </w:p>
        </w:tc>
      </w:tr>
      <w:tr>
        <w:trPr>
          <w:cantSplit/>
        </w:trPr>
        <w:tc>
          <w:tcPr>
            <w:tcW w:w="850" w:type="dxa"/>
          </w:tcPr>
          <w:p>
            <w:pPr>
              <w:pStyle w:val="yTable"/>
            </w:pPr>
            <w:r>
              <w:t>60.</w:t>
            </w:r>
          </w:p>
        </w:tc>
        <w:tc>
          <w:tcPr>
            <w:tcW w:w="2268" w:type="dxa"/>
          </w:tcPr>
          <w:p>
            <w:pPr>
              <w:pStyle w:val="yTable"/>
            </w:pPr>
            <w:r>
              <w:t>Regulation 177(2)</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61.</w:t>
            </w:r>
          </w:p>
        </w:tc>
        <w:tc>
          <w:tcPr>
            <w:tcW w:w="2268" w:type="dxa"/>
          </w:tcPr>
          <w:p>
            <w:pPr>
              <w:pStyle w:val="yTable"/>
            </w:pPr>
            <w:r>
              <w:t>Regulation 177(3)</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62.</w:t>
            </w:r>
          </w:p>
        </w:tc>
        <w:tc>
          <w:tcPr>
            <w:tcW w:w="2268" w:type="dxa"/>
          </w:tcPr>
          <w:p>
            <w:pPr>
              <w:pStyle w:val="yTable"/>
            </w:pPr>
            <w:r>
              <w:t>Regulation 178(4)</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63.</w:t>
            </w:r>
          </w:p>
        </w:tc>
        <w:tc>
          <w:tcPr>
            <w:tcW w:w="2268" w:type="dxa"/>
          </w:tcPr>
          <w:p>
            <w:pPr>
              <w:pStyle w:val="yTable"/>
            </w:pPr>
            <w:r>
              <w:t xml:space="preserve">Regulation 179(2) </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64.</w:t>
            </w:r>
          </w:p>
        </w:tc>
        <w:tc>
          <w:tcPr>
            <w:tcW w:w="2268" w:type="dxa"/>
          </w:tcPr>
          <w:p>
            <w:pPr>
              <w:pStyle w:val="yTable"/>
            </w:pPr>
            <w:r>
              <w:t>Regulation 179(3)</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65.</w:t>
            </w:r>
          </w:p>
        </w:tc>
        <w:tc>
          <w:tcPr>
            <w:tcW w:w="2268" w:type="dxa"/>
          </w:tcPr>
          <w:p>
            <w:pPr>
              <w:pStyle w:val="yTable"/>
            </w:pPr>
            <w:r>
              <w:t>Regulation 185(1)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66.</w:t>
            </w:r>
          </w:p>
        </w:tc>
        <w:tc>
          <w:tcPr>
            <w:tcW w:w="2268" w:type="dxa"/>
          </w:tcPr>
          <w:p>
            <w:pPr>
              <w:pStyle w:val="yTable"/>
            </w:pPr>
            <w:r>
              <w:t>Regulation 237(2)</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rPr>
                <w:color w:val="000000"/>
              </w:rPr>
            </w:pPr>
            <w:r>
              <w:rPr>
                <w:color w:val="000000"/>
              </w:rPr>
              <w:t>67.</w:t>
            </w:r>
          </w:p>
        </w:tc>
        <w:tc>
          <w:tcPr>
            <w:tcW w:w="2268" w:type="dxa"/>
          </w:tcPr>
          <w:p>
            <w:pPr>
              <w:pStyle w:val="yTable"/>
              <w:rPr>
                <w:color w:val="000000"/>
              </w:rPr>
            </w:pPr>
            <w:r>
              <w:rPr>
                <w:color w:val="000000"/>
              </w:rPr>
              <w:t>Regulation 237(3)</w:t>
            </w:r>
          </w:p>
        </w:tc>
        <w:tc>
          <w:tcPr>
            <w:tcW w:w="1843" w:type="dxa"/>
          </w:tcPr>
          <w:p>
            <w:pPr>
              <w:pStyle w:val="yTable"/>
              <w:rPr>
                <w:color w:val="000000"/>
              </w:rPr>
            </w:pPr>
            <w:r>
              <w:rPr>
                <w:color w:val="000000"/>
              </w:rPr>
              <w:t>100</w:t>
            </w:r>
          </w:p>
        </w:tc>
        <w:tc>
          <w:tcPr>
            <w:tcW w:w="1843" w:type="dxa"/>
          </w:tcPr>
          <w:p>
            <w:pPr>
              <w:pStyle w:val="yTable"/>
              <w:rPr>
                <w:color w:val="000000"/>
              </w:rPr>
            </w:pPr>
            <w:r>
              <w:rPr>
                <w:color w:val="000000"/>
              </w:rPr>
              <w:t>500</w:t>
            </w:r>
          </w:p>
        </w:tc>
      </w:tr>
      <w:tr>
        <w:trPr>
          <w:cantSplit/>
        </w:trPr>
        <w:tc>
          <w:tcPr>
            <w:tcW w:w="850" w:type="dxa"/>
          </w:tcPr>
          <w:p>
            <w:pPr>
              <w:pStyle w:val="yTable"/>
            </w:pPr>
            <w:r>
              <w:t>68.</w:t>
            </w:r>
          </w:p>
        </w:tc>
        <w:tc>
          <w:tcPr>
            <w:tcW w:w="2268" w:type="dxa"/>
          </w:tcPr>
          <w:p>
            <w:pPr>
              <w:pStyle w:val="yTable"/>
            </w:pPr>
            <w:r>
              <w:t>Regulation 237(6)</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pPr>
            <w:r>
              <w:t>69.</w:t>
            </w:r>
          </w:p>
        </w:tc>
        <w:tc>
          <w:tcPr>
            <w:tcW w:w="2268" w:type="dxa"/>
          </w:tcPr>
          <w:p>
            <w:pPr>
              <w:pStyle w:val="yTable"/>
            </w:pPr>
            <w:r>
              <w:t>Regulation 239</w:t>
            </w:r>
          </w:p>
        </w:tc>
        <w:tc>
          <w:tcPr>
            <w:tcW w:w="1843" w:type="dxa"/>
          </w:tcPr>
          <w:p>
            <w:pPr>
              <w:pStyle w:val="yTable"/>
            </w:pPr>
            <w:r>
              <w:t>100</w:t>
            </w:r>
          </w:p>
        </w:tc>
        <w:tc>
          <w:tcPr>
            <w:tcW w:w="1843" w:type="dxa"/>
          </w:tcPr>
          <w:p>
            <w:pPr>
              <w:pStyle w:val="yTable"/>
            </w:pPr>
            <w:r>
              <w:t xml:space="preserve"> — </w:t>
            </w:r>
          </w:p>
        </w:tc>
      </w:tr>
      <w:tr>
        <w:trPr>
          <w:cantSplit/>
        </w:trPr>
        <w:tc>
          <w:tcPr>
            <w:tcW w:w="850" w:type="dxa"/>
          </w:tcPr>
          <w:p>
            <w:pPr>
              <w:pStyle w:val="yTable"/>
            </w:pPr>
            <w:r>
              <w:t>70.</w:t>
            </w:r>
          </w:p>
        </w:tc>
        <w:tc>
          <w:tcPr>
            <w:tcW w:w="2268" w:type="dxa"/>
          </w:tcPr>
          <w:p>
            <w:pPr>
              <w:pStyle w:val="yTable"/>
            </w:pPr>
            <w:r>
              <w:t>Regulation 240</w:t>
            </w:r>
          </w:p>
        </w:tc>
        <w:tc>
          <w:tcPr>
            <w:tcW w:w="1843" w:type="dxa"/>
          </w:tcPr>
          <w:p>
            <w:pPr>
              <w:pStyle w:val="yTable"/>
            </w:pPr>
            <w:r>
              <w:t>100</w:t>
            </w:r>
          </w:p>
        </w:tc>
        <w:tc>
          <w:tcPr>
            <w:tcW w:w="1843" w:type="dxa"/>
          </w:tcPr>
          <w:p>
            <w:pPr>
              <w:pStyle w:val="yTable"/>
            </w:pPr>
            <w:r>
              <w:t xml:space="preserve"> — </w:t>
            </w:r>
          </w:p>
        </w:tc>
      </w:tr>
      <w:tr>
        <w:trPr>
          <w:cantSplit/>
        </w:trPr>
        <w:tc>
          <w:tcPr>
            <w:tcW w:w="850" w:type="dxa"/>
          </w:tcPr>
          <w:p>
            <w:pPr>
              <w:pStyle w:val="yTable"/>
            </w:pPr>
            <w:r>
              <w:t>71.</w:t>
            </w:r>
          </w:p>
        </w:tc>
        <w:tc>
          <w:tcPr>
            <w:tcW w:w="2268" w:type="dxa"/>
          </w:tcPr>
          <w:p>
            <w:pPr>
              <w:pStyle w:val="yTable"/>
            </w:pPr>
            <w:r>
              <w:t>Regulation 243</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72.</w:t>
            </w:r>
          </w:p>
        </w:tc>
        <w:tc>
          <w:tcPr>
            <w:tcW w:w="2268" w:type="dxa"/>
          </w:tcPr>
          <w:p>
            <w:pPr>
              <w:pStyle w:val="yTable"/>
            </w:pPr>
            <w:r>
              <w:t>Regulation 247(2)</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pPr>
            <w:r>
              <w:t>73.</w:t>
            </w:r>
          </w:p>
        </w:tc>
        <w:tc>
          <w:tcPr>
            <w:tcW w:w="2268" w:type="dxa"/>
          </w:tcPr>
          <w:p>
            <w:pPr>
              <w:pStyle w:val="yTable"/>
            </w:pPr>
            <w:r>
              <w:t>Regulation 248(2)</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pPr>
            <w:r>
              <w:t>74.</w:t>
            </w:r>
          </w:p>
        </w:tc>
        <w:tc>
          <w:tcPr>
            <w:tcW w:w="2268" w:type="dxa"/>
          </w:tcPr>
          <w:p>
            <w:pPr>
              <w:pStyle w:val="yTable"/>
            </w:pPr>
            <w:r>
              <w:t>Regulation 257(1)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75.</w:t>
            </w:r>
          </w:p>
        </w:tc>
        <w:tc>
          <w:tcPr>
            <w:tcW w:w="2268" w:type="dxa"/>
          </w:tcPr>
          <w:p>
            <w:pPr>
              <w:pStyle w:val="yTable"/>
            </w:pPr>
            <w:r>
              <w:t>Regulation 258(1)</w:t>
            </w:r>
          </w:p>
        </w:tc>
        <w:tc>
          <w:tcPr>
            <w:tcW w:w="1843" w:type="dxa"/>
          </w:tcPr>
          <w:p>
            <w:pPr>
              <w:pStyle w:val="yTable"/>
            </w:pPr>
            <w:r>
              <w:t>600</w:t>
            </w:r>
          </w:p>
        </w:tc>
        <w:tc>
          <w:tcPr>
            <w:tcW w:w="1843" w:type="dxa"/>
          </w:tcPr>
          <w:p>
            <w:pPr>
              <w:pStyle w:val="yTable"/>
            </w:pPr>
            <w:r>
              <w:t>3 000</w:t>
            </w:r>
          </w:p>
        </w:tc>
      </w:tr>
      <w:tr>
        <w:trPr>
          <w:cantSplit/>
        </w:trPr>
        <w:tc>
          <w:tcPr>
            <w:tcW w:w="850" w:type="dxa"/>
            <w:tcBorders>
              <w:bottom w:val="single" w:sz="4" w:space="0" w:color="auto"/>
            </w:tcBorders>
          </w:tcPr>
          <w:p>
            <w:pPr>
              <w:pStyle w:val="yTable"/>
            </w:pPr>
            <w:r>
              <w:t>76.</w:t>
            </w:r>
          </w:p>
        </w:tc>
        <w:tc>
          <w:tcPr>
            <w:tcW w:w="2268" w:type="dxa"/>
            <w:tcBorders>
              <w:bottom w:val="single" w:sz="4" w:space="0" w:color="auto"/>
            </w:tcBorders>
          </w:tcPr>
          <w:p>
            <w:pPr>
              <w:pStyle w:val="yTable"/>
            </w:pPr>
            <w:r>
              <w:t>Regulation 259(2)</w:t>
            </w:r>
          </w:p>
        </w:tc>
        <w:tc>
          <w:tcPr>
            <w:tcW w:w="1843" w:type="dxa"/>
            <w:tcBorders>
              <w:bottom w:val="single" w:sz="4" w:space="0" w:color="auto"/>
            </w:tcBorders>
          </w:tcPr>
          <w:p>
            <w:pPr>
              <w:pStyle w:val="yTable"/>
            </w:pPr>
            <w:r>
              <w:t>200</w:t>
            </w:r>
          </w:p>
        </w:tc>
        <w:tc>
          <w:tcPr>
            <w:tcW w:w="1843" w:type="dxa"/>
            <w:tcBorders>
              <w:bottom w:val="single" w:sz="4" w:space="0" w:color="auto"/>
            </w:tcBorders>
          </w:tcPr>
          <w:p>
            <w:pPr>
              <w:pStyle w:val="yTable"/>
            </w:pPr>
            <w:r>
              <w:t>1 000</w:t>
            </w:r>
          </w:p>
        </w:tc>
      </w:tr>
    </w:tbl>
    <w:p>
      <w:pPr>
        <w:sectPr>
          <w:headerReference w:type="even" r:id="rId25"/>
          <w:headerReference w:type="default" r:id="rId26"/>
          <w:footerReference w:type="even" r:id="rId27"/>
          <w:footerReference w:type="default" r:id="rId28"/>
          <w:headerReference w:type="first" r:id="rId29"/>
          <w:endnotePr>
            <w:numFmt w:val="decimal"/>
          </w:endnotePr>
          <w:pgSz w:w="11906" w:h="16838" w:code="9"/>
          <w:pgMar w:top="2376" w:right="2405" w:bottom="3542" w:left="2405" w:header="706" w:footer="3528" w:gutter="0"/>
          <w:cols w:space="720"/>
          <w:noEndnote/>
        </w:sectPr>
      </w:pPr>
      <w:bookmarkStart w:id="648" w:name="_Toc113695922"/>
      <w:bookmarkStart w:id="649" w:name="_Toc186857117"/>
      <w:bookmarkStart w:id="650" w:name="_Toc186857186"/>
      <w:bookmarkStart w:id="651" w:name="_Toc186857879"/>
      <w:bookmarkStart w:id="652" w:name="_Toc186861540"/>
      <w:bookmarkStart w:id="653" w:name="_Toc186861592"/>
      <w:bookmarkStart w:id="654" w:name="_Toc186862549"/>
      <w:bookmarkStart w:id="655" w:name="_Toc186864437"/>
      <w:bookmarkStart w:id="656" w:name="_Toc186875451"/>
      <w:bookmarkStart w:id="657" w:name="_Toc186875523"/>
    </w:p>
    <w:p>
      <w:pPr>
        <w:pStyle w:val="nHeading2"/>
        <w:outlineLvl w:val="0"/>
      </w:pPr>
      <w:bookmarkStart w:id="658" w:name="_Toc191959789"/>
      <w:bookmarkStart w:id="659" w:name="_Toc191983700"/>
      <w:bookmarkStart w:id="660" w:name="_Toc202346127"/>
      <w:bookmarkStart w:id="661" w:name="_Toc220466975"/>
      <w:r>
        <w:t>Notes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nSubsection"/>
        <w:rPr>
          <w:snapToGrid w:val="0"/>
        </w:rPr>
      </w:pPr>
      <w:r>
        <w:rPr>
          <w:snapToGrid w:val="0"/>
          <w:vertAlign w:val="superscript"/>
        </w:rPr>
        <w:t>1</w:t>
      </w:r>
      <w:r>
        <w:rPr>
          <w:snapToGrid w:val="0"/>
        </w:rPr>
        <w:tab/>
        <w:t xml:space="preserve">This is a compilation of the </w:t>
      </w:r>
      <w:r>
        <w:rPr>
          <w:i/>
        </w:rPr>
        <w:t>Dangerous Goods Safety (Road and Rail Transport of Non-explosives) Regulations 2007</w:t>
      </w:r>
      <w:r>
        <w:rPr>
          <w:iCs/>
        </w:rPr>
        <w:t xml:space="preserve"> </w:t>
      </w:r>
      <w:r>
        <w:rPr>
          <w:snapToGrid w:val="0"/>
        </w:rPr>
        <w:t>and includes the amendments made by the other written laws referred to in the following table </w:t>
      </w:r>
      <w:r>
        <w:rPr>
          <w:snapToGrid w:val="0"/>
          <w:vertAlign w:val="superscript"/>
        </w:rPr>
        <w:t>1a</w:t>
      </w:r>
      <w:r>
        <w:rPr>
          <w:snapToGrid w:val="0"/>
        </w:rPr>
        <w:t>.</w:t>
      </w:r>
    </w:p>
    <w:p>
      <w:pPr>
        <w:pStyle w:val="nHeading3"/>
        <w:outlineLvl w:val="0"/>
      </w:pPr>
      <w:bookmarkStart w:id="662" w:name="_Toc70311430"/>
      <w:bookmarkStart w:id="663" w:name="_Toc113695923"/>
      <w:bookmarkStart w:id="664" w:name="_Toc186857880"/>
      <w:bookmarkStart w:id="665" w:name="_Toc220466976"/>
      <w:r>
        <w:t>Compilation table</w:t>
      </w:r>
      <w:bookmarkEnd w:id="662"/>
      <w:bookmarkEnd w:id="663"/>
      <w:bookmarkEnd w:id="664"/>
      <w:bookmarkEnd w:id="66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Cs/>
                <w:sz w:val="19"/>
              </w:rPr>
            </w:pPr>
            <w:r>
              <w:rPr>
                <w:i/>
                <w:sz w:val="19"/>
              </w:rPr>
              <w:t>Dangerous Goods Safety (Road and Rail Transport of Non-explosives) Regulations 2007</w:t>
            </w:r>
          </w:p>
        </w:tc>
        <w:tc>
          <w:tcPr>
            <w:tcW w:w="1276" w:type="dxa"/>
            <w:tcBorders>
              <w:bottom w:val="nil"/>
            </w:tcBorders>
          </w:tcPr>
          <w:p>
            <w:pPr>
              <w:pStyle w:val="nTable"/>
              <w:spacing w:after="40"/>
              <w:rPr>
                <w:sz w:val="19"/>
              </w:rPr>
            </w:pPr>
            <w:r>
              <w:rPr>
                <w:sz w:val="19"/>
              </w:rPr>
              <w:t>31 Dec 2007 p. 6893-7056</w:t>
            </w:r>
          </w:p>
        </w:tc>
        <w:tc>
          <w:tcPr>
            <w:tcW w:w="2693" w:type="dxa"/>
            <w:tcBorders>
              <w:bottom w:val="nil"/>
            </w:tcBorders>
          </w:tcPr>
          <w:p>
            <w:pPr>
              <w:pStyle w:val="nTable"/>
              <w:spacing w:after="40"/>
              <w:rPr>
                <w:sz w:val="19"/>
              </w:rPr>
            </w:pPr>
            <w:r>
              <w:rPr>
                <w:sz w:val="19"/>
              </w:rPr>
              <w:t>r. 1 and 2: 31 Dec 2007 (see r. 2(a));</w:t>
            </w:r>
          </w:p>
          <w:p>
            <w:pPr>
              <w:pStyle w:val="nTable"/>
              <w:spacing w:before="0" w:after="40"/>
              <w:rPr>
                <w:sz w:val="19"/>
              </w:rPr>
            </w:pPr>
            <w:r>
              <w:rPr>
                <w:sz w:val="19"/>
              </w:rPr>
              <w:t xml:space="preserve">Regulations other than r. 1 and 2: 1 Mar 2008 (see r. 2(b) and </w:t>
            </w:r>
            <w:r>
              <w:rPr>
                <w:i/>
                <w:iCs/>
                <w:sz w:val="19"/>
              </w:rPr>
              <w:t>Gazette</w:t>
            </w:r>
            <w:r>
              <w:rPr>
                <w:sz w:val="19"/>
              </w:rPr>
              <w:t xml:space="preserve"> 29 Feb 2008 p. 669)</w:t>
            </w:r>
          </w:p>
        </w:tc>
      </w:tr>
      <w:tr>
        <w:tc>
          <w:tcPr>
            <w:tcW w:w="3118" w:type="dxa"/>
            <w:tcBorders>
              <w:top w:val="nil"/>
              <w:bottom w:val="nil"/>
            </w:tcBorders>
          </w:tcPr>
          <w:p>
            <w:pPr>
              <w:pStyle w:val="nTable"/>
              <w:spacing w:after="40"/>
              <w:rPr>
                <w:i/>
                <w:sz w:val="19"/>
              </w:rPr>
            </w:pPr>
            <w:r>
              <w:rPr>
                <w:i/>
                <w:sz w:val="19"/>
              </w:rPr>
              <w:t>Dangerous Goods Safety (Road and Rail Transport of Non-explosives) Amendment Regulations 2008</w:t>
            </w:r>
          </w:p>
        </w:tc>
        <w:tc>
          <w:tcPr>
            <w:tcW w:w="1276" w:type="dxa"/>
            <w:tcBorders>
              <w:top w:val="nil"/>
              <w:bottom w:val="nil"/>
            </w:tcBorders>
          </w:tcPr>
          <w:p>
            <w:pPr>
              <w:pStyle w:val="nTable"/>
              <w:spacing w:after="40"/>
              <w:rPr>
                <w:sz w:val="19"/>
              </w:rPr>
            </w:pPr>
            <w:r>
              <w:rPr>
                <w:sz w:val="19"/>
              </w:rPr>
              <w:t>30 Jun 2008 p. 3129-30</w:t>
            </w:r>
          </w:p>
        </w:tc>
        <w:tc>
          <w:tcPr>
            <w:tcW w:w="2693" w:type="dxa"/>
            <w:tcBorders>
              <w:top w:val="nil"/>
              <w:bottom w:val="nil"/>
            </w:tcBorders>
          </w:tcPr>
          <w:p>
            <w:pPr>
              <w:pStyle w:val="nTable"/>
              <w:spacing w:after="40"/>
              <w:rPr>
                <w:sz w:val="19"/>
              </w:rPr>
            </w:pPr>
            <w:r>
              <w:rPr>
                <w:snapToGrid w:val="0"/>
                <w:sz w:val="19"/>
                <w:lang w:val="en-US"/>
              </w:rPr>
              <w:t>r. 1 and 2: 30 Jun 2008 (see r. 2(a))</w:t>
            </w:r>
            <w:r>
              <w:rPr>
                <w:snapToGrid w:val="0"/>
                <w:sz w:val="19"/>
                <w:lang w:val="en-US"/>
              </w:rPr>
              <w:br/>
              <w:t xml:space="preserve">Regulations other than r. 1 and 2: 30 Jun 2008 (see r. 2(b) and </w:t>
            </w:r>
            <w:r>
              <w:rPr>
                <w:i/>
                <w:iCs/>
                <w:snapToGrid w:val="0"/>
                <w:sz w:val="19"/>
                <w:lang w:val="en-US"/>
              </w:rPr>
              <w:t>Gazette</w:t>
            </w:r>
            <w:r>
              <w:rPr>
                <w:snapToGrid w:val="0"/>
                <w:sz w:val="19"/>
                <w:lang w:val="en-US"/>
              </w:rPr>
              <w:t xml:space="preserve"> 10 Jun 2008 p. 2471)</w:t>
            </w:r>
          </w:p>
        </w:tc>
      </w:tr>
      <w:tr>
        <w:tc>
          <w:tcPr>
            <w:tcW w:w="3118" w:type="dxa"/>
            <w:tcBorders>
              <w:top w:val="nil"/>
            </w:tcBorders>
          </w:tcPr>
          <w:p>
            <w:pPr>
              <w:pStyle w:val="nTable"/>
              <w:spacing w:after="40"/>
              <w:rPr>
                <w:i/>
                <w:sz w:val="19"/>
              </w:rPr>
            </w:pPr>
            <w:r>
              <w:rPr>
                <w:i/>
                <w:sz w:val="19"/>
              </w:rPr>
              <w:t>Dangerous Goods Safety (Road and Rail Transport of Non-explosives) Amendment Regulations (No. 2) 2008</w:t>
            </w:r>
          </w:p>
        </w:tc>
        <w:tc>
          <w:tcPr>
            <w:tcW w:w="1276" w:type="dxa"/>
            <w:tcBorders>
              <w:top w:val="nil"/>
            </w:tcBorders>
          </w:tcPr>
          <w:p>
            <w:pPr>
              <w:pStyle w:val="nTable"/>
              <w:spacing w:after="40"/>
              <w:rPr>
                <w:sz w:val="19"/>
              </w:rPr>
            </w:pPr>
            <w:r>
              <w:rPr>
                <w:sz w:val="19"/>
              </w:rPr>
              <w:t>23 Jan 2009 p. 157</w:t>
            </w:r>
          </w:p>
        </w:tc>
        <w:tc>
          <w:tcPr>
            <w:tcW w:w="2693" w:type="dxa"/>
            <w:tcBorders>
              <w:top w:val="nil"/>
            </w:tcBorders>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w:t>
            </w:r>
            <w:r>
              <w:rPr>
                <w:sz w:val="19"/>
              </w:rPr>
              <w:t>23 Jan 2009 (see r. 2(a));</w:t>
            </w:r>
            <w:r>
              <w:rPr>
                <w:sz w:val="19"/>
              </w:rPr>
              <w:br/>
              <w:t>Regulations other than r. 1 and 2: 24 Jan 2009 (see r. 2(b))</w:t>
            </w:r>
          </w:p>
        </w:tc>
      </w:tr>
    </w:tbl>
    <w:p>
      <w:pPr>
        <w:pStyle w:val="nSubsection"/>
        <w:tabs>
          <w:tab w:val="clear" w:pos="454"/>
          <w:tab w:val="left" w:pos="567"/>
        </w:tabs>
        <w:spacing w:before="120"/>
        <w:ind w:left="567" w:hanging="567"/>
        <w:rPr>
          <w:snapToGrid w:val="0"/>
        </w:rPr>
      </w:pPr>
      <w:bookmarkStart w:id="666" w:name="UpToHere"/>
      <w:bookmarkEnd w:id="666"/>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67" w:name="_Toc7405065"/>
      <w:bookmarkStart w:id="668" w:name="_Toc181500909"/>
      <w:bookmarkStart w:id="669" w:name="_Toc193100050"/>
      <w:r>
        <w:t>Provisions that have not come into operation</w:t>
      </w:r>
      <w:bookmarkEnd w:id="667"/>
      <w:bookmarkEnd w:id="668"/>
      <w:bookmarkEnd w:id="66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iCs/>
                <w:sz w:val="19"/>
                <w:vertAlign w:val="superscript"/>
              </w:rPr>
            </w:pPr>
            <w:r>
              <w:rPr>
                <w:i/>
                <w:sz w:val="19"/>
              </w:rPr>
              <w:t>Dangerous Goods Safety (Road and Rail Transport of Non-explosives) Amendment Regulations (No. 2) 2009</w:t>
            </w:r>
            <w:r>
              <w:rPr>
                <w:iCs/>
                <w:sz w:val="19"/>
              </w:rPr>
              <w:t xml:space="preserve"> r. 3 and 4 </w:t>
            </w:r>
            <w:r>
              <w:rPr>
                <w:iCs/>
                <w:sz w:val="19"/>
                <w:vertAlign w:val="superscript"/>
              </w:rPr>
              <w:t>2</w:t>
            </w:r>
          </w:p>
        </w:tc>
        <w:tc>
          <w:tcPr>
            <w:tcW w:w="1276" w:type="dxa"/>
            <w:tcBorders>
              <w:top w:val="single" w:sz="8" w:space="0" w:color="auto"/>
              <w:bottom w:val="single" w:sz="4" w:space="0" w:color="auto"/>
            </w:tcBorders>
          </w:tcPr>
          <w:p>
            <w:pPr>
              <w:pStyle w:val="nTable"/>
              <w:spacing w:after="40"/>
              <w:rPr>
                <w:sz w:val="19"/>
              </w:rPr>
            </w:pPr>
            <w:r>
              <w:rPr>
                <w:sz w:val="19"/>
              </w:rPr>
              <w:t>16 Jun 2009 p. 2193</w:t>
            </w:r>
            <w:r>
              <w:rPr>
                <w:sz w:val="19"/>
              </w:rPr>
              <w:noBreakHyphen/>
              <w:t>4</w:t>
            </w:r>
          </w:p>
        </w:tc>
        <w:tc>
          <w:tcPr>
            <w:tcW w:w="2693" w:type="dxa"/>
            <w:tcBorders>
              <w:top w:val="single" w:sz="8" w:space="0" w:color="auto"/>
              <w:bottom w:val="single" w:sz="4" w:space="0" w:color="auto"/>
            </w:tcBorders>
          </w:tcPr>
          <w:p>
            <w:pPr>
              <w:pStyle w:val="nTable"/>
              <w:spacing w:after="40"/>
              <w:rPr>
                <w:sz w:val="19"/>
              </w:rPr>
            </w:pPr>
            <w:r>
              <w:rPr>
                <w:sz w:val="19"/>
              </w:rPr>
              <w:t>1 Jul 2009 (see r. 2(b))</w:t>
            </w:r>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iCs/>
          <w:snapToGrid w:val="0"/>
        </w:rPr>
        <w:t xml:space="preserve">Dangerous Goods Safety (Road and Rail Transport of Non-explosives) Amendment Regulations (No. 2) 2009 </w:t>
      </w:r>
      <w:r>
        <w:rPr>
          <w:snapToGrid w:val="0"/>
        </w:rPr>
        <w:t>r. 3 and 4 had not come into operation.  They read as follows:</w:t>
      </w:r>
    </w:p>
    <w:p>
      <w:pPr>
        <w:pStyle w:val="BlankOpen"/>
      </w:pPr>
    </w:p>
    <w:p>
      <w:pPr>
        <w:pStyle w:val="nzHeading5"/>
        <w:rPr>
          <w:snapToGrid w:val="0"/>
        </w:rPr>
      </w:pPr>
      <w:bookmarkStart w:id="670" w:name="_Toc423332724"/>
      <w:bookmarkStart w:id="671" w:name="_Toc425219443"/>
      <w:bookmarkStart w:id="672" w:name="_Toc426249310"/>
      <w:bookmarkStart w:id="673" w:name="_Toc449924706"/>
      <w:bookmarkStart w:id="674" w:name="_Toc449947724"/>
      <w:bookmarkStart w:id="675" w:name="_Toc454185715"/>
      <w:bookmarkStart w:id="676" w:name="_Toc515958688"/>
      <w:r>
        <w:rPr>
          <w:rStyle w:val="CharSectno"/>
        </w:rPr>
        <w:t>3</w:t>
      </w:r>
      <w:r>
        <w:rPr>
          <w:snapToGrid w:val="0"/>
        </w:rPr>
        <w:t>.</w:t>
      </w:r>
      <w:r>
        <w:rPr>
          <w:snapToGrid w:val="0"/>
        </w:rPr>
        <w:tab/>
        <w:t>Regulations amended</w:t>
      </w:r>
      <w:bookmarkEnd w:id="670"/>
      <w:bookmarkEnd w:id="671"/>
      <w:bookmarkEnd w:id="672"/>
      <w:bookmarkEnd w:id="673"/>
      <w:bookmarkEnd w:id="674"/>
      <w:bookmarkEnd w:id="675"/>
      <w:bookmarkEnd w:id="676"/>
    </w:p>
    <w:p>
      <w:pPr>
        <w:pStyle w:val="nzSubsection"/>
      </w:pPr>
      <w:r>
        <w:tab/>
      </w:r>
      <w:r>
        <w:tab/>
      </w:r>
      <w:r>
        <w:rPr>
          <w:spacing w:val="-2"/>
        </w:rPr>
        <w:t>These</w:t>
      </w:r>
      <w:r>
        <w:t xml:space="preserve"> regulations amend the </w:t>
      </w:r>
      <w:r>
        <w:rPr>
          <w:i/>
        </w:rPr>
        <w:t>Dangerous Goods Safety (Road and Rail Transport of Non</w:t>
      </w:r>
      <w:r>
        <w:rPr>
          <w:i/>
        </w:rPr>
        <w:noBreakHyphen/>
        <w:t>explosives) Regulations 2007</w:t>
      </w:r>
      <w:r>
        <w:t>.</w:t>
      </w:r>
    </w:p>
    <w:p>
      <w:pPr>
        <w:pStyle w:val="nzHeading5"/>
      </w:pPr>
      <w:r>
        <w:rPr>
          <w:rStyle w:val="CharSectno"/>
        </w:rPr>
        <w:t>4</w:t>
      </w:r>
      <w:r>
        <w:t>.</w:t>
      </w:r>
      <w:r>
        <w:tab/>
        <w:t>Regulation 272 amended</w:t>
      </w:r>
    </w:p>
    <w:p>
      <w:pPr>
        <w:pStyle w:val="nzSubsection"/>
      </w:pPr>
      <w:r>
        <w:tab/>
      </w:r>
      <w:r>
        <w:tab/>
        <w:t>In regulation 272 in the Table:</w:t>
      </w:r>
    </w:p>
    <w:p>
      <w:pPr>
        <w:pStyle w:val="nzIndenta"/>
      </w:pPr>
      <w:r>
        <w:tab/>
        <w:t>(a)</w:t>
      </w:r>
      <w:r>
        <w:tab/>
        <w:t>in item 4 delete “</w:t>
      </w:r>
      <w:r>
        <w:rPr>
          <w:sz w:val="22"/>
        </w:rPr>
        <w:t>360</w:t>
      </w:r>
      <w:r>
        <w:t>” and insert:</w:t>
      </w:r>
    </w:p>
    <w:p>
      <w:pPr>
        <w:pStyle w:val="BlankOpen"/>
      </w:pPr>
    </w:p>
    <w:p>
      <w:pPr>
        <w:pStyle w:val="nzIndenta"/>
      </w:pPr>
      <w:r>
        <w:tab/>
      </w:r>
      <w:r>
        <w:tab/>
      </w:r>
      <w:r>
        <w:rPr>
          <w:sz w:val="22"/>
        </w:rPr>
        <w:t>375</w:t>
      </w:r>
    </w:p>
    <w:p>
      <w:pPr>
        <w:pStyle w:val="BlankClose"/>
      </w:pPr>
    </w:p>
    <w:p>
      <w:pPr>
        <w:pStyle w:val="nzIndenta"/>
      </w:pPr>
      <w:r>
        <w:tab/>
        <w:t>(b)</w:t>
      </w:r>
      <w:r>
        <w:tab/>
        <w:t>in item 5 delete “</w:t>
      </w:r>
      <w:r>
        <w:rPr>
          <w:sz w:val="22"/>
        </w:rPr>
        <w:t>360</w:t>
      </w:r>
      <w:r>
        <w:t>” and insert:</w:t>
      </w:r>
    </w:p>
    <w:p>
      <w:pPr>
        <w:pStyle w:val="BlankOpen"/>
      </w:pPr>
    </w:p>
    <w:p>
      <w:pPr>
        <w:pStyle w:val="nzIndenta"/>
      </w:pPr>
      <w:r>
        <w:tab/>
      </w:r>
      <w:r>
        <w:tab/>
      </w:r>
      <w:r>
        <w:rPr>
          <w:sz w:val="22"/>
        </w:rPr>
        <w:t>375</w:t>
      </w:r>
    </w:p>
    <w:p>
      <w:pPr>
        <w:pStyle w:val="BlankClose"/>
      </w:pPr>
    </w:p>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(Road and Rail Transport of Non-explosives)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(Road and Rail Transport of Non-explosives)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F8F8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0073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526C3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2F6DDF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CD499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C0AE63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6761F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E287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0FACC00"/>
    <w:lvl w:ilvl="0">
      <w:start w:val="1"/>
      <w:numFmt w:val="decimal"/>
      <w:pStyle w:val="ListNumber"/>
      <w:lvlText w:val="%1."/>
      <w:lvlJc w:val="left"/>
      <w:pPr>
        <w:tabs>
          <w:tab w:val="num" w:pos="360"/>
        </w:tabs>
        <w:ind w:left="360" w:hanging="360"/>
      </w:pPr>
    </w:lvl>
  </w:abstractNum>
  <w:abstractNum w:abstractNumId="9">
    <w:nsid w:val="FFFFFF89"/>
    <w:multiLevelType w:val="singleLevel"/>
    <w:tmpl w:val="0898F0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5E053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73B2049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CC03303"/>
    <w:multiLevelType w:val="singleLevel"/>
    <w:tmpl w:val="0809000F"/>
    <w:lvl w:ilvl="0">
      <w:start w:val="1"/>
      <w:numFmt w:val="decimal"/>
      <w:lvlText w:val="%1."/>
      <w:lvlJc w:val="left"/>
      <w:pPr>
        <w:tabs>
          <w:tab w:val="num" w:pos="360"/>
        </w:tabs>
        <w:ind w:left="36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7"/>
  </w:num>
  <w:num w:numId="3">
    <w:abstractNumId w:val="30"/>
  </w:num>
  <w:num w:numId="4">
    <w:abstractNumId w:val="15"/>
  </w:num>
  <w:num w:numId="5">
    <w:abstractNumId w:val="12"/>
  </w:num>
  <w:num w:numId="6">
    <w:abstractNumId w:val="28"/>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23"/>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0722"/>
    <w:docVar w:name="WAFER_20151210110722" w:val="RemoveTrackChanges"/>
    <w:docVar w:name="WAFER_20151210110722_GUID" w:val="c4210d69-b003-46d4-9c5f-7bc04ba857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0"/>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1"/>
      </w:numPr>
    </w:pPr>
  </w:style>
  <w:style w:type="paragraph" w:styleId="ListBullet2">
    <w:name w:val="List Bullet 2"/>
    <w:basedOn w:val="Normal"/>
    <w:autoRedefine/>
    <w:semiHidden/>
    <w:pPr>
      <w:numPr>
        <w:numId w:val="22"/>
      </w:numPr>
      <w:tabs>
        <w:tab w:val="clear" w:pos="643"/>
        <w:tab w:val="num" w:pos="720"/>
      </w:tabs>
      <w:ind w:left="720"/>
    </w:pPr>
  </w:style>
  <w:style w:type="paragraph" w:styleId="ListBullet3">
    <w:name w:val="List Bullet 3"/>
    <w:basedOn w:val="Normal"/>
    <w:autoRedefine/>
    <w:semiHidden/>
    <w:pPr>
      <w:numPr>
        <w:numId w:val="23"/>
      </w:numPr>
      <w:tabs>
        <w:tab w:val="clear" w:pos="926"/>
        <w:tab w:val="num" w:pos="1080"/>
      </w:tabs>
      <w:ind w:left="1080"/>
    </w:pPr>
  </w:style>
  <w:style w:type="paragraph" w:styleId="ListBullet4">
    <w:name w:val="List Bullet 4"/>
    <w:basedOn w:val="Normal"/>
    <w:autoRedefine/>
    <w:semiHidden/>
    <w:pPr>
      <w:numPr>
        <w:numId w:val="24"/>
      </w:numPr>
      <w:tabs>
        <w:tab w:val="clear" w:pos="1209"/>
        <w:tab w:val="num" w:pos="1440"/>
      </w:tabs>
      <w:ind w:left="1440"/>
    </w:pPr>
  </w:style>
  <w:style w:type="paragraph" w:styleId="ListBullet5">
    <w:name w:val="List Bullet 5"/>
    <w:basedOn w:val="Normal"/>
    <w:autoRedefine/>
    <w:semiHidden/>
    <w:pPr>
      <w:numPr>
        <w:numId w:val="2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6"/>
      </w:numPr>
    </w:pPr>
  </w:style>
  <w:style w:type="paragraph" w:styleId="ListNumber2">
    <w:name w:val="List Number 2"/>
    <w:basedOn w:val="Normal"/>
    <w:semiHidden/>
    <w:pPr>
      <w:numPr>
        <w:numId w:val="27"/>
      </w:numPr>
      <w:tabs>
        <w:tab w:val="clear" w:pos="643"/>
        <w:tab w:val="num" w:pos="720"/>
      </w:tabs>
      <w:ind w:left="720"/>
    </w:pPr>
  </w:style>
  <w:style w:type="paragraph" w:styleId="ListNumber3">
    <w:name w:val="List Number 3"/>
    <w:basedOn w:val="Normal"/>
    <w:semiHidden/>
    <w:pPr>
      <w:numPr>
        <w:numId w:val="28"/>
      </w:numPr>
      <w:tabs>
        <w:tab w:val="clear" w:pos="926"/>
        <w:tab w:val="num" w:pos="1080"/>
      </w:tabs>
      <w:ind w:left="1080"/>
    </w:pPr>
  </w:style>
  <w:style w:type="paragraph" w:styleId="ListNumber4">
    <w:name w:val="List Number 4"/>
    <w:basedOn w:val="Normal"/>
    <w:semiHidden/>
    <w:pPr>
      <w:numPr>
        <w:numId w:val="29"/>
      </w:numPr>
      <w:tabs>
        <w:tab w:val="clear" w:pos="1209"/>
        <w:tab w:val="num" w:pos="1440"/>
      </w:tabs>
      <w:ind w:left="1440"/>
    </w:pPr>
  </w:style>
  <w:style w:type="paragraph" w:styleId="ListNumber5">
    <w:name w:val="List Number 5"/>
    <w:basedOn w:val="Normal"/>
    <w:semiHidden/>
    <w:pPr>
      <w:numPr>
        <w:numId w:val="3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1"/>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Note">
    <w:name w:val="Note"/>
    <w:basedOn w:val="Normal"/>
    <w:pPr>
      <w:spacing w:before="120" w:line="221" w:lineRule="auto"/>
      <w:ind w:left="964"/>
      <w:jc w:val="both"/>
    </w:pPr>
    <w:rPr>
      <w:sz w:val="20"/>
      <w:szCs w:val="24"/>
      <w:lang w:eastAsia="en-AU"/>
    </w:rPr>
  </w:style>
  <w:style w:type="paragraph" w:customStyle="1" w:styleId="ExampleBody">
    <w:name w:val="Example Body"/>
    <w:basedOn w:val="Normal"/>
    <w:pPr>
      <w:spacing w:before="60" w:line="220" w:lineRule="exact"/>
      <w:ind w:left="964"/>
      <w:jc w:val="both"/>
    </w:pPr>
    <w:rPr>
      <w:sz w:val="20"/>
      <w:szCs w:val="24"/>
    </w:rPr>
  </w:style>
  <w:style w:type="paragraph" w:customStyle="1" w:styleId="HE">
    <w:name w:val="HE"/>
    <w:aliases w:val="Example heading"/>
    <w:basedOn w:val="Normal"/>
    <w:next w:val="ExampleBody"/>
    <w:pPr>
      <w:keepNext/>
      <w:spacing w:before="120" w:line="220" w:lineRule="exact"/>
      <w:ind w:left="964"/>
    </w:pPr>
    <w:rPr>
      <w:i/>
      <w:sz w:val="20"/>
      <w:szCs w:val="24"/>
    </w:rPr>
  </w:style>
  <w:style w:type="paragraph" w:customStyle="1" w:styleId="Notepara">
    <w:name w:val="Note para"/>
    <w:basedOn w:val="Normal"/>
    <w:pPr>
      <w:spacing w:before="60" w:line="220" w:lineRule="exact"/>
      <w:ind w:left="1304" w:hanging="340"/>
      <w:jc w:val="both"/>
    </w:pPr>
    <w:rPr>
      <w:sz w:val="20"/>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0"/>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1"/>
      </w:numPr>
    </w:pPr>
  </w:style>
  <w:style w:type="paragraph" w:styleId="ListBullet2">
    <w:name w:val="List Bullet 2"/>
    <w:basedOn w:val="Normal"/>
    <w:autoRedefine/>
    <w:semiHidden/>
    <w:pPr>
      <w:numPr>
        <w:numId w:val="22"/>
      </w:numPr>
      <w:tabs>
        <w:tab w:val="clear" w:pos="643"/>
        <w:tab w:val="num" w:pos="720"/>
      </w:tabs>
      <w:ind w:left="720"/>
    </w:pPr>
  </w:style>
  <w:style w:type="paragraph" w:styleId="ListBullet3">
    <w:name w:val="List Bullet 3"/>
    <w:basedOn w:val="Normal"/>
    <w:autoRedefine/>
    <w:semiHidden/>
    <w:pPr>
      <w:numPr>
        <w:numId w:val="23"/>
      </w:numPr>
      <w:tabs>
        <w:tab w:val="clear" w:pos="926"/>
        <w:tab w:val="num" w:pos="1080"/>
      </w:tabs>
      <w:ind w:left="1080"/>
    </w:pPr>
  </w:style>
  <w:style w:type="paragraph" w:styleId="ListBullet4">
    <w:name w:val="List Bullet 4"/>
    <w:basedOn w:val="Normal"/>
    <w:autoRedefine/>
    <w:semiHidden/>
    <w:pPr>
      <w:numPr>
        <w:numId w:val="24"/>
      </w:numPr>
      <w:tabs>
        <w:tab w:val="clear" w:pos="1209"/>
        <w:tab w:val="num" w:pos="1440"/>
      </w:tabs>
      <w:ind w:left="1440"/>
    </w:pPr>
  </w:style>
  <w:style w:type="paragraph" w:styleId="ListBullet5">
    <w:name w:val="List Bullet 5"/>
    <w:basedOn w:val="Normal"/>
    <w:autoRedefine/>
    <w:semiHidden/>
    <w:pPr>
      <w:numPr>
        <w:numId w:val="2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6"/>
      </w:numPr>
    </w:pPr>
  </w:style>
  <w:style w:type="paragraph" w:styleId="ListNumber2">
    <w:name w:val="List Number 2"/>
    <w:basedOn w:val="Normal"/>
    <w:semiHidden/>
    <w:pPr>
      <w:numPr>
        <w:numId w:val="27"/>
      </w:numPr>
      <w:tabs>
        <w:tab w:val="clear" w:pos="643"/>
        <w:tab w:val="num" w:pos="720"/>
      </w:tabs>
      <w:ind w:left="720"/>
    </w:pPr>
  </w:style>
  <w:style w:type="paragraph" w:styleId="ListNumber3">
    <w:name w:val="List Number 3"/>
    <w:basedOn w:val="Normal"/>
    <w:semiHidden/>
    <w:pPr>
      <w:numPr>
        <w:numId w:val="28"/>
      </w:numPr>
      <w:tabs>
        <w:tab w:val="clear" w:pos="926"/>
        <w:tab w:val="num" w:pos="1080"/>
      </w:tabs>
      <w:ind w:left="1080"/>
    </w:pPr>
  </w:style>
  <w:style w:type="paragraph" w:styleId="ListNumber4">
    <w:name w:val="List Number 4"/>
    <w:basedOn w:val="Normal"/>
    <w:semiHidden/>
    <w:pPr>
      <w:numPr>
        <w:numId w:val="29"/>
      </w:numPr>
      <w:tabs>
        <w:tab w:val="clear" w:pos="1209"/>
        <w:tab w:val="num" w:pos="1440"/>
      </w:tabs>
      <w:ind w:left="1440"/>
    </w:pPr>
  </w:style>
  <w:style w:type="paragraph" w:styleId="ListNumber5">
    <w:name w:val="List Number 5"/>
    <w:basedOn w:val="Normal"/>
    <w:semiHidden/>
    <w:pPr>
      <w:numPr>
        <w:numId w:val="3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1"/>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Note">
    <w:name w:val="Note"/>
    <w:basedOn w:val="Normal"/>
    <w:pPr>
      <w:spacing w:before="120" w:line="221" w:lineRule="auto"/>
      <w:ind w:left="964"/>
      <w:jc w:val="both"/>
    </w:pPr>
    <w:rPr>
      <w:sz w:val="20"/>
      <w:szCs w:val="24"/>
      <w:lang w:eastAsia="en-AU"/>
    </w:rPr>
  </w:style>
  <w:style w:type="paragraph" w:customStyle="1" w:styleId="ExampleBody">
    <w:name w:val="Example Body"/>
    <w:basedOn w:val="Normal"/>
    <w:pPr>
      <w:spacing w:before="60" w:line="220" w:lineRule="exact"/>
      <w:ind w:left="964"/>
      <w:jc w:val="both"/>
    </w:pPr>
    <w:rPr>
      <w:sz w:val="20"/>
      <w:szCs w:val="24"/>
    </w:rPr>
  </w:style>
  <w:style w:type="paragraph" w:customStyle="1" w:styleId="HE">
    <w:name w:val="HE"/>
    <w:aliases w:val="Example heading"/>
    <w:basedOn w:val="Normal"/>
    <w:next w:val="ExampleBody"/>
    <w:pPr>
      <w:keepNext/>
      <w:spacing w:before="120" w:line="220" w:lineRule="exact"/>
      <w:ind w:left="964"/>
    </w:pPr>
    <w:rPr>
      <w:i/>
      <w:sz w:val="20"/>
      <w:szCs w:val="24"/>
    </w:rPr>
  </w:style>
  <w:style w:type="paragraph" w:customStyle="1" w:styleId="Notepara">
    <w:name w:val="Note para"/>
    <w:basedOn w:val="Normal"/>
    <w:pPr>
      <w:spacing w:before="60" w:line="220" w:lineRule="exact"/>
      <w:ind w:left="1304" w:hanging="340"/>
      <w:jc w:val="both"/>
    </w:pPr>
    <w:rPr>
      <w:sz w:val="20"/>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164</Pages>
  <Words>35797</Words>
  <Characters>175050</Characters>
  <Application>Microsoft Office Word</Application>
  <DocSecurity>0</DocSecurity>
  <Lines>5148</Lines>
  <Paragraphs>3400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2007 - 00-e0-02</dc:title>
  <dc:subject/>
  <dc:creator/>
  <cp:keywords/>
  <dc:description/>
  <cp:lastModifiedBy>svcMRProcess</cp:lastModifiedBy>
  <cp:revision>4</cp:revision>
  <cp:lastPrinted>2007-12-31T07:17:00Z</cp:lastPrinted>
  <dcterms:created xsi:type="dcterms:W3CDTF">2018-09-17T14:46:00Z</dcterms:created>
  <dcterms:modified xsi:type="dcterms:W3CDTF">2018-09-17T14:46:00Z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CommencementDate">
    <vt:lpwstr>20090616</vt:lpwstr>
  </property>
  <property fmtid="{D5CDD505-2E9C-101B-9397-08002B2CF9AE}" pid="4" name="DocumentType">
    <vt:lpwstr>Reg</vt:lpwstr>
  </property>
  <property fmtid="{D5CDD505-2E9C-101B-9397-08002B2CF9AE}" pid="5" name="OwlsUID">
    <vt:i4>38035</vt:i4>
  </property>
  <property fmtid="{D5CDD505-2E9C-101B-9397-08002B2CF9AE}" pid="6" name="AsAtDate">
    <vt:lpwstr>16 Jun 2009</vt:lpwstr>
  </property>
  <property fmtid="{D5CDD505-2E9C-101B-9397-08002B2CF9AE}" pid="7" name="Suffix">
    <vt:lpwstr>00-e0-02</vt:lpwstr>
  </property>
</Properties>
</file>