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Country Towns Sewerage Act 1948</w:t>
      </w:r>
      <w:r>
        <w:rPr>
          <w:snapToGrid w:val="0"/>
          <w:vertAlign w:val="superscript"/>
        </w:rPr>
        <w:t> </w:t>
      </w:r>
    </w:p>
    <w:p>
      <w:pPr>
        <w:pStyle w:val="NameofActRegPage1"/>
        <w:spacing w:before="180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_Toc233692254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by-laws</w:t>
      </w:r>
      <w:r>
        <w:tab/>
      </w:r>
      <w:r>
        <w:fldChar w:fldCharType="begin"/>
      </w:r>
      <w:r>
        <w:instrText xml:space="preserve"> PAGEREF _Toc233692255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rPr>
        <w:tab/>
        <w:t>Trespassing prohibited</w:t>
      </w:r>
      <w:r>
        <w:tab/>
      </w:r>
      <w:r>
        <w:fldChar w:fldCharType="begin"/>
      </w:r>
      <w:r>
        <w:instrText xml:space="preserve"> PAGEREF _Toc233692257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Dogs prohibited</w:t>
      </w:r>
      <w:r>
        <w:tab/>
      </w:r>
      <w:r>
        <w:fldChar w:fldCharType="begin"/>
      </w:r>
      <w:r>
        <w:instrText xml:space="preserve"> PAGEREF _Toc233692258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Disposal of refuse etc. only in receptacles</w:t>
      </w:r>
      <w:r>
        <w:tab/>
      </w:r>
      <w:r>
        <w:fldChar w:fldCharType="begin"/>
      </w:r>
      <w:r>
        <w:instrText xml:space="preserve"> PAGEREF _Toc233692259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Posting or distribution of bills etc. prohibited</w:t>
      </w:r>
      <w:r>
        <w:tab/>
      </w:r>
      <w:r>
        <w:fldChar w:fldCharType="begin"/>
      </w:r>
      <w:r>
        <w:instrText xml:space="preserve"> PAGEREF _Toc233692260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Nuisances prohibited</w:t>
      </w:r>
      <w:r>
        <w:tab/>
      </w:r>
      <w:r>
        <w:fldChar w:fldCharType="begin"/>
      </w:r>
      <w:r>
        <w:instrText xml:space="preserve"> PAGEREF _Toc233692261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works from injury</w:t>
      </w:r>
      <w:r>
        <w:tab/>
      </w:r>
      <w:r>
        <w:fldChar w:fldCharType="begin"/>
      </w:r>
      <w:r>
        <w:instrText xml:space="preserve"> PAGEREF _Toc233692262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Plumber to provide information if required</w:t>
      </w:r>
      <w:r>
        <w:tab/>
      </w:r>
      <w:r>
        <w:fldChar w:fldCharType="begin"/>
      </w:r>
      <w:r>
        <w:instrText xml:space="preserve"> PAGEREF _Toc233692264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rPr>
        <w:tab/>
        <w:t>Damage to pipes shall be reported</w:t>
      </w:r>
      <w:r>
        <w:tab/>
      </w:r>
      <w:r>
        <w:fldChar w:fldCharType="begin"/>
      </w:r>
      <w:r>
        <w:instrText xml:space="preserve"> PAGEREF _Toc233692265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_Toc233692266 \h </w:instrText>
      </w:r>
      <w:r>
        <w:fldChar w:fldCharType="separate"/>
      </w:r>
      <w:r>
        <w:t>7</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Procedure for connections to sewer</w:t>
      </w:r>
      <w:r>
        <w:tab/>
      </w:r>
      <w:r>
        <w:fldChar w:fldCharType="begin"/>
      </w:r>
      <w:r>
        <w:instrText xml:space="preserve"> PAGEREF _Toc233692268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Proof of connections having been made</w:t>
      </w:r>
      <w:r>
        <w:tab/>
      </w:r>
      <w:r>
        <w:fldChar w:fldCharType="begin"/>
      </w:r>
      <w:r>
        <w:instrText xml:space="preserve"> PAGEREF _Toc233692269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Work carried out under system of deferred payment</w:t>
      </w:r>
      <w:r>
        <w:tab/>
      </w:r>
      <w:r>
        <w:fldChar w:fldCharType="begin"/>
      </w:r>
      <w:r>
        <w:instrText xml:space="preserve"> PAGEREF _Toc233692270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rPr>
        <w:tab/>
        <w:t>Maintenance and repairs by Corporation</w:t>
      </w:r>
      <w:r>
        <w:tab/>
      </w:r>
      <w:r>
        <w:fldChar w:fldCharType="begin"/>
      </w:r>
      <w:r>
        <w:instrText xml:space="preserve"> PAGEREF _Toc233692271 \h </w:instrText>
      </w:r>
      <w:r>
        <w:fldChar w:fldCharType="separate"/>
      </w:r>
      <w:r>
        <w:t>9</w:t>
      </w:r>
      <w:r>
        <w:fldChar w:fldCharType="end"/>
      </w:r>
    </w:p>
    <w:p>
      <w:pPr>
        <w:pStyle w:val="TOC8"/>
        <w:rPr>
          <w:sz w:val="24"/>
          <w:szCs w:val="24"/>
        </w:rPr>
      </w:pPr>
      <w:r>
        <w:rPr>
          <w:szCs w:val="24"/>
        </w:rPr>
        <w:t>29</w:t>
      </w:r>
      <w:r>
        <w:rPr>
          <w:snapToGrid w:val="0"/>
          <w:szCs w:val="24"/>
        </w:rPr>
        <w:t>.</w:t>
      </w:r>
      <w:r>
        <w:rPr>
          <w:snapToGrid w:val="0"/>
          <w:szCs w:val="24"/>
        </w:rPr>
        <w:tab/>
        <w:t>Notices, plans and fees for connection to sewerage service</w:t>
      </w:r>
      <w:r>
        <w:tab/>
      </w:r>
      <w:r>
        <w:fldChar w:fldCharType="begin"/>
      </w:r>
      <w:r>
        <w:instrText xml:space="preserve"> PAGEREF _Toc233692272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_Toc233692273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Plan to remain property of owner</w:t>
      </w:r>
      <w:r>
        <w:tab/>
      </w:r>
      <w:r>
        <w:fldChar w:fldCharType="begin"/>
      </w:r>
      <w:r>
        <w:instrText xml:space="preserve"> PAGEREF _Toc233692274 \h </w:instrText>
      </w:r>
      <w:r>
        <w:fldChar w:fldCharType="separate"/>
      </w:r>
      <w:r>
        <w:t>11</w:t>
      </w:r>
      <w:r>
        <w:fldChar w:fldCharType="end"/>
      </w:r>
    </w:p>
    <w:p>
      <w:pPr>
        <w:pStyle w:val="TOC8"/>
        <w:rPr>
          <w:sz w:val="24"/>
          <w:szCs w:val="24"/>
        </w:rPr>
      </w:pPr>
      <w:r>
        <w:rPr>
          <w:szCs w:val="24"/>
        </w:rPr>
        <w:t>31.</w:t>
      </w:r>
      <w:r>
        <w:rPr>
          <w:szCs w:val="24"/>
        </w:rPr>
        <w:tab/>
        <w:t>Prescribed proximity to sewer</w:t>
      </w:r>
      <w:r>
        <w:tab/>
      </w:r>
      <w:r>
        <w:fldChar w:fldCharType="begin"/>
      </w:r>
      <w:r>
        <w:instrText xml:space="preserve"> PAGEREF _Toc233692275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Work incidental to sewerage installations</w:t>
      </w:r>
      <w:r>
        <w:tab/>
      </w:r>
      <w:r>
        <w:fldChar w:fldCharType="begin"/>
      </w:r>
      <w:r>
        <w:instrText xml:space="preserve"> PAGEREF _Toc233692276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rPr>
        <w:tab/>
        <w:t>Use of drains</w:t>
      </w:r>
      <w:r>
        <w:tab/>
      </w:r>
      <w:r>
        <w:fldChar w:fldCharType="begin"/>
      </w:r>
      <w:r>
        <w:instrText xml:space="preserve"> PAGEREF _Toc233692277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Infectious disease</w:t>
      </w:r>
      <w:r>
        <w:tab/>
      </w:r>
      <w:r>
        <w:fldChar w:fldCharType="begin"/>
      </w:r>
      <w:r>
        <w:instrText xml:space="preserve"> PAGEREF _Toc233692278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Prohibited discharges</w:t>
      </w:r>
      <w:r>
        <w:tab/>
      </w:r>
      <w:r>
        <w:fldChar w:fldCharType="begin"/>
      </w:r>
      <w:r>
        <w:instrText xml:space="preserve"> PAGEREF _Toc233692279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Industrial waste</w:t>
      </w:r>
      <w:r>
        <w:tab/>
      </w:r>
      <w:r>
        <w:fldChar w:fldCharType="begin"/>
      </w:r>
      <w:r>
        <w:instrText xml:space="preserve"> PAGEREF _Toc233692280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of industrial waste — offence</w:t>
      </w:r>
      <w:r>
        <w:tab/>
      </w:r>
      <w:r>
        <w:fldChar w:fldCharType="begin"/>
      </w:r>
      <w:r>
        <w:instrText xml:space="preserve"> PAGEREF _Toc233692281 \h </w:instrText>
      </w:r>
      <w:r>
        <w:fldChar w:fldCharType="separate"/>
      </w:r>
      <w:r>
        <w:t>25</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_Toc233692282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Steam exhaust</w:t>
      </w:r>
      <w:r>
        <w:tab/>
      </w:r>
      <w:r>
        <w:fldChar w:fldCharType="begin"/>
      </w:r>
      <w:r>
        <w:instrText xml:space="preserve"> PAGEREF _Toc233692283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Sub</w:t>
      </w:r>
      <w:r>
        <w:rPr>
          <w:snapToGrid w:val="0"/>
          <w:szCs w:val="24"/>
        </w:rPr>
        <w:noBreakHyphen/>
        <w:t>soil water</w:t>
      </w:r>
      <w:r>
        <w:tab/>
      </w:r>
      <w:r>
        <w:fldChar w:fldCharType="begin"/>
      </w:r>
      <w:r>
        <w:instrText xml:space="preserve"> PAGEREF _Toc233692284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_Toc233692285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_Toc233692286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Authorisation of materials, fittings and fixtures</w:t>
      </w:r>
      <w:r>
        <w:tab/>
      </w:r>
      <w:r>
        <w:fldChar w:fldCharType="begin"/>
      </w:r>
      <w:r>
        <w:instrText xml:space="preserve"> PAGEREF _Toc233692287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Separate or combined drains</w:t>
      </w:r>
      <w:r>
        <w:tab/>
      </w:r>
      <w:r>
        <w:fldChar w:fldCharType="begin"/>
      </w:r>
      <w:r>
        <w:instrText xml:space="preserve"> PAGEREF _Toc233692288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Connections for polluted areas</w:t>
      </w:r>
      <w:r>
        <w:tab/>
      </w:r>
      <w:r>
        <w:fldChar w:fldCharType="begin"/>
      </w:r>
      <w:r>
        <w:instrText xml:space="preserve"> PAGEREF _Toc233692289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Conditions governing connection</w:t>
      </w:r>
      <w:r>
        <w:tab/>
      </w:r>
      <w:r>
        <w:fldChar w:fldCharType="begin"/>
      </w:r>
      <w:r>
        <w:instrText xml:space="preserve"> PAGEREF _Toc233692290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_Toc233692291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Fees for statements etc.</w:t>
      </w:r>
      <w:r>
        <w:tab/>
      </w:r>
      <w:r>
        <w:fldChar w:fldCharType="begin"/>
      </w:r>
      <w:r>
        <w:instrText xml:space="preserve"> PAGEREF _Toc233692293 \h </w:instrText>
      </w:r>
      <w:r>
        <w:fldChar w:fldCharType="separate"/>
      </w:r>
      <w:r>
        <w:t>32</w:t>
      </w:r>
      <w:r>
        <w:fldChar w:fldCharType="end"/>
      </w:r>
    </w:p>
    <w:p>
      <w:pPr>
        <w:pStyle w:val="TOC8"/>
        <w:rPr>
          <w:sz w:val="24"/>
          <w:szCs w:val="24"/>
        </w:rPr>
      </w:pPr>
      <w:r>
        <w:rPr>
          <w:szCs w:val="24"/>
        </w:rPr>
        <w:t>225.</w:t>
      </w:r>
      <w:r>
        <w:rPr>
          <w:szCs w:val="24"/>
        </w:rPr>
        <w:tab/>
        <w:t>Fees for records, plans and diagrams</w:t>
      </w:r>
      <w:r>
        <w:tab/>
      </w:r>
      <w:r>
        <w:fldChar w:fldCharType="begin"/>
      </w:r>
      <w:r>
        <w:instrText xml:space="preserve"> PAGEREF _Toc233692294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_Toc233692295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rPr>
        <w:tab/>
        <w:t>Gratuities prohibited</w:t>
      </w:r>
      <w:r>
        <w:tab/>
      </w:r>
      <w:r>
        <w:fldChar w:fldCharType="begin"/>
      </w:r>
      <w:r>
        <w:instrText xml:space="preserve"> PAGEREF _Toc233692298 \h </w:instrText>
      </w:r>
      <w:r>
        <w:fldChar w:fldCharType="separate"/>
      </w:r>
      <w:r>
        <w:t>33</w:t>
      </w:r>
      <w:r>
        <w:fldChar w:fldCharType="end"/>
      </w:r>
    </w:p>
    <w:p>
      <w:pPr>
        <w:pStyle w:val="TOC8"/>
        <w:rPr>
          <w:sz w:val="24"/>
          <w:szCs w:val="24"/>
        </w:rPr>
      </w:pPr>
      <w:r>
        <w:rPr>
          <w:szCs w:val="24"/>
        </w:rPr>
        <w:t>230.</w:t>
      </w:r>
      <w:r>
        <w:rPr>
          <w:szCs w:val="24"/>
        </w:rPr>
        <w:tab/>
        <w:t>Junction or interference with pipes, sewers, or fittings</w:t>
      </w:r>
      <w:r>
        <w:tab/>
      </w:r>
      <w:r>
        <w:fldChar w:fldCharType="begin"/>
      </w:r>
      <w:r>
        <w:instrText xml:space="preserve"> PAGEREF _Toc233692299 \h </w:instrText>
      </w:r>
      <w:r>
        <w:fldChar w:fldCharType="separate"/>
      </w:r>
      <w:r>
        <w:t>33</w:t>
      </w:r>
      <w:r>
        <w:fldChar w:fldCharType="end"/>
      </w:r>
    </w:p>
    <w:p>
      <w:pPr>
        <w:pStyle w:val="TOC8"/>
        <w:rPr>
          <w:sz w:val="24"/>
          <w:szCs w:val="24"/>
        </w:rPr>
      </w:pPr>
      <w:r>
        <w:rPr>
          <w:szCs w:val="24"/>
        </w:rPr>
        <w:t>231.</w:t>
      </w:r>
      <w:r>
        <w:rPr>
          <w:szCs w:val="24"/>
        </w:rPr>
        <w:tab/>
        <w:t>Obstruction of pipes, sewers, drains, or fittings</w:t>
      </w:r>
      <w:r>
        <w:tab/>
      </w:r>
      <w:r>
        <w:fldChar w:fldCharType="begin"/>
      </w:r>
      <w:r>
        <w:instrText xml:space="preserve"> PAGEREF _Toc233692300 \h </w:instrText>
      </w:r>
      <w:r>
        <w:fldChar w:fldCharType="separate"/>
      </w:r>
      <w:r>
        <w:t>33</w:t>
      </w:r>
      <w:r>
        <w:fldChar w:fldCharType="end"/>
      </w:r>
    </w:p>
    <w:p>
      <w:pPr>
        <w:pStyle w:val="TOC8"/>
        <w:rPr>
          <w:sz w:val="24"/>
          <w:szCs w:val="24"/>
        </w:rPr>
      </w:pPr>
      <w:r>
        <w:rPr>
          <w:szCs w:val="24"/>
        </w:rPr>
        <w:t>232.</w:t>
      </w:r>
      <w:r>
        <w:rPr>
          <w:szCs w:val="24"/>
        </w:rPr>
        <w:tab/>
        <w:t>Penalties</w:t>
      </w:r>
      <w:r>
        <w:tab/>
      </w:r>
      <w:r>
        <w:fldChar w:fldCharType="begin"/>
      </w:r>
      <w:r>
        <w:instrText xml:space="preserve"> PAGEREF _Toc233692301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rPr>
        <w:tab/>
        <w:t>Authority to enter premises</w:t>
      </w:r>
      <w:r>
        <w:tab/>
      </w:r>
      <w:r>
        <w:fldChar w:fldCharType="begin"/>
      </w:r>
      <w:r>
        <w:instrText xml:space="preserve"> PAGEREF _Toc233692303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tab/>
      </w:r>
      <w:r>
        <w:fldChar w:fldCharType="begin"/>
      </w:r>
      <w:r>
        <w:instrText xml:space="preserve"> PAGEREF _Toc233692304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5 — Fees for the provision of plan sheets for preparation of diagrams of property sewer installations</w:t>
      </w:r>
    </w:p>
    <w:p>
      <w:pPr>
        <w:pStyle w:val="TOC4"/>
        <w:tabs>
          <w:tab w:val="right" w:leader="dot" w:pos="7086"/>
        </w:tabs>
        <w:rPr>
          <w:b w:val="0"/>
          <w:sz w:val="24"/>
          <w:szCs w:val="24"/>
        </w:rPr>
      </w:pPr>
      <w:r>
        <w:rPr>
          <w:szCs w:val="24"/>
        </w:rPr>
        <w:t>Division 6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_Toc233692317 \h </w:instrText>
      </w:r>
      <w:r>
        <w:fldChar w:fldCharType="separate"/>
      </w:r>
      <w:r>
        <w:t>41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r>
        <w:rPr>
          <w:rStyle w:val="CharPartNo"/>
        </w:rPr>
        <w:t>Part 1</w:t>
      </w:r>
      <w:r>
        <w:t> — </w:t>
      </w:r>
      <w:r>
        <w:rPr>
          <w:rStyle w:val="CharPartText"/>
        </w:rPr>
        <w:t>Preliminary</w:t>
      </w:r>
      <w:bookmarkEnd w:id="1"/>
      <w:bookmarkEnd w:id="2"/>
      <w:bookmarkEnd w:id="3"/>
      <w:bookmarkEnd w:id="4"/>
      <w:bookmarkEnd w:id="5"/>
    </w:p>
    <w:p>
      <w:pPr>
        <w:pStyle w:val="Footnoteheading"/>
        <w:ind w:left="890"/>
      </w:pPr>
      <w:r>
        <w:tab/>
        <w:t>[Heading inserted in Gazette 25 Aug 1998 p. 4737.]</w:t>
      </w:r>
    </w:p>
    <w:p>
      <w:pPr>
        <w:pStyle w:val="Heading5"/>
        <w:rPr>
          <w:snapToGrid w:val="0"/>
        </w:rPr>
      </w:pPr>
      <w:bookmarkStart w:id="6" w:name="_Toc23369225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7" w:name="_Toc233692255"/>
      <w:r>
        <w:rPr>
          <w:rStyle w:val="CharSectno"/>
        </w:rPr>
        <w:t>2</w:t>
      </w:r>
      <w:r>
        <w:rPr>
          <w:snapToGrid w:val="0"/>
        </w:rPr>
        <w:t>.</w:t>
      </w:r>
      <w:r>
        <w:rPr>
          <w:snapToGrid w:val="0"/>
        </w:rPr>
        <w:tab/>
        <w:t>Terms used in these by-laws</w:t>
      </w:r>
      <w:bookmarkEnd w:id="7"/>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8" w:name="_Toc190838044"/>
      <w:bookmarkStart w:id="9" w:name="_Toc191091643"/>
      <w:bookmarkStart w:id="10" w:name="_Toc192993315"/>
      <w:bookmarkStart w:id="11" w:name="_Toc207441675"/>
      <w:bookmarkStart w:id="12" w:name="_Toc233692256"/>
      <w:r>
        <w:rPr>
          <w:rStyle w:val="CharPartNo"/>
        </w:rPr>
        <w:t>Part 2</w:t>
      </w:r>
      <w:r>
        <w:t> — </w:t>
      </w:r>
      <w:r>
        <w:rPr>
          <w:rStyle w:val="CharPartText"/>
        </w:rPr>
        <w:t>Protection of water, grounds, etc.</w:t>
      </w:r>
      <w:bookmarkEnd w:id="8"/>
      <w:bookmarkEnd w:id="9"/>
      <w:bookmarkEnd w:id="10"/>
      <w:bookmarkEnd w:id="11"/>
      <w:bookmarkEnd w:id="12"/>
    </w:p>
    <w:p>
      <w:pPr>
        <w:pStyle w:val="Footnoteheading"/>
        <w:ind w:left="890"/>
      </w:pPr>
      <w:r>
        <w:tab/>
        <w:t>[Heading inserted in Gazette 25 Aug 1998 p. 4737.]</w:t>
      </w:r>
    </w:p>
    <w:p>
      <w:pPr>
        <w:pStyle w:val="Heading5"/>
        <w:rPr>
          <w:snapToGrid w:val="0"/>
        </w:rPr>
      </w:pPr>
      <w:bookmarkStart w:id="13" w:name="_Toc233692257"/>
      <w:r>
        <w:rPr>
          <w:rStyle w:val="CharSectno"/>
        </w:rPr>
        <w:t>3</w:t>
      </w:r>
      <w:r>
        <w:rPr>
          <w:snapToGrid w:val="0"/>
        </w:rPr>
        <w:t>.</w:t>
      </w:r>
      <w:r>
        <w:rPr>
          <w:snapToGrid w:val="0"/>
        </w:rPr>
        <w:tab/>
        <w:t>Trespassing prohibited</w:t>
      </w:r>
      <w:bookmarkEnd w:id="13"/>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4" w:name="_Toc233692258"/>
      <w:r>
        <w:rPr>
          <w:rStyle w:val="CharSectno"/>
        </w:rPr>
        <w:t>4</w:t>
      </w:r>
      <w:r>
        <w:rPr>
          <w:snapToGrid w:val="0"/>
        </w:rPr>
        <w:t>.</w:t>
      </w:r>
      <w:r>
        <w:rPr>
          <w:snapToGrid w:val="0"/>
        </w:rPr>
        <w:tab/>
        <w:t>Dogs prohibited</w:t>
      </w:r>
      <w:bookmarkEnd w:id="14"/>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5" w:name="_Toc233692259"/>
      <w:r>
        <w:rPr>
          <w:rStyle w:val="CharSectno"/>
        </w:rPr>
        <w:t>5</w:t>
      </w:r>
      <w:r>
        <w:rPr>
          <w:snapToGrid w:val="0"/>
        </w:rPr>
        <w:t>.</w:t>
      </w:r>
      <w:r>
        <w:rPr>
          <w:snapToGrid w:val="0"/>
        </w:rPr>
        <w:tab/>
        <w:t>Disposal of refuse etc. only in receptacles</w:t>
      </w:r>
      <w:bookmarkEnd w:id="15"/>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16" w:name="_Toc233692260"/>
      <w:r>
        <w:rPr>
          <w:rStyle w:val="CharSectno"/>
        </w:rPr>
        <w:t>6</w:t>
      </w:r>
      <w:r>
        <w:rPr>
          <w:snapToGrid w:val="0"/>
        </w:rPr>
        <w:t>.</w:t>
      </w:r>
      <w:r>
        <w:rPr>
          <w:snapToGrid w:val="0"/>
        </w:rPr>
        <w:tab/>
        <w:t>Posting or distribution of bills etc. prohibited</w:t>
      </w:r>
      <w:bookmarkEnd w:id="16"/>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17" w:name="_Toc233692261"/>
      <w:r>
        <w:rPr>
          <w:rStyle w:val="CharSectno"/>
        </w:rPr>
        <w:t>7</w:t>
      </w:r>
      <w:r>
        <w:rPr>
          <w:snapToGrid w:val="0"/>
        </w:rPr>
        <w:t>.</w:t>
      </w:r>
      <w:r>
        <w:rPr>
          <w:snapToGrid w:val="0"/>
        </w:rPr>
        <w:tab/>
        <w:t>Nuisances prohibited</w:t>
      </w:r>
      <w:bookmarkEnd w:id="17"/>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18" w:name="_Toc233692262"/>
      <w:r>
        <w:rPr>
          <w:rStyle w:val="CharSectno"/>
        </w:rPr>
        <w:t>8</w:t>
      </w:r>
      <w:r>
        <w:rPr>
          <w:snapToGrid w:val="0"/>
        </w:rPr>
        <w:t>.</w:t>
      </w:r>
      <w:r>
        <w:rPr>
          <w:snapToGrid w:val="0"/>
        </w:rPr>
        <w:tab/>
        <w:t>Protection of works from injury</w:t>
      </w:r>
      <w:bookmarkEnd w:id="18"/>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19" w:name="_Toc190838051"/>
      <w:bookmarkStart w:id="20" w:name="_Toc191091650"/>
      <w:bookmarkStart w:id="21" w:name="_Toc192993322"/>
      <w:bookmarkStart w:id="22" w:name="_Toc207441682"/>
      <w:bookmarkStart w:id="23" w:name="_Toc233692263"/>
      <w:r>
        <w:rPr>
          <w:rStyle w:val="CharPartNo"/>
        </w:rPr>
        <w:t>Part 3</w:t>
      </w:r>
      <w:r>
        <w:t> — </w:t>
      </w:r>
      <w:r>
        <w:rPr>
          <w:rStyle w:val="CharPartText"/>
        </w:rPr>
        <w:t>Provisions related to sanitary plumbing and drainage plumbing</w:t>
      </w:r>
      <w:bookmarkEnd w:id="19"/>
      <w:bookmarkEnd w:id="20"/>
      <w:bookmarkEnd w:id="21"/>
      <w:bookmarkEnd w:id="22"/>
      <w:bookmarkEnd w:id="23"/>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24" w:name="_Toc233692264"/>
      <w:r>
        <w:rPr>
          <w:rStyle w:val="CharSectno"/>
        </w:rPr>
        <w:t>18</w:t>
      </w:r>
      <w:r>
        <w:rPr>
          <w:snapToGrid w:val="0"/>
        </w:rPr>
        <w:t>.</w:t>
      </w:r>
      <w:r>
        <w:rPr>
          <w:snapToGrid w:val="0"/>
        </w:rPr>
        <w:tab/>
        <w:t>Plumber to provide information if required</w:t>
      </w:r>
      <w:bookmarkEnd w:id="24"/>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25" w:name="_Toc233692265"/>
      <w:r>
        <w:rPr>
          <w:rStyle w:val="CharSectno"/>
        </w:rPr>
        <w:t>21</w:t>
      </w:r>
      <w:r>
        <w:rPr>
          <w:snapToGrid w:val="0"/>
        </w:rPr>
        <w:t>.</w:t>
      </w:r>
      <w:r>
        <w:rPr>
          <w:snapToGrid w:val="0"/>
        </w:rPr>
        <w:tab/>
        <w:t>Damage to pipes shall be reported</w:t>
      </w:r>
      <w:bookmarkEnd w:id="25"/>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26" w:name="_Toc233692266"/>
      <w:r>
        <w:rPr>
          <w:rStyle w:val="CharSectno"/>
        </w:rPr>
        <w:t>21A</w:t>
      </w:r>
      <w:r>
        <w:rPr>
          <w:snapToGrid w:val="0"/>
        </w:rPr>
        <w:t>.</w:t>
      </w:r>
      <w:r>
        <w:rPr>
          <w:snapToGrid w:val="0"/>
        </w:rPr>
        <w:tab/>
        <w:t>Plumber to report certain matters</w:t>
      </w:r>
      <w:bookmarkEnd w:id="26"/>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27" w:name="_Toc190838055"/>
      <w:bookmarkStart w:id="28" w:name="_Toc191091654"/>
      <w:bookmarkStart w:id="29" w:name="_Toc192993326"/>
      <w:bookmarkStart w:id="30" w:name="_Toc207441686"/>
      <w:bookmarkStart w:id="31" w:name="_Toc233692267"/>
      <w:r>
        <w:rPr>
          <w:rStyle w:val="CharPartNo"/>
        </w:rPr>
        <w:t>Part 4</w:t>
      </w:r>
      <w:r>
        <w:t> — </w:t>
      </w:r>
      <w:r>
        <w:rPr>
          <w:rStyle w:val="CharPartText"/>
        </w:rPr>
        <w:t>Sewerage and drainage</w:t>
      </w:r>
      <w:bookmarkEnd w:id="27"/>
      <w:bookmarkEnd w:id="28"/>
      <w:bookmarkEnd w:id="29"/>
      <w:bookmarkEnd w:id="30"/>
      <w:bookmarkEnd w:id="31"/>
    </w:p>
    <w:p>
      <w:pPr>
        <w:pStyle w:val="Footnoteheading"/>
        <w:ind w:left="890"/>
      </w:pPr>
      <w:r>
        <w:tab/>
        <w:t>[Heading inserted in Gazette 25 Aug 1998 p. 4738.]</w:t>
      </w:r>
    </w:p>
    <w:p>
      <w:pPr>
        <w:pStyle w:val="Heading5"/>
        <w:rPr>
          <w:snapToGrid w:val="0"/>
        </w:rPr>
      </w:pPr>
      <w:bookmarkStart w:id="32" w:name="_Toc233692268"/>
      <w:r>
        <w:rPr>
          <w:rStyle w:val="CharSectno"/>
        </w:rPr>
        <w:t>25</w:t>
      </w:r>
      <w:r>
        <w:rPr>
          <w:snapToGrid w:val="0"/>
        </w:rPr>
        <w:t>.</w:t>
      </w:r>
      <w:r>
        <w:rPr>
          <w:snapToGrid w:val="0"/>
        </w:rPr>
        <w:tab/>
        <w:t>Procedure for connections to sewer</w:t>
      </w:r>
      <w:bookmarkEnd w:id="32"/>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33" w:name="_Toc233692269"/>
      <w:r>
        <w:rPr>
          <w:rStyle w:val="CharSectno"/>
        </w:rPr>
        <w:t>26</w:t>
      </w:r>
      <w:r>
        <w:rPr>
          <w:snapToGrid w:val="0"/>
        </w:rPr>
        <w:t>.</w:t>
      </w:r>
      <w:r>
        <w:rPr>
          <w:snapToGrid w:val="0"/>
        </w:rPr>
        <w:tab/>
        <w:t>Proof of connections having been made</w:t>
      </w:r>
      <w:bookmarkEnd w:id="3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34" w:name="_Toc233692270"/>
      <w:r>
        <w:rPr>
          <w:rStyle w:val="CharSectno"/>
        </w:rPr>
        <w:t>27</w:t>
      </w:r>
      <w:r>
        <w:rPr>
          <w:snapToGrid w:val="0"/>
        </w:rPr>
        <w:t>.</w:t>
      </w:r>
      <w:r>
        <w:rPr>
          <w:snapToGrid w:val="0"/>
        </w:rPr>
        <w:tab/>
        <w:t>Work carried out under system of deferred payment</w:t>
      </w:r>
      <w:bookmarkEnd w:id="34"/>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35" w:name="_Toc233692271"/>
      <w:r>
        <w:rPr>
          <w:rStyle w:val="CharSectno"/>
        </w:rPr>
        <w:t>28</w:t>
      </w:r>
      <w:r>
        <w:rPr>
          <w:snapToGrid w:val="0"/>
        </w:rPr>
        <w:t>.</w:t>
      </w:r>
      <w:r>
        <w:rPr>
          <w:snapToGrid w:val="0"/>
        </w:rPr>
        <w:tab/>
        <w:t>Maintenance and repairs by Corporation</w:t>
      </w:r>
      <w:bookmarkEnd w:id="35"/>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36" w:name="_Toc233692272"/>
      <w:r>
        <w:rPr>
          <w:rStyle w:val="CharSectno"/>
        </w:rPr>
        <w:t>29</w:t>
      </w:r>
      <w:r>
        <w:rPr>
          <w:snapToGrid w:val="0"/>
        </w:rPr>
        <w:t>.</w:t>
      </w:r>
      <w:r>
        <w:rPr>
          <w:snapToGrid w:val="0"/>
        </w:rPr>
        <w:tab/>
        <w:t>Notices, plans and fees for connection to sewerage service</w:t>
      </w:r>
      <w:bookmarkEnd w:id="36"/>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37" w:name="_Toc233692273"/>
      <w:r>
        <w:rPr>
          <w:rStyle w:val="CharSectno"/>
        </w:rPr>
        <w:t>29A</w:t>
      </w:r>
      <w:r>
        <w:t>.</w:t>
      </w:r>
      <w:r>
        <w:tab/>
        <w:t>Diagrams of drainage plumbing</w:t>
      </w:r>
      <w:bookmarkEnd w:id="37"/>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38" w:name="_Toc233692274"/>
      <w:r>
        <w:rPr>
          <w:rStyle w:val="CharSectno"/>
        </w:rPr>
        <w:t>30</w:t>
      </w:r>
      <w:r>
        <w:rPr>
          <w:snapToGrid w:val="0"/>
        </w:rPr>
        <w:t>.</w:t>
      </w:r>
      <w:r>
        <w:rPr>
          <w:snapToGrid w:val="0"/>
        </w:rPr>
        <w:tab/>
        <w:t>Plan to remain property of owner</w:t>
      </w:r>
      <w:bookmarkEnd w:id="38"/>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39" w:name="_Toc233692275"/>
      <w:r>
        <w:rPr>
          <w:rStyle w:val="CharSectno"/>
        </w:rPr>
        <w:t>31</w:t>
      </w:r>
      <w:r>
        <w:t>.</w:t>
      </w:r>
      <w:r>
        <w:tab/>
        <w:t>Prescribed proximity to sewer</w:t>
      </w:r>
      <w:bookmarkEnd w:id="39"/>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40" w:name="_Toc233692276"/>
      <w:r>
        <w:rPr>
          <w:rStyle w:val="CharSectno"/>
        </w:rPr>
        <w:t>32</w:t>
      </w:r>
      <w:r>
        <w:rPr>
          <w:snapToGrid w:val="0"/>
        </w:rPr>
        <w:t>.</w:t>
      </w:r>
      <w:r>
        <w:rPr>
          <w:snapToGrid w:val="0"/>
        </w:rPr>
        <w:tab/>
        <w:t>Work incidental to sewerage installations</w:t>
      </w:r>
      <w:bookmarkEnd w:id="4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41" w:name="_Toc233692277"/>
      <w:r>
        <w:rPr>
          <w:rStyle w:val="CharSectno"/>
        </w:rPr>
        <w:t>33</w:t>
      </w:r>
      <w:r>
        <w:rPr>
          <w:snapToGrid w:val="0"/>
        </w:rPr>
        <w:t>.</w:t>
      </w:r>
      <w:r>
        <w:rPr>
          <w:snapToGrid w:val="0"/>
        </w:rPr>
        <w:tab/>
        <w:t>Use of drains</w:t>
      </w:r>
      <w:bookmarkEnd w:id="41"/>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42" w:name="_Toc233692278"/>
      <w:r>
        <w:rPr>
          <w:rStyle w:val="CharSectno"/>
        </w:rPr>
        <w:t>34</w:t>
      </w:r>
      <w:r>
        <w:rPr>
          <w:snapToGrid w:val="0"/>
        </w:rPr>
        <w:t>.</w:t>
      </w:r>
      <w:r>
        <w:rPr>
          <w:snapToGrid w:val="0"/>
        </w:rPr>
        <w:tab/>
        <w:t>Infectious disease</w:t>
      </w:r>
      <w:bookmarkEnd w:id="42"/>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43" w:name="_Toc233692279"/>
      <w:r>
        <w:rPr>
          <w:rStyle w:val="CharSectno"/>
        </w:rPr>
        <w:t>35</w:t>
      </w:r>
      <w:r>
        <w:rPr>
          <w:snapToGrid w:val="0"/>
        </w:rPr>
        <w:t>.</w:t>
      </w:r>
      <w:r>
        <w:rPr>
          <w:snapToGrid w:val="0"/>
        </w:rPr>
        <w:tab/>
        <w:t>Prohibited discharges</w:t>
      </w:r>
      <w:bookmarkEnd w:id="43"/>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44" w:name="_Toc233692280"/>
      <w:r>
        <w:rPr>
          <w:rStyle w:val="CharSectno"/>
        </w:rPr>
        <w:t>36</w:t>
      </w:r>
      <w:r>
        <w:rPr>
          <w:snapToGrid w:val="0"/>
        </w:rPr>
        <w:t>.</w:t>
      </w:r>
      <w:r>
        <w:rPr>
          <w:snapToGrid w:val="0"/>
        </w:rPr>
        <w:tab/>
        <w:t>Industrial waste</w:t>
      </w:r>
      <w:bookmarkEnd w:id="44"/>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45" w:name="_Toc233692281"/>
      <w:r>
        <w:rPr>
          <w:rStyle w:val="CharSectno"/>
        </w:rPr>
        <w:t>37</w:t>
      </w:r>
      <w:r>
        <w:rPr>
          <w:snapToGrid w:val="0"/>
        </w:rPr>
        <w:t>.</w:t>
      </w:r>
      <w:r>
        <w:rPr>
          <w:snapToGrid w:val="0"/>
        </w:rPr>
        <w:tab/>
        <w:t>Prohibited discharge of industrial waste — offence</w:t>
      </w:r>
      <w:bookmarkEnd w:id="4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46" w:name="_Toc233692282"/>
      <w:r>
        <w:rPr>
          <w:rStyle w:val="CharSectno"/>
        </w:rPr>
        <w:t>37A</w:t>
      </w:r>
      <w:r>
        <w:rPr>
          <w:snapToGrid w:val="0"/>
        </w:rPr>
        <w:t>.</w:t>
      </w:r>
      <w:r>
        <w:rPr>
          <w:snapToGrid w:val="0"/>
        </w:rPr>
        <w:tab/>
        <w:t>Agreement to allow discharge of trade waste</w:t>
      </w:r>
      <w:bookmarkEnd w:id="46"/>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47" w:name="_Toc233692283"/>
      <w:r>
        <w:rPr>
          <w:rStyle w:val="CharSectno"/>
        </w:rPr>
        <w:t>38</w:t>
      </w:r>
      <w:r>
        <w:rPr>
          <w:snapToGrid w:val="0"/>
        </w:rPr>
        <w:t>.</w:t>
      </w:r>
      <w:r>
        <w:rPr>
          <w:snapToGrid w:val="0"/>
        </w:rPr>
        <w:tab/>
        <w:t>Steam exhaust</w:t>
      </w:r>
      <w:bookmarkEnd w:id="47"/>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48" w:name="_Toc233692284"/>
      <w:r>
        <w:rPr>
          <w:rStyle w:val="CharSectno"/>
        </w:rPr>
        <w:t>39</w:t>
      </w:r>
      <w:r>
        <w:rPr>
          <w:snapToGrid w:val="0"/>
        </w:rPr>
        <w:t>.</w:t>
      </w:r>
      <w:r>
        <w:rPr>
          <w:snapToGrid w:val="0"/>
        </w:rPr>
        <w:tab/>
        <w:t>Sub</w:t>
      </w:r>
      <w:r>
        <w:rPr>
          <w:snapToGrid w:val="0"/>
        </w:rPr>
        <w:noBreakHyphen/>
        <w:t>soil water</w:t>
      </w:r>
      <w:bookmarkEnd w:id="48"/>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49" w:name="_Toc233692285"/>
      <w:r>
        <w:rPr>
          <w:rStyle w:val="CharSectno"/>
        </w:rPr>
        <w:t>46</w:t>
      </w:r>
      <w:r>
        <w:rPr>
          <w:snapToGrid w:val="0"/>
        </w:rPr>
        <w:t>.</w:t>
      </w:r>
      <w:r>
        <w:rPr>
          <w:snapToGrid w:val="0"/>
        </w:rPr>
        <w:tab/>
        <w:t>Defective works</w:t>
      </w:r>
      <w:bookmarkEnd w:id="49"/>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50" w:name="_Toc233692286"/>
      <w:r>
        <w:rPr>
          <w:rStyle w:val="CharSectno"/>
        </w:rPr>
        <w:t>48</w:t>
      </w:r>
      <w:r>
        <w:rPr>
          <w:snapToGrid w:val="0"/>
        </w:rPr>
        <w:t>.</w:t>
      </w:r>
      <w:r>
        <w:rPr>
          <w:snapToGrid w:val="0"/>
        </w:rPr>
        <w:tab/>
        <w:t>Maintenance by occupier</w:t>
      </w:r>
      <w:bookmarkEnd w:id="5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51" w:name="_Toc233692287"/>
      <w:r>
        <w:rPr>
          <w:rStyle w:val="CharSectno"/>
        </w:rPr>
        <w:t>49</w:t>
      </w:r>
      <w:r>
        <w:rPr>
          <w:snapToGrid w:val="0"/>
        </w:rPr>
        <w:t>.</w:t>
      </w:r>
      <w:r>
        <w:rPr>
          <w:snapToGrid w:val="0"/>
        </w:rPr>
        <w:tab/>
        <w:t>Authorisation of materials, fittings and fixtures</w:t>
      </w:r>
      <w:bookmarkEnd w:id="51"/>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52" w:name="_Toc233692288"/>
      <w:r>
        <w:rPr>
          <w:rStyle w:val="CharSectno"/>
        </w:rPr>
        <w:t>57</w:t>
      </w:r>
      <w:r>
        <w:rPr>
          <w:snapToGrid w:val="0"/>
        </w:rPr>
        <w:t>.</w:t>
      </w:r>
      <w:r>
        <w:rPr>
          <w:snapToGrid w:val="0"/>
        </w:rPr>
        <w:tab/>
        <w:t>Separate or combined drains</w:t>
      </w:r>
      <w:bookmarkEnd w:id="52"/>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53" w:name="_Toc233692289"/>
      <w:r>
        <w:rPr>
          <w:rStyle w:val="CharSectno"/>
        </w:rPr>
        <w:t>70</w:t>
      </w:r>
      <w:r>
        <w:rPr>
          <w:snapToGrid w:val="0"/>
        </w:rPr>
        <w:t>.</w:t>
      </w:r>
      <w:r>
        <w:rPr>
          <w:snapToGrid w:val="0"/>
        </w:rPr>
        <w:tab/>
        <w:t>Connections for polluted areas</w:t>
      </w:r>
      <w:bookmarkEnd w:id="53"/>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54" w:name="_Toc233692290"/>
      <w:r>
        <w:rPr>
          <w:rStyle w:val="CharSectno"/>
        </w:rPr>
        <w:t>71</w:t>
      </w:r>
      <w:r>
        <w:rPr>
          <w:snapToGrid w:val="0"/>
        </w:rPr>
        <w:t>.</w:t>
      </w:r>
      <w:r>
        <w:rPr>
          <w:snapToGrid w:val="0"/>
        </w:rPr>
        <w:tab/>
        <w:t>Conditions governing connection</w:t>
      </w:r>
      <w:bookmarkEnd w:id="54"/>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55" w:name="_Toc233692291"/>
      <w:r>
        <w:rPr>
          <w:rStyle w:val="CharSectno"/>
        </w:rPr>
        <w:t>88</w:t>
      </w:r>
      <w:r>
        <w:t>.</w:t>
      </w:r>
      <w:r>
        <w:tab/>
        <w:t>Provision of grease, petrol and oil traps</w:t>
      </w:r>
      <w:bookmarkEnd w:id="55"/>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56" w:name="_Toc190838080"/>
      <w:bookmarkStart w:id="57" w:name="_Toc191091679"/>
      <w:bookmarkStart w:id="58" w:name="_Toc192993351"/>
      <w:bookmarkStart w:id="59" w:name="_Toc207441711"/>
      <w:bookmarkStart w:id="60" w:name="_Toc233692292"/>
      <w:r>
        <w:rPr>
          <w:rStyle w:val="CharPartNo"/>
        </w:rPr>
        <w:t>Part 5</w:t>
      </w:r>
      <w:r>
        <w:t> — </w:t>
      </w:r>
      <w:r>
        <w:rPr>
          <w:rStyle w:val="CharPartText"/>
        </w:rPr>
        <w:t>Certain fees</w:t>
      </w:r>
      <w:bookmarkEnd w:id="56"/>
      <w:bookmarkEnd w:id="57"/>
      <w:bookmarkEnd w:id="58"/>
      <w:bookmarkEnd w:id="59"/>
      <w:bookmarkEnd w:id="60"/>
    </w:p>
    <w:p>
      <w:pPr>
        <w:pStyle w:val="Footnoteheading"/>
        <w:ind w:left="890"/>
      </w:pPr>
      <w:r>
        <w:tab/>
        <w:t>[Heading inserted in Gazette 25 Aug 1998 p. 4738.]</w:t>
      </w:r>
    </w:p>
    <w:p>
      <w:pPr>
        <w:pStyle w:val="Heading5"/>
      </w:pPr>
      <w:bookmarkStart w:id="61" w:name="_Toc233692293"/>
      <w:r>
        <w:rPr>
          <w:rStyle w:val="CharSectno"/>
        </w:rPr>
        <w:t>224</w:t>
      </w:r>
      <w:r>
        <w:t>.</w:t>
      </w:r>
      <w:r>
        <w:tab/>
        <w:t>Fees for statements etc.</w:t>
      </w:r>
      <w:bookmarkEnd w:id="61"/>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62" w:name="_Toc233692294"/>
      <w:r>
        <w:rPr>
          <w:rStyle w:val="CharSectno"/>
        </w:rPr>
        <w:t>225</w:t>
      </w:r>
      <w:r>
        <w:t>.</w:t>
      </w:r>
      <w:r>
        <w:tab/>
        <w:t>Fees for records, plans and diagrams</w:t>
      </w:r>
      <w:bookmarkEnd w:id="62"/>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63" w:name="_Toc233692295"/>
      <w:r>
        <w:rPr>
          <w:rStyle w:val="CharSectno"/>
        </w:rPr>
        <w:t>225A</w:t>
      </w:r>
      <w:r>
        <w:t>.</w:t>
      </w:r>
      <w:r>
        <w:tab/>
        <w:t>Amounts rounded</w:t>
      </w:r>
      <w:bookmarkEnd w:id="63"/>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64" w:name="_Toc190838084"/>
      <w:bookmarkStart w:id="65" w:name="_Toc191091683"/>
      <w:bookmarkStart w:id="66" w:name="_Toc192993355"/>
      <w:bookmarkStart w:id="67" w:name="_Toc207441715"/>
      <w:bookmarkStart w:id="68" w:name="_Toc233692296"/>
      <w:r>
        <w:rPr>
          <w:rStyle w:val="CharPartNo"/>
        </w:rPr>
        <w:t>Part 6</w:t>
      </w:r>
      <w:r>
        <w:t> — </w:t>
      </w:r>
      <w:r>
        <w:rPr>
          <w:rStyle w:val="CharPartText"/>
        </w:rPr>
        <w:t>General</w:t>
      </w:r>
      <w:bookmarkEnd w:id="64"/>
      <w:bookmarkEnd w:id="65"/>
      <w:bookmarkEnd w:id="66"/>
      <w:bookmarkEnd w:id="67"/>
      <w:bookmarkEnd w:id="68"/>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69" w:name="_Toc190838085"/>
      <w:bookmarkStart w:id="70" w:name="_Toc191091684"/>
      <w:bookmarkStart w:id="71" w:name="_Toc192993356"/>
      <w:bookmarkStart w:id="72" w:name="_Toc207441716"/>
      <w:bookmarkStart w:id="73" w:name="_Toc233692297"/>
      <w:r>
        <w:rPr>
          <w:rStyle w:val="CharDivNo"/>
        </w:rPr>
        <w:t>Division (2)</w:t>
      </w:r>
      <w:r>
        <w:t> — </w:t>
      </w:r>
      <w:r>
        <w:rPr>
          <w:rStyle w:val="CharDivText"/>
        </w:rPr>
        <w:t>Offences and penalties</w:t>
      </w:r>
      <w:bookmarkEnd w:id="69"/>
      <w:bookmarkEnd w:id="70"/>
      <w:bookmarkEnd w:id="71"/>
      <w:bookmarkEnd w:id="72"/>
      <w:bookmarkEnd w:id="73"/>
    </w:p>
    <w:p>
      <w:pPr>
        <w:pStyle w:val="Heading5"/>
        <w:spacing w:before="240"/>
      </w:pPr>
      <w:bookmarkStart w:id="74" w:name="_Toc233692298"/>
      <w:r>
        <w:rPr>
          <w:rStyle w:val="CharSectno"/>
        </w:rPr>
        <w:t>229</w:t>
      </w:r>
      <w:r>
        <w:t>.</w:t>
      </w:r>
      <w:r>
        <w:tab/>
        <w:t>Gratuities prohibited</w:t>
      </w:r>
      <w:bookmarkEnd w:id="74"/>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75" w:name="_Toc233692299"/>
      <w:r>
        <w:rPr>
          <w:rStyle w:val="CharSectno"/>
        </w:rPr>
        <w:t>230</w:t>
      </w:r>
      <w:r>
        <w:t>.</w:t>
      </w:r>
      <w:r>
        <w:tab/>
        <w:t>Junction or interference with pipes, sewers, or fittings</w:t>
      </w:r>
      <w:bookmarkEnd w:id="75"/>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76" w:name="_Toc233692300"/>
      <w:r>
        <w:rPr>
          <w:rStyle w:val="CharSectno"/>
        </w:rPr>
        <w:t>231</w:t>
      </w:r>
      <w:r>
        <w:t>.</w:t>
      </w:r>
      <w:r>
        <w:tab/>
        <w:t>Obstruction of pipes, sewers, drains, or fittings</w:t>
      </w:r>
      <w:bookmarkEnd w:id="76"/>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77" w:name="_Toc233692301"/>
      <w:r>
        <w:rPr>
          <w:rStyle w:val="CharSectno"/>
        </w:rPr>
        <w:t>232</w:t>
      </w:r>
      <w:r>
        <w:t>.</w:t>
      </w:r>
      <w:r>
        <w:tab/>
        <w:t>Penalties</w:t>
      </w:r>
      <w:bookmarkEnd w:id="77"/>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78" w:name="_Toc190838090"/>
      <w:bookmarkStart w:id="79" w:name="_Toc191091689"/>
      <w:bookmarkStart w:id="80" w:name="_Toc192993361"/>
      <w:bookmarkStart w:id="81" w:name="_Toc207441721"/>
      <w:bookmarkStart w:id="82" w:name="_Toc233692302"/>
      <w:r>
        <w:rPr>
          <w:rStyle w:val="CharDivNo"/>
        </w:rPr>
        <w:t>Division (3)</w:t>
      </w:r>
      <w:r>
        <w:t> — </w:t>
      </w:r>
      <w:r>
        <w:rPr>
          <w:rStyle w:val="CharDivText"/>
        </w:rPr>
        <w:t>Miscellaneous</w:t>
      </w:r>
      <w:bookmarkEnd w:id="78"/>
      <w:bookmarkEnd w:id="79"/>
      <w:bookmarkEnd w:id="80"/>
      <w:bookmarkEnd w:id="81"/>
      <w:bookmarkEnd w:id="82"/>
    </w:p>
    <w:p>
      <w:pPr>
        <w:pStyle w:val="Ednotesection"/>
      </w:pPr>
      <w:r>
        <w:t>[</w:t>
      </w:r>
      <w:r>
        <w:rPr>
          <w:b/>
        </w:rPr>
        <w:t>233.</w:t>
      </w:r>
      <w:r>
        <w:rPr>
          <w:b/>
        </w:rPr>
        <w:tab/>
      </w:r>
      <w:r>
        <w:t>Deleted in Gazette 14 Jul 1987 p. 2658.]</w:t>
      </w:r>
    </w:p>
    <w:p>
      <w:pPr>
        <w:pStyle w:val="Heading5"/>
      </w:pPr>
      <w:bookmarkStart w:id="83" w:name="_Toc233692303"/>
      <w:r>
        <w:rPr>
          <w:rStyle w:val="CharSectno"/>
        </w:rPr>
        <w:t>234</w:t>
      </w:r>
      <w:r>
        <w:t>.</w:t>
      </w:r>
      <w:r>
        <w:tab/>
        <w:t>Authority to enter premises</w:t>
      </w:r>
      <w:bookmarkEnd w:id="83"/>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84" w:name="_Toc233692304"/>
      <w:r>
        <w:rPr>
          <w:rStyle w:val="CharSectno"/>
        </w:rPr>
        <w:t>235</w:t>
      </w:r>
      <w:r>
        <w:t>.</w:t>
      </w:r>
      <w:r>
        <w:tab/>
        <w:t>Standard drawings for fixtures and fittings</w:t>
      </w:r>
      <w:bookmarkEnd w:id="84"/>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deleted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190838093"/>
      <w:bookmarkStart w:id="86" w:name="_Toc191091692"/>
      <w:bookmarkStart w:id="87" w:name="_Toc192993364"/>
      <w:bookmarkStart w:id="88" w:name="_Toc207441724"/>
      <w:bookmarkStart w:id="89" w:name="_Toc233692305"/>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85"/>
      <w:bookmarkEnd w:id="86"/>
      <w:bookmarkEnd w:id="87"/>
      <w:bookmarkEnd w:id="88"/>
      <w:bookmarkEnd w:id="89"/>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90" w:name="_Toc207441725"/>
      <w:bookmarkStart w:id="91" w:name="_Toc233692306"/>
      <w:bookmarkStart w:id="92" w:name="_Toc190838101"/>
      <w:bookmarkStart w:id="93" w:name="_Toc191091700"/>
      <w:bookmarkStart w:id="94" w:name="_Toc192993372"/>
      <w:r>
        <w:rPr>
          <w:rStyle w:val="CharSchNo"/>
        </w:rPr>
        <w:t>Schedule 2</w:t>
      </w:r>
      <w:r>
        <w:t> — </w:t>
      </w:r>
      <w:r>
        <w:rPr>
          <w:rStyle w:val="CharSchText"/>
        </w:rPr>
        <w:t>Fees</w:t>
      </w:r>
      <w:bookmarkEnd w:id="90"/>
      <w:bookmarkEnd w:id="91"/>
    </w:p>
    <w:p>
      <w:pPr>
        <w:pStyle w:val="yFootnoteheading"/>
        <w:spacing w:after="60"/>
      </w:pPr>
      <w:r>
        <w:tab/>
        <w:t>[Heading inserted in Gazette 27 Jun 2008 p. 3079.]</w:t>
      </w:r>
    </w:p>
    <w:p>
      <w:pPr>
        <w:pStyle w:val="yHeading3"/>
      </w:pPr>
      <w:bookmarkStart w:id="95" w:name="_Toc139695727"/>
      <w:bookmarkStart w:id="96" w:name="_Toc147141556"/>
      <w:bookmarkStart w:id="97" w:name="_Toc163456102"/>
      <w:bookmarkStart w:id="98" w:name="_Toc163457617"/>
      <w:bookmarkStart w:id="99" w:name="_Toc207441726"/>
      <w:bookmarkStart w:id="100" w:name="_Toc233692307"/>
      <w:r>
        <w:rPr>
          <w:rStyle w:val="CharSDivNo"/>
        </w:rPr>
        <w:t>Division 1</w:t>
      </w:r>
      <w:r>
        <w:t xml:space="preserve"> — </w:t>
      </w:r>
      <w:r>
        <w:rPr>
          <w:rStyle w:val="CharSDivText"/>
        </w:rPr>
        <w:t>Plumbing fees</w:t>
      </w:r>
      <w:bookmarkEnd w:id="95"/>
      <w:bookmarkEnd w:id="96"/>
      <w:bookmarkEnd w:id="97"/>
      <w:bookmarkEnd w:id="98"/>
      <w:bookmarkEnd w:id="99"/>
      <w:bookmarkEnd w:id="100"/>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17.90</w:t>
            </w:r>
          </w:p>
        </w:tc>
      </w:tr>
    </w:tbl>
    <w:p>
      <w:pPr>
        <w:pStyle w:val="yFootnotesection"/>
      </w:pPr>
      <w:bookmarkStart w:id="101" w:name="_Toc139695728"/>
      <w:bookmarkStart w:id="102" w:name="_Toc147141557"/>
      <w:bookmarkStart w:id="103" w:name="_Toc163456103"/>
      <w:bookmarkStart w:id="104" w:name="_Toc163457618"/>
      <w:r>
        <w:tab/>
        <w:t>[Division 1 inserted in Gazette 27 Jun 2008 p. 3079; amended in Gazette 19 Jun 2009 p. 2401.]</w:t>
      </w:r>
    </w:p>
    <w:p>
      <w:pPr>
        <w:pStyle w:val="yHeading3"/>
      </w:pPr>
      <w:bookmarkStart w:id="105" w:name="_Toc207441727"/>
      <w:bookmarkStart w:id="106" w:name="_Toc233692308"/>
      <w:r>
        <w:rPr>
          <w:rStyle w:val="CharSDivNo"/>
        </w:rPr>
        <w:t>Division 2</w:t>
      </w:r>
      <w:r>
        <w:t xml:space="preserve"> — </w:t>
      </w:r>
      <w:r>
        <w:rPr>
          <w:rStyle w:val="CharSDivText"/>
        </w:rPr>
        <w:t>Fees under section 41A</w:t>
      </w:r>
      <w:bookmarkEnd w:id="101"/>
      <w:bookmarkEnd w:id="102"/>
      <w:bookmarkEnd w:id="103"/>
      <w:bookmarkEnd w:id="104"/>
      <w:bookmarkEnd w:id="105"/>
      <w:bookmarkEnd w:id="106"/>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t>106.</w:t>
            </w:r>
            <w:r>
              <w:t>00</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31.00</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107" w:name="_Toc139695729"/>
      <w:bookmarkStart w:id="108" w:name="_Toc147141558"/>
      <w:bookmarkStart w:id="109" w:name="_Toc163456104"/>
      <w:bookmarkStart w:id="110" w:name="_Toc163457619"/>
      <w:r>
        <w:tab/>
        <w:t>[Division 2 inserted in Gazette 27 Jun 2008 p. 3079</w:t>
      </w:r>
      <w:r>
        <w:noBreakHyphen/>
        <w:t>80.]</w:t>
      </w:r>
    </w:p>
    <w:p>
      <w:pPr>
        <w:pStyle w:val="yHeading3"/>
      </w:pPr>
      <w:bookmarkStart w:id="111" w:name="_Toc207441728"/>
      <w:bookmarkStart w:id="112" w:name="_Toc233692309"/>
      <w:r>
        <w:rPr>
          <w:rStyle w:val="CharSDivNo"/>
        </w:rPr>
        <w:t>Division 3</w:t>
      </w:r>
      <w:r>
        <w:t xml:space="preserve"> — </w:t>
      </w:r>
      <w:r>
        <w:rPr>
          <w:rStyle w:val="CharSDivText"/>
        </w:rPr>
        <w:t>Fees for copies of records, plans and diagrams</w:t>
      </w:r>
      <w:bookmarkEnd w:id="107"/>
      <w:bookmarkEnd w:id="108"/>
      <w:bookmarkEnd w:id="109"/>
      <w:bookmarkEnd w:id="110"/>
      <w:bookmarkEnd w:id="111"/>
      <w:bookmarkEnd w:id="112"/>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13.75</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13.75</w:t>
            </w:r>
          </w:p>
        </w:tc>
      </w:tr>
    </w:tbl>
    <w:p>
      <w:pPr>
        <w:pStyle w:val="yFootnotesection"/>
      </w:pPr>
      <w:bookmarkStart w:id="113" w:name="_Toc139695730"/>
      <w:bookmarkStart w:id="114" w:name="_Toc147141559"/>
      <w:bookmarkStart w:id="115" w:name="_Toc163456105"/>
      <w:bookmarkStart w:id="116" w:name="_Toc163457620"/>
      <w:r>
        <w:tab/>
        <w:t>[Division 3 inserted in Gazette 27 Jun 2008 p. 3080; amended in Gazette 19 Jun 2009 p. 2401.]</w:t>
      </w:r>
    </w:p>
    <w:p>
      <w:pPr>
        <w:pStyle w:val="yHeading3"/>
      </w:pPr>
      <w:bookmarkStart w:id="117" w:name="_Toc207441729"/>
      <w:bookmarkStart w:id="118" w:name="_Toc233692310"/>
      <w:r>
        <w:rPr>
          <w:rStyle w:val="CharSDivNo"/>
        </w:rPr>
        <w:t>Division 4</w:t>
      </w:r>
      <w:r>
        <w:t xml:space="preserve"> — </w:t>
      </w:r>
      <w:r>
        <w:rPr>
          <w:rStyle w:val="CharSDivText"/>
        </w:rPr>
        <w:t>Statements and information</w:t>
      </w:r>
      <w:bookmarkEnd w:id="113"/>
      <w:bookmarkEnd w:id="114"/>
      <w:bookmarkEnd w:id="115"/>
      <w:bookmarkEnd w:id="116"/>
      <w:bookmarkEnd w:id="117"/>
      <w:bookmarkEnd w:id="118"/>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37.95</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65.20</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72.10</w:t>
            </w:r>
          </w:p>
        </w:tc>
      </w:tr>
    </w:tbl>
    <w:p>
      <w:pPr>
        <w:pStyle w:val="yFootnotesection"/>
      </w:pPr>
      <w:bookmarkStart w:id="119" w:name="_Toc139695732"/>
      <w:bookmarkStart w:id="120" w:name="_Toc147141561"/>
      <w:bookmarkStart w:id="121" w:name="_Toc163456107"/>
      <w:bookmarkStart w:id="122" w:name="_Toc163457622"/>
      <w:r>
        <w:tab/>
        <w:t>[Division 4 inserted in Gazette 27 Jun 2008 p. 3080; amended in Gazette 19 Jun 2009 p. 2401.]</w:t>
      </w:r>
    </w:p>
    <w:p>
      <w:pPr>
        <w:pStyle w:val="yHeading3"/>
      </w:pPr>
      <w:bookmarkStart w:id="123" w:name="_Toc207441730"/>
      <w:bookmarkStart w:id="124" w:name="_Toc233692311"/>
      <w:r>
        <w:rPr>
          <w:rStyle w:val="CharSDivNo"/>
        </w:rPr>
        <w:t>Division 5</w:t>
      </w:r>
      <w:r>
        <w:t xml:space="preserve"> — </w:t>
      </w:r>
      <w:r>
        <w:rPr>
          <w:rStyle w:val="CharSDivText"/>
        </w:rPr>
        <w:t>Fees for the provision of plan sheets for preparation of diagrams of property sewer installations</w:t>
      </w:r>
      <w:bookmarkEnd w:id="119"/>
      <w:bookmarkEnd w:id="120"/>
      <w:bookmarkEnd w:id="121"/>
      <w:bookmarkEnd w:id="122"/>
      <w:bookmarkEnd w:id="123"/>
      <w:bookmarkEnd w:id="124"/>
    </w:p>
    <w:p>
      <w:pPr>
        <w:pStyle w:val="yShoulderClause"/>
      </w:pPr>
      <w:r>
        <w:t>[bl. 29A(3)]</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67"/>
        <w:gridCol w:w="4832"/>
        <w:gridCol w:w="1263"/>
      </w:tblGrid>
      <w:tr>
        <w:tc>
          <w:tcPr>
            <w:tcW w:w="5399" w:type="dxa"/>
            <w:gridSpan w:val="2"/>
          </w:tcPr>
          <w:p>
            <w:pPr>
              <w:pStyle w:val="yTable"/>
              <w:keepNext/>
              <w:keepLines/>
              <w:tabs>
                <w:tab w:val="right" w:leader="dot" w:pos="5273"/>
              </w:tabs>
              <w:spacing w:before="0"/>
            </w:pPr>
          </w:p>
        </w:tc>
        <w:tc>
          <w:tcPr>
            <w:tcW w:w="1263" w:type="dxa"/>
          </w:tcPr>
          <w:p>
            <w:pPr>
              <w:pStyle w:val="yTable"/>
              <w:keepNext/>
              <w:keepLines/>
              <w:spacing w:before="0"/>
              <w:jc w:val="center"/>
            </w:pPr>
            <w:r>
              <w:rPr>
                <w:b/>
              </w:rPr>
              <w:t>$</w:t>
            </w:r>
          </w:p>
        </w:tc>
      </w:tr>
      <w:tr>
        <w:trPr>
          <w:cantSplit/>
        </w:trPr>
        <w:tc>
          <w:tcPr>
            <w:tcW w:w="567" w:type="dxa"/>
          </w:tcPr>
          <w:p>
            <w:pPr>
              <w:pStyle w:val="yTable"/>
              <w:keepNext/>
              <w:keepLines/>
              <w:tabs>
                <w:tab w:val="right" w:leader="dot" w:pos="5273"/>
              </w:tabs>
              <w:spacing w:before="0"/>
            </w:pPr>
            <w:r>
              <w:t>8.</w:t>
            </w:r>
          </w:p>
        </w:tc>
        <w:tc>
          <w:tcPr>
            <w:tcW w:w="4832" w:type="dxa"/>
          </w:tcPr>
          <w:p>
            <w:pPr>
              <w:pStyle w:val="yTable"/>
              <w:keepNext/>
              <w:keepLines/>
              <w:tabs>
                <w:tab w:val="right" w:leader="dot" w:pos="5273"/>
              </w:tabs>
              <w:spacing w:before="0"/>
            </w:pPr>
            <w:r>
              <w:t xml:space="preserve">A4 size (per pad of 25 sheets) </w:t>
            </w:r>
            <w:r>
              <w:tab/>
            </w:r>
          </w:p>
        </w:tc>
        <w:tc>
          <w:tcPr>
            <w:tcW w:w="1263" w:type="dxa"/>
          </w:tcPr>
          <w:p>
            <w:pPr>
              <w:pStyle w:val="yTable"/>
              <w:tabs>
                <w:tab w:val="decimal" w:pos="588"/>
              </w:tabs>
              <w:rPr>
                <w:spacing w:val="-1"/>
              </w:rPr>
            </w:pPr>
            <w:r>
              <w:rPr>
                <w:spacing w:val="-1"/>
              </w:rPr>
              <w:t>4.95</w:t>
            </w:r>
          </w:p>
        </w:tc>
      </w:tr>
      <w:tr>
        <w:trPr>
          <w:cantSplit/>
        </w:trPr>
        <w:tc>
          <w:tcPr>
            <w:tcW w:w="567" w:type="dxa"/>
          </w:tcPr>
          <w:p>
            <w:pPr>
              <w:pStyle w:val="yTable"/>
              <w:tabs>
                <w:tab w:val="right" w:leader="dot" w:pos="5273"/>
              </w:tabs>
              <w:spacing w:before="0"/>
            </w:pPr>
            <w:r>
              <w:t>9.</w:t>
            </w:r>
          </w:p>
        </w:tc>
        <w:tc>
          <w:tcPr>
            <w:tcW w:w="4832" w:type="dxa"/>
          </w:tcPr>
          <w:p>
            <w:pPr>
              <w:pStyle w:val="yTable"/>
              <w:tabs>
                <w:tab w:val="right" w:leader="dot" w:pos="5273"/>
              </w:tabs>
              <w:spacing w:before="0"/>
            </w:pPr>
            <w:r>
              <w:t>A3 size (per pad of 25 sheets) .</w:t>
            </w:r>
            <w:r>
              <w:tab/>
            </w:r>
          </w:p>
        </w:tc>
        <w:tc>
          <w:tcPr>
            <w:tcW w:w="1263" w:type="dxa"/>
          </w:tcPr>
          <w:p>
            <w:pPr>
              <w:pStyle w:val="yTable"/>
              <w:tabs>
                <w:tab w:val="decimal" w:pos="588"/>
              </w:tabs>
              <w:rPr>
                <w:spacing w:val="-1"/>
              </w:rPr>
            </w:pPr>
            <w:r>
              <w:rPr>
                <w:spacing w:val="-1"/>
              </w:rPr>
              <w:t>8.80</w:t>
            </w:r>
          </w:p>
        </w:tc>
      </w:tr>
      <w:tr>
        <w:trPr>
          <w:cantSplit/>
        </w:trPr>
        <w:tc>
          <w:tcPr>
            <w:tcW w:w="567" w:type="dxa"/>
          </w:tcPr>
          <w:p>
            <w:pPr>
              <w:pStyle w:val="yTable"/>
              <w:tabs>
                <w:tab w:val="right" w:leader="dot" w:pos="5273"/>
              </w:tabs>
              <w:spacing w:before="0"/>
            </w:pPr>
            <w:r>
              <w:t>10.</w:t>
            </w:r>
          </w:p>
        </w:tc>
        <w:tc>
          <w:tcPr>
            <w:tcW w:w="4832" w:type="dxa"/>
          </w:tcPr>
          <w:p>
            <w:pPr>
              <w:pStyle w:val="yTable"/>
              <w:tabs>
                <w:tab w:val="right" w:leader="dot" w:pos="5273"/>
              </w:tabs>
              <w:spacing w:before="0"/>
            </w:pPr>
            <w:r>
              <w:t>A1 size (per sheet) .</w:t>
            </w:r>
            <w:r>
              <w:tab/>
            </w:r>
          </w:p>
        </w:tc>
        <w:tc>
          <w:tcPr>
            <w:tcW w:w="1263" w:type="dxa"/>
          </w:tcPr>
          <w:p>
            <w:pPr>
              <w:pStyle w:val="yTable"/>
              <w:tabs>
                <w:tab w:val="decimal" w:pos="588"/>
              </w:tabs>
              <w:rPr>
                <w:spacing w:val="-1"/>
              </w:rPr>
            </w:pPr>
            <w:r>
              <w:rPr>
                <w:spacing w:val="-1"/>
              </w:rPr>
              <w:t>1.65</w:t>
            </w:r>
          </w:p>
        </w:tc>
      </w:tr>
    </w:tbl>
    <w:p>
      <w:pPr>
        <w:pStyle w:val="yFootnotesection"/>
      </w:pPr>
      <w:bookmarkStart w:id="125" w:name="_Toc139695733"/>
      <w:bookmarkStart w:id="126" w:name="_Toc147141562"/>
      <w:bookmarkStart w:id="127" w:name="_Toc163456108"/>
      <w:bookmarkStart w:id="128" w:name="_Toc163457623"/>
      <w:r>
        <w:tab/>
        <w:t>[Division 5 inserted in Gazette 27 Jun 2008 p. 3080.]</w:t>
      </w:r>
    </w:p>
    <w:p>
      <w:pPr>
        <w:pStyle w:val="yHeading3"/>
      </w:pPr>
      <w:bookmarkStart w:id="129" w:name="_Toc207441731"/>
      <w:bookmarkStart w:id="130" w:name="_Toc233692312"/>
      <w:r>
        <w:rPr>
          <w:rStyle w:val="CharSDivNo"/>
        </w:rPr>
        <w:t>Division 6</w:t>
      </w:r>
      <w:r>
        <w:t xml:space="preserve"> — </w:t>
      </w:r>
      <w:r>
        <w:rPr>
          <w:rStyle w:val="CharSDivText"/>
        </w:rPr>
        <w:t>Minimum fees for installation of sewer junction</w:t>
      </w:r>
      <w:bookmarkEnd w:id="125"/>
      <w:bookmarkEnd w:id="126"/>
      <w:bookmarkEnd w:id="127"/>
      <w:bookmarkEnd w:id="128"/>
      <w:bookmarkEnd w:id="129"/>
      <w:bookmarkEnd w:id="130"/>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375.00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463.50</w:t>
            </w:r>
          </w:p>
        </w:tc>
      </w:tr>
    </w:tbl>
    <w:p>
      <w:pPr>
        <w:pStyle w:val="yFootnotesection"/>
      </w:pPr>
      <w:r>
        <w:tab/>
        <w:t>[Division 6 inserted in Gazette 27 Jun 2008 p. 3081; amended in Gazette 19 Jun 2009 p. 2401.]</w:t>
      </w:r>
    </w:p>
    <w:p>
      <w:pPr>
        <w:pStyle w:val="yScheduleHeading"/>
      </w:pPr>
      <w:bookmarkStart w:id="131" w:name="_Toc207441732"/>
      <w:bookmarkStart w:id="132" w:name="_Toc233692313"/>
      <w:r>
        <w:rPr>
          <w:rStyle w:val="CharSchNo"/>
        </w:rPr>
        <w:t>Schedule 3</w:t>
      </w:r>
      <w:r>
        <w:t xml:space="preserve"> — </w:t>
      </w:r>
      <w:r>
        <w:rPr>
          <w:rStyle w:val="CharSchText"/>
        </w:rPr>
        <w:t>Materials, fittings and fixtures</w:t>
      </w:r>
      <w:bookmarkEnd w:id="92"/>
      <w:bookmarkEnd w:id="93"/>
      <w:bookmarkEnd w:id="94"/>
      <w:bookmarkEnd w:id="131"/>
      <w:bookmarkEnd w:id="132"/>
    </w:p>
    <w:p>
      <w:pPr>
        <w:pStyle w:val="yShoulderClause"/>
      </w:pPr>
      <w:r>
        <w:t>[By</w:t>
      </w:r>
      <w:r>
        <w:noBreakHyphen/>
        <w:t>law 49(1) and (2)]</w:t>
      </w:r>
    </w:p>
    <w:p>
      <w:pPr>
        <w:pStyle w:val="yHeading3"/>
      </w:pPr>
      <w:bookmarkStart w:id="133" w:name="_Toc190838102"/>
      <w:bookmarkStart w:id="134" w:name="_Toc191091701"/>
      <w:bookmarkStart w:id="135" w:name="_Toc192993373"/>
      <w:bookmarkStart w:id="136" w:name="_Toc207441733"/>
      <w:bookmarkStart w:id="137" w:name="_Toc233692314"/>
      <w:r>
        <w:rPr>
          <w:rStyle w:val="CharSDivNo"/>
        </w:rPr>
        <w:t>Division 1</w:t>
      </w:r>
      <w:r>
        <w:t> — </w:t>
      </w:r>
      <w:r>
        <w:rPr>
          <w:rStyle w:val="CharSDivText"/>
        </w:rPr>
        <w:t>Fixtures</w:t>
      </w:r>
      <w:bookmarkEnd w:id="133"/>
      <w:bookmarkEnd w:id="134"/>
      <w:bookmarkEnd w:id="135"/>
      <w:bookmarkEnd w:id="136"/>
      <w:bookmarkEnd w:id="137"/>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138" w:name="_Toc190838103"/>
      <w:bookmarkStart w:id="139" w:name="_Toc191091702"/>
      <w:bookmarkStart w:id="140" w:name="_Toc192993374"/>
      <w:bookmarkStart w:id="141" w:name="_Toc207441734"/>
      <w:bookmarkStart w:id="142" w:name="_Toc233692315"/>
      <w:r>
        <w:rPr>
          <w:rStyle w:val="CharSDivNo"/>
        </w:rPr>
        <w:t>Division 2</w:t>
      </w:r>
      <w:r>
        <w:t> — </w:t>
      </w:r>
      <w:r>
        <w:rPr>
          <w:rStyle w:val="CharSDivText"/>
        </w:rPr>
        <w:t>Prohibited materials, fittings and fixtures</w:t>
      </w:r>
      <w:bookmarkEnd w:id="138"/>
      <w:bookmarkEnd w:id="139"/>
      <w:bookmarkEnd w:id="140"/>
      <w:bookmarkEnd w:id="141"/>
      <w:bookmarkEnd w:id="142"/>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Footnotesection"/>
      </w:pPr>
    </w:p>
    <w:p>
      <w:pPr>
        <w:ind w:right="9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3" w:name="_Toc190838104"/>
      <w:bookmarkStart w:id="144" w:name="_Toc191091703"/>
      <w:bookmarkStart w:id="145" w:name="_Toc192993375"/>
      <w:bookmarkStart w:id="146" w:name="_Toc207441735"/>
      <w:bookmarkStart w:id="147" w:name="_Toc233692316"/>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148" w:name="_Toc233692317"/>
      <w:r>
        <w:t>Compilation table</w:t>
      </w:r>
      <w:bookmarkEnd w:id="148"/>
    </w:p>
    <w:tbl>
      <w:tblPr>
        <w:tblW w:w="0" w:type="auto"/>
        <w:tblLayout w:type="fixed"/>
        <w:tblCellMar>
          <w:left w:w="56" w:type="dxa"/>
          <w:right w:w="56" w:type="dxa"/>
        </w:tblCellMar>
        <w:tblLook w:val="0000" w:firstRow="0" w:lastRow="0" w:firstColumn="0" w:lastColumn="0" w:noHBand="0" w:noVBand="0"/>
      </w:tblPr>
      <w:tblGrid>
        <w:gridCol w:w="14"/>
        <w:gridCol w:w="3104"/>
        <w:gridCol w:w="44"/>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4"/>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2"/>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2"/>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2"/>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2"/>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2"/>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2"/>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2"/>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2"/>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2"/>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6"/>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2"/>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2"/>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2"/>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2"/>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6"/>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2"/>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4"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2"/>
            <w:tcBorders>
              <w:bottom w:val="single" w:sz="4" w:space="0" w:color="auto"/>
            </w:tcBorders>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Borders>
              <w:bottom w:val="single" w:sz="4" w:space="0" w:color="auto"/>
            </w:tcBorders>
          </w:tcPr>
          <w:p>
            <w:pPr>
              <w:pStyle w:val="nTable"/>
              <w:spacing w:before="60" w:after="40"/>
              <w:ind w:right="113"/>
              <w:rPr>
                <w:bCs/>
                <w:sz w:val="19"/>
              </w:rPr>
            </w:pPr>
            <w:r>
              <w:rPr>
                <w:bCs/>
                <w:sz w:val="19"/>
              </w:rPr>
              <w:t>19 Jun 2009 p. 2393-406</w:t>
            </w:r>
          </w:p>
        </w:tc>
        <w:tc>
          <w:tcPr>
            <w:tcW w:w="2644" w:type="dxa"/>
            <w:tcBorders>
              <w:bottom w:val="single" w:sz="4" w:space="0" w:color="auto"/>
            </w:tcBorders>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bl>
    <w:p>
      <w:pPr>
        <w:pStyle w:val="nSubsection"/>
        <w:spacing w:before="160"/>
        <w:rPr>
          <w:snapToGrid w:val="0"/>
        </w:rPr>
      </w:pPr>
      <w:bookmarkStart w:id="149" w:name="UpToHere"/>
      <w:bookmarkEnd w:id="149"/>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50" w:name="_Toc423332724"/>
      <w:bookmarkStart w:id="151" w:name="_Toc425219443"/>
      <w:bookmarkStart w:id="152" w:name="_Toc426249310"/>
      <w:bookmarkStart w:id="153" w:name="_Toc449924706"/>
      <w:bookmarkStart w:id="154" w:name="_Toc449947724"/>
      <w:bookmarkStart w:id="155" w:name="_Toc454185715"/>
      <w:bookmarkStart w:id="156" w:name="_Toc515958688"/>
      <w:r>
        <w:rPr>
          <w:rStyle w:val="CharSectno"/>
        </w:rPr>
        <w:t>3</w:t>
      </w:r>
      <w:r>
        <w:rPr>
          <w:snapToGrid w:val="0"/>
        </w:rPr>
        <w:t>.</w:t>
      </w:r>
      <w:r>
        <w:rPr>
          <w:snapToGrid w:val="0"/>
        </w:rPr>
        <w:tab/>
      </w:r>
      <w:bookmarkEnd w:id="150"/>
      <w:bookmarkEnd w:id="151"/>
      <w:bookmarkEnd w:id="152"/>
      <w:bookmarkEnd w:id="153"/>
      <w:bookmarkEnd w:id="154"/>
      <w:bookmarkEnd w:id="155"/>
      <w:bookmarkEnd w:id="156"/>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57" w:name="_Toc190838106"/>
      <w:bookmarkStart w:id="158" w:name="_Toc191091705"/>
      <w:bookmarkStart w:id="159" w:name="_Toc192993377"/>
      <w:bookmarkStart w:id="160" w:name="_Toc207441737"/>
      <w:bookmarkStart w:id="161" w:name="_Toc233692318"/>
      <w:r>
        <w:rPr>
          <w:sz w:val="28"/>
        </w:rPr>
        <w:t>Defined Terms</w:t>
      </w:r>
      <w:bookmarkEnd w:id="157"/>
      <w:bookmarkEnd w:id="158"/>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Pr>
        <w:rPr>
          <w:u w:val="double"/>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12231</Words>
  <Characters>59324</Characters>
  <Application>Microsoft Office Word</Application>
  <DocSecurity>0</DocSecurity>
  <Lines>1853</Lines>
  <Paragraphs>1022</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70533</CharactersWithSpaces>
  <SharedDoc>false</SharedDoc>
  <HLinks>
    <vt:vector size="6" baseType="variant">
      <vt:variant>
        <vt:i4>131085</vt:i4>
      </vt:variant>
      <vt:variant>
        <vt:i4>61687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1952 - 05-d0-02</dc:title>
  <dc:subject/>
  <dc:creator/>
  <cp:keywords/>
  <dc:description/>
  <cp:lastModifiedBy>svcMRProcess</cp:lastModifiedBy>
  <cp:revision>4</cp:revision>
  <cp:lastPrinted>2008-03-07T06:22:00Z</cp:lastPrinted>
  <dcterms:created xsi:type="dcterms:W3CDTF">2020-02-22T16:31:00Z</dcterms:created>
  <dcterms:modified xsi:type="dcterms:W3CDTF">2020-02-22T16:31:00Z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AsAtDate">
    <vt:lpwstr>01 Jul 2009</vt:lpwstr>
  </property>
  <property fmtid="{D5CDD505-2E9C-101B-9397-08002B2CF9AE}" pid="8" name="Suffix">
    <vt:lpwstr>05-d0-02</vt:lpwstr>
  </property>
</Properties>
</file>