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PrincipalActReg"/>
        <w:spacing w:before="2600" w:after="0"/>
      </w:pPr>
      <w:r>
        <w:rPr>
          <w:snapToGrid w:val="0"/>
        </w:rPr>
        <w:t>Land Valuers Licensing Act 1978</w:t>
      </w:r>
      <w:bookmarkStart w:id="1" w:name="UpToHere"/>
      <w:bookmarkEnd w:id="1"/>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Regulations 1979</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560"/>
      </w:pPr>
      <w:r>
        <w:fldChar w:fldCharType="begin"/>
      </w:r>
      <w:r>
        <w:instrText xml:space="preserve"> STYLEREF "Name Of Act/Reg"</w:instrText>
      </w:r>
      <w:r>
        <w:fldChar w:fldCharType="separate"/>
      </w:r>
      <w:r>
        <w:rPr>
          <w:noProof/>
        </w:rPr>
        <w:t>Land Valuers Licensing Regulations 1979</w:t>
      </w:r>
      <w:r>
        <w:fldChar w:fldCharType="end"/>
      </w:r>
    </w:p>
    <w:p>
      <w:pPr>
        <w:pStyle w:val="Arrangement"/>
        <w:spacing w:after="40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_Toc233701421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Terms used in these regulations</w:t>
      </w:r>
      <w:r>
        <w:tab/>
      </w:r>
      <w:r>
        <w:fldChar w:fldCharType="begin"/>
      </w:r>
      <w:r>
        <w:instrText xml:space="preserve"> PAGEREF _Toc233701422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_Toc233701423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_Toc233701424 \h </w:instrText>
      </w:r>
      <w:r>
        <w:fldChar w:fldCharType="separate"/>
      </w:r>
      <w:r>
        <w:t>1</w:t>
      </w:r>
      <w:r>
        <w:fldChar w:fldCharType="end"/>
      </w:r>
    </w:p>
    <w:p>
      <w:pPr>
        <w:pStyle w:val="TOC8"/>
        <w:rPr>
          <w:sz w:val="24"/>
          <w:szCs w:val="24"/>
        </w:rPr>
      </w:pPr>
      <w:r>
        <w:rPr>
          <w:szCs w:val="24"/>
        </w:rPr>
        <w:t>4A</w:t>
      </w:r>
      <w:r>
        <w:rPr>
          <w:snapToGrid w:val="0"/>
          <w:szCs w:val="24"/>
        </w:rPr>
        <w:t xml:space="preserve">. </w:t>
      </w:r>
      <w:r>
        <w:rPr>
          <w:snapToGrid w:val="0"/>
          <w:szCs w:val="24"/>
        </w:rPr>
        <w:tab/>
        <w:t>Prescribed periods</w:t>
      </w:r>
      <w:r>
        <w:tab/>
      </w:r>
      <w:r>
        <w:fldChar w:fldCharType="begin"/>
      </w:r>
      <w:r>
        <w:instrText xml:space="preserve"> PAGEREF _Toc233701425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Notice of application for licence</w:t>
      </w:r>
      <w:r>
        <w:tab/>
      </w:r>
      <w:r>
        <w:fldChar w:fldCharType="begin"/>
      </w:r>
      <w:r>
        <w:instrText xml:space="preserve"> PAGEREF _Toc233701426 \h </w:instrText>
      </w:r>
      <w:r>
        <w:fldChar w:fldCharType="separate"/>
      </w:r>
      <w:r>
        <w:t>2</w:t>
      </w:r>
      <w:r>
        <w:fldChar w:fldCharType="end"/>
      </w:r>
    </w:p>
    <w:p>
      <w:pPr>
        <w:pStyle w:val="TOC8"/>
        <w:rPr>
          <w:sz w:val="24"/>
          <w:szCs w:val="24"/>
        </w:rPr>
      </w:pPr>
      <w:r>
        <w:rPr>
          <w:szCs w:val="24"/>
        </w:rPr>
        <w:t>5A.</w:t>
      </w:r>
      <w:r>
        <w:rPr>
          <w:szCs w:val="24"/>
        </w:rPr>
        <w:tab/>
        <w:t>Duplicate licence</w:t>
      </w:r>
      <w:r>
        <w:tab/>
      </w:r>
      <w:r>
        <w:fldChar w:fldCharType="begin"/>
      </w:r>
      <w:r>
        <w:instrText xml:space="preserve"> PAGEREF _Toc233701427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Particulars to be included in register</w:t>
      </w:r>
      <w:r>
        <w:tab/>
      </w:r>
      <w:r>
        <w:fldChar w:fldCharType="begin"/>
      </w:r>
      <w:r>
        <w:instrText xml:space="preserve"> PAGEREF _Toc233701428 \h </w:instrText>
      </w:r>
      <w:r>
        <w:fldChar w:fldCharType="separate"/>
      </w:r>
      <w:r>
        <w:t>3</w:t>
      </w:r>
      <w:r>
        <w:fldChar w:fldCharType="end"/>
      </w:r>
    </w:p>
    <w:p>
      <w:pPr>
        <w:pStyle w:val="TOC8"/>
        <w:rPr>
          <w:sz w:val="24"/>
          <w:szCs w:val="24"/>
        </w:rPr>
      </w:pPr>
      <w:r>
        <w:rPr>
          <w:szCs w:val="24"/>
        </w:rPr>
        <w:t>7</w:t>
      </w:r>
      <w:r>
        <w:rPr>
          <w:snapToGrid w:val="0"/>
          <w:szCs w:val="24"/>
        </w:rPr>
        <w:t xml:space="preserve">. </w:t>
      </w:r>
      <w:r>
        <w:rPr>
          <w:snapToGrid w:val="0"/>
          <w:szCs w:val="24"/>
        </w:rPr>
        <w:tab/>
        <w:t>Change of particulars</w:t>
      </w:r>
      <w:r>
        <w:tab/>
      </w:r>
      <w:r>
        <w:fldChar w:fldCharType="begin"/>
      </w:r>
      <w:r>
        <w:instrText xml:space="preserve"> PAGEREF _Toc233701429 \h </w:instrText>
      </w:r>
      <w:r>
        <w:fldChar w:fldCharType="separate"/>
      </w:r>
      <w:r>
        <w:t>3</w:t>
      </w:r>
      <w:r>
        <w:fldChar w:fldCharType="end"/>
      </w:r>
    </w:p>
    <w:p>
      <w:pPr>
        <w:pStyle w:val="TOC8"/>
        <w:rPr>
          <w:sz w:val="24"/>
          <w:szCs w:val="24"/>
        </w:rPr>
      </w:pPr>
      <w:r>
        <w:rPr>
          <w:szCs w:val="24"/>
        </w:rPr>
        <w:t>8</w:t>
      </w:r>
      <w:r>
        <w:rPr>
          <w:snapToGrid w:val="0"/>
          <w:szCs w:val="24"/>
        </w:rPr>
        <w:t xml:space="preserve">. </w:t>
      </w:r>
      <w:r>
        <w:rPr>
          <w:snapToGrid w:val="0"/>
          <w:szCs w:val="24"/>
        </w:rPr>
        <w:tab/>
        <w:t>Prescribed qualifications</w:t>
      </w:r>
      <w:r>
        <w:tab/>
      </w:r>
      <w:r>
        <w:fldChar w:fldCharType="begin"/>
      </w:r>
      <w:r>
        <w:instrText xml:space="preserve"> PAGEREF _Toc233701430 \h </w:instrText>
      </w:r>
      <w:r>
        <w:fldChar w:fldCharType="separate"/>
      </w:r>
      <w:r>
        <w:t>4</w:t>
      </w:r>
      <w:r>
        <w:fldChar w:fldCharType="end"/>
      </w:r>
    </w:p>
    <w:p>
      <w:pPr>
        <w:pStyle w:val="TOC8"/>
        <w:rPr>
          <w:sz w:val="24"/>
          <w:szCs w:val="24"/>
        </w:rPr>
      </w:pPr>
      <w:r>
        <w:rPr>
          <w:szCs w:val="24"/>
        </w:rPr>
        <w:t>9</w:t>
      </w:r>
      <w:r>
        <w:rPr>
          <w:snapToGrid w:val="0"/>
          <w:szCs w:val="24"/>
        </w:rPr>
        <w:t xml:space="preserve">. </w:t>
      </w:r>
      <w:r>
        <w:rPr>
          <w:snapToGrid w:val="0"/>
          <w:szCs w:val="24"/>
        </w:rPr>
        <w:tab/>
        <w:t>Recovery of fees and costs</w:t>
      </w:r>
      <w:r>
        <w:tab/>
      </w:r>
      <w:r>
        <w:fldChar w:fldCharType="begin"/>
      </w:r>
      <w:r>
        <w:instrText xml:space="preserve"> PAGEREF _Toc233701431 \h </w:instrText>
      </w:r>
      <w:r>
        <w:fldChar w:fldCharType="separate"/>
      </w:r>
      <w:r>
        <w:t>4</w:t>
      </w:r>
      <w:r>
        <w:fldChar w:fldCharType="end"/>
      </w:r>
    </w:p>
    <w:p>
      <w:pPr>
        <w:pStyle w:val="TOC8"/>
        <w:rPr>
          <w:sz w:val="24"/>
          <w:szCs w:val="24"/>
        </w:rPr>
      </w:pPr>
      <w:r>
        <w:rPr>
          <w:szCs w:val="24"/>
        </w:rPr>
        <w:t>10.</w:t>
      </w:r>
      <w:r>
        <w:rPr>
          <w:szCs w:val="24"/>
        </w:rPr>
        <w:tab/>
        <w:t>Infringement notices</w:t>
      </w:r>
      <w:r>
        <w:tab/>
      </w:r>
      <w:r>
        <w:fldChar w:fldCharType="begin"/>
      </w:r>
      <w:r>
        <w:instrText xml:space="preserve"> PAGEREF _Toc233701432 \h </w:instrText>
      </w:r>
      <w:r>
        <w:fldChar w:fldCharType="separate"/>
      </w:r>
      <w:r>
        <w:t>5</w:t>
      </w:r>
      <w:r>
        <w:fldChar w:fldCharType="end"/>
      </w:r>
    </w:p>
    <w:p>
      <w:pPr>
        <w:pStyle w:val="TOC8"/>
        <w:rPr>
          <w:sz w:val="24"/>
          <w:szCs w:val="24"/>
        </w:rPr>
      </w:pPr>
      <w:r>
        <w:rPr>
          <w:szCs w:val="24"/>
        </w:rPr>
        <w:t>11.</w:t>
      </w:r>
      <w:r>
        <w:rPr>
          <w:szCs w:val="24"/>
        </w:rPr>
        <w:tab/>
        <w:t>Forms</w:t>
      </w:r>
      <w:r>
        <w:tab/>
      </w:r>
      <w:r>
        <w:fldChar w:fldCharType="begin"/>
      </w:r>
      <w:r>
        <w:instrText xml:space="preserve"> PAGEREF _Toc233701433 \h </w:instrText>
      </w:r>
      <w:r>
        <w:fldChar w:fldCharType="separate"/>
      </w:r>
      <w:r>
        <w:t>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_Toc233701438 \h </w:instrText>
      </w:r>
      <w:r>
        <w:fldChar w:fldCharType="separate"/>
      </w:r>
      <w:r>
        <w:t>11</w:t>
      </w:r>
      <w:r>
        <w:fldChar w:fldCharType="end"/>
      </w:r>
    </w:p>
    <w:p>
      <w:pPr>
        <w:pStyle w:val="TOC2"/>
        <w:tabs>
          <w:tab w:val="right" w:leader="dot" w:pos="7086"/>
        </w:tabs>
        <w:rPr>
          <w:b w:val="0"/>
          <w:sz w:val="24"/>
          <w:szCs w:val="24"/>
        </w:rPr>
      </w:pPr>
      <w:r>
        <w:rPr>
          <w:szCs w:val="28"/>
        </w:rPr>
        <w:t>Defined Terms</w:t>
      </w:r>
    </w:p>
    <w:p>
      <w:pPr>
        <w:pStyle w:val="TOC2"/>
        <w:keepNext w:val="0"/>
        <w:spacing w:before="0" w:after="0"/>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2" w:name="_Toc434380874"/>
      <w:bookmarkStart w:id="3" w:name="_Toc475755660"/>
      <w:bookmarkStart w:id="4" w:name="_Toc13119607"/>
      <w:bookmarkStart w:id="5" w:name="_Toc233701421"/>
      <w:r>
        <w:rPr>
          <w:rStyle w:val="CharSectno"/>
        </w:rPr>
        <w:t>1</w:t>
      </w:r>
      <w:r>
        <w:rPr>
          <w:snapToGrid w:val="0"/>
        </w:rPr>
        <w:t xml:space="preserve">. </w:t>
      </w:r>
      <w:r>
        <w:rPr>
          <w:snapToGrid w:val="0"/>
        </w:rPr>
        <w:tab/>
        <w:t>Citation</w:t>
      </w:r>
      <w:bookmarkEnd w:id="2"/>
      <w:bookmarkEnd w:id="3"/>
      <w:bookmarkEnd w:id="4"/>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233701422"/>
      <w:r>
        <w:rPr>
          <w:rStyle w:val="CharSectno"/>
        </w:rPr>
        <w:t>2</w:t>
      </w:r>
      <w:r>
        <w:rPr>
          <w:snapToGrid w:val="0"/>
        </w:rPr>
        <w:t xml:space="preserve">. </w:t>
      </w:r>
      <w:r>
        <w:rPr>
          <w:snapToGrid w:val="0"/>
        </w:rPr>
        <w:tab/>
      </w:r>
      <w:bookmarkEnd w:id="6"/>
      <w:bookmarkEnd w:id="7"/>
      <w:bookmarkEnd w:id="8"/>
      <w:r>
        <w:rPr>
          <w:snapToGrid w:val="0"/>
        </w:rPr>
        <w:t>Terms used in these regulations</w:t>
      </w:r>
      <w:bookmarkEnd w:id="9"/>
    </w:p>
    <w:p>
      <w:pPr>
        <w:pStyle w:val="Subsection"/>
        <w:spacing w:before="120"/>
        <w:rPr>
          <w:snapToGrid w:val="0"/>
        </w:rPr>
      </w:pPr>
      <w:r>
        <w:rPr>
          <w:snapToGrid w:val="0"/>
        </w:rPr>
        <w:tab/>
      </w:r>
      <w:r>
        <w:rPr>
          <w:snapToGrid w:val="0"/>
        </w:rPr>
        <w:tab/>
        <w:t>In these regulations —</w:t>
      </w:r>
    </w:p>
    <w:p>
      <w:pPr>
        <w:pStyle w:val="Defstart"/>
      </w:pPr>
      <w:r>
        <w:rPr>
          <w:b/>
        </w:rPr>
        <w:tab/>
      </w:r>
      <w:r>
        <w:rPr>
          <w:rStyle w:val="CharDefText"/>
        </w:rPr>
        <w:t>Commissioner</w:t>
      </w:r>
      <w:r>
        <w:t xml:space="preserve"> has the same meaning as it has in the </w:t>
      </w:r>
      <w:r>
        <w:rPr>
          <w:i/>
        </w:rPr>
        <w:t>Consumer Affairs Act 1971</w:t>
      </w:r>
      <w:r>
        <w:t>;</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10" w:name="_Toc434380876"/>
      <w:bookmarkStart w:id="11" w:name="_Toc475755662"/>
      <w:bookmarkStart w:id="12" w:name="_Toc13119609"/>
      <w:bookmarkStart w:id="13" w:name="_Toc233701423"/>
      <w:r>
        <w:rPr>
          <w:rStyle w:val="CharSectno"/>
        </w:rPr>
        <w:t>3</w:t>
      </w:r>
      <w:r>
        <w:rPr>
          <w:snapToGrid w:val="0"/>
        </w:rPr>
        <w:t xml:space="preserve">. </w:t>
      </w:r>
      <w:r>
        <w:rPr>
          <w:snapToGrid w:val="0"/>
        </w:rPr>
        <w:tab/>
        <w:t>Common seal</w:t>
      </w:r>
      <w:bookmarkEnd w:id="10"/>
      <w:bookmarkEnd w:id="11"/>
      <w:bookmarkEnd w:id="12"/>
      <w:bookmarkEnd w:id="13"/>
    </w:p>
    <w:p>
      <w:pPr>
        <w:pStyle w:val="Subsection"/>
        <w:spacing w:before="120"/>
        <w:rPr>
          <w:snapToGrid w:val="0"/>
        </w:rPr>
      </w:pPr>
      <w:r>
        <w:rPr>
          <w:snapToGrid w:val="0"/>
        </w:rPr>
        <w:tab/>
      </w:r>
      <w:r>
        <w:rPr>
          <w:snapToGrid w:val="0"/>
        </w:rPr>
        <w:tab/>
        <w:t>The common seal of the Board shall be kept in safe custody by the Registrar and shall not be affixed to a document unless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spacing w:before="180"/>
        <w:rPr>
          <w:snapToGrid w:val="0"/>
        </w:rPr>
      </w:pPr>
      <w:bookmarkStart w:id="14" w:name="_Toc434380877"/>
      <w:bookmarkStart w:id="15" w:name="_Toc475755663"/>
      <w:bookmarkStart w:id="16" w:name="_Toc13119610"/>
      <w:bookmarkStart w:id="17" w:name="_Toc233701424"/>
      <w:r>
        <w:rPr>
          <w:rStyle w:val="CharSectno"/>
        </w:rPr>
        <w:t>4</w:t>
      </w:r>
      <w:r>
        <w:rPr>
          <w:snapToGrid w:val="0"/>
        </w:rPr>
        <w:t xml:space="preserve">. </w:t>
      </w:r>
      <w:r>
        <w:rPr>
          <w:snapToGrid w:val="0"/>
        </w:rPr>
        <w:tab/>
        <w:t>Fees</w:t>
      </w:r>
      <w:bookmarkEnd w:id="14"/>
      <w:bookmarkEnd w:id="15"/>
      <w:bookmarkEnd w:id="16"/>
      <w:bookmarkEnd w:id="17"/>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spacing w:before="80"/>
        <w:ind w:left="890" w:hanging="890"/>
      </w:pPr>
      <w:r>
        <w:tab/>
        <w:t>[Regulation 4 amended in Gazette 25 Jun 1996 p. 2922; 27 Jun 2006 p. 2256.]</w:t>
      </w:r>
    </w:p>
    <w:p>
      <w:pPr>
        <w:pStyle w:val="Heading5"/>
        <w:spacing w:before="180"/>
        <w:rPr>
          <w:snapToGrid w:val="0"/>
        </w:rPr>
      </w:pPr>
      <w:bookmarkStart w:id="18" w:name="_Toc434380878"/>
      <w:bookmarkStart w:id="19" w:name="_Toc475755664"/>
      <w:bookmarkStart w:id="20" w:name="_Toc13119611"/>
      <w:bookmarkStart w:id="21" w:name="_Toc233701425"/>
      <w:r>
        <w:rPr>
          <w:rStyle w:val="CharSectno"/>
        </w:rPr>
        <w:t>4A</w:t>
      </w:r>
      <w:r>
        <w:rPr>
          <w:snapToGrid w:val="0"/>
        </w:rPr>
        <w:t xml:space="preserve">. </w:t>
      </w:r>
      <w:r>
        <w:rPr>
          <w:snapToGrid w:val="0"/>
        </w:rPr>
        <w:tab/>
        <w:t>Prescribed periods</w:t>
      </w:r>
      <w:bookmarkEnd w:id="18"/>
      <w:bookmarkEnd w:id="19"/>
      <w:bookmarkEnd w:id="20"/>
      <w:bookmarkEnd w:id="21"/>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spacing w:before="80"/>
        <w:ind w:left="890" w:hanging="890"/>
      </w:pPr>
      <w:r>
        <w:tab/>
        <w:t>[Regulation 4A inserted in Gazette 25 Jun 1996 p. 2922.]</w:t>
      </w:r>
    </w:p>
    <w:p>
      <w:pPr>
        <w:pStyle w:val="Heading5"/>
        <w:spacing w:before="180"/>
        <w:rPr>
          <w:snapToGrid w:val="0"/>
        </w:rPr>
      </w:pPr>
      <w:bookmarkStart w:id="22" w:name="_Toc434380879"/>
      <w:bookmarkStart w:id="23" w:name="_Toc475755665"/>
      <w:bookmarkStart w:id="24" w:name="_Toc13119612"/>
      <w:bookmarkStart w:id="25" w:name="_Toc233701426"/>
      <w:r>
        <w:rPr>
          <w:rStyle w:val="CharSectno"/>
        </w:rPr>
        <w:t>5</w:t>
      </w:r>
      <w:r>
        <w:rPr>
          <w:snapToGrid w:val="0"/>
        </w:rPr>
        <w:t xml:space="preserve">. </w:t>
      </w:r>
      <w:r>
        <w:rPr>
          <w:snapToGrid w:val="0"/>
        </w:rPr>
        <w:tab/>
        <w:t>Notice of application for licence</w:t>
      </w:r>
      <w:bookmarkEnd w:id="22"/>
      <w:bookmarkEnd w:id="23"/>
      <w:bookmarkEnd w:id="24"/>
      <w:bookmarkEnd w:id="25"/>
    </w:p>
    <w:p>
      <w:pPr>
        <w:pStyle w:val="Subsection"/>
        <w:spacing w:before="120"/>
        <w:rPr>
          <w:snapToGrid w:val="0"/>
        </w:rPr>
      </w:pPr>
      <w:r>
        <w:rPr>
          <w:snapToGrid w:val="0"/>
        </w:rPr>
        <w:tab/>
        <w:t>(1)</w:t>
      </w:r>
      <w:r>
        <w:rPr>
          <w:snapToGrid w:val="0"/>
        </w:rPr>
        <w:tab/>
        <w:t>Notice of an application for the grant of a licence to be advertised pursuant to section 17(2) —</w:t>
      </w:r>
    </w:p>
    <w:p>
      <w:pPr>
        <w:pStyle w:val="Indenta"/>
        <w:spacing w:before="70"/>
        <w:rPr>
          <w:snapToGrid w:val="0"/>
        </w:rPr>
      </w:pPr>
      <w:r>
        <w:rPr>
          <w:snapToGrid w:val="0"/>
        </w:rPr>
        <w:tab/>
        <w:t>(a)</w:t>
      </w:r>
      <w:r>
        <w:rPr>
          <w:snapToGrid w:val="0"/>
        </w:rPr>
        <w:tab/>
        <w:t>shall be in an approved form; and</w:t>
      </w:r>
    </w:p>
    <w:p>
      <w:pPr>
        <w:pStyle w:val="Indenta"/>
        <w:spacing w:before="70"/>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80"/>
      </w:pPr>
      <w:bookmarkStart w:id="26" w:name="_Toc233701427"/>
      <w:bookmarkStart w:id="27" w:name="_Toc434380880"/>
      <w:bookmarkStart w:id="28" w:name="_Toc475755666"/>
      <w:bookmarkStart w:id="29" w:name="_Toc13119613"/>
      <w:r>
        <w:rPr>
          <w:rStyle w:val="CharSectno"/>
        </w:rPr>
        <w:t>5A</w:t>
      </w:r>
      <w:r>
        <w:t>.</w:t>
      </w:r>
      <w:r>
        <w:tab/>
        <w:t>Duplicate licence</w:t>
      </w:r>
      <w:bookmarkEnd w:id="26"/>
    </w:p>
    <w:p>
      <w:pPr>
        <w:pStyle w:val="Subsection"/>
        <w:spacing w:before="120"/>
      </w:pPr>
      <w:r>
        <w:tab/>
      </w:r>
      <w:r>
        <w:tab/>
        <w:t>If the Board is satisfied that a licence has been lost, stolen or destroyed, it may issue a duplicate licence on payment of the prescribed fee.</w:t>
      </w:r>
    </w:p>
    <w:p>
      <w:pPr>
        <w:pStyle w:val="Footnotesection"/>
        <w:spacing w:before="100"/>
        <w:ind w:left="890" w:hanging="890"/>
      </w:pPr>
      <w:r>
        <w:tab/>
        <w:t>[Regulation 5A inserted in Gazette 27 Jun 2006 p. 2256.]</w:t>
      </w:r>
    </w:p>
    <w:p>
      <w:pPr>
        <w:pStyle w:val="Heading5"/>
        <w:rPr>
          <w:snapToGrid w:val="0"/>
        </w:rPr>
      </w:pPr>
      <w:bookmarkStart w:id="30" w:name="_Toc233701428"/>
      <w:r>
        <w:rPr>
          <w:rStyle w:val="CharSectno"/>
        </w:rPr>
        <w:t>6</w:t>
      </w:r>
      <w:r>
        <w:rPr>
          <w:snapToGrid w:val="0"/>
        </w:rPr>
        <w:t xml:space="preserve">. </w:t>
      </w:r>
      <w:r>
        <w:rPr>
          <w:snapToGrid w:val="0"/>
        </w:rPr>
        <w:tab/>
        <w:t>Particulars to be included in register</w:t>
      </w:r>
      <w:bookmarkEnd w:id="27"/>
      <w:bookmarkEnd w:id="28"/>
      <w:bookmarkEnd w:id="29"/>
      <w:bookmarkEnd w:id="30"/>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w:t>
      </w:r>
    </w:p>
    <w:p>
      <w:pPr>
        <w:pStyle w:val="Heading5"/>
        <w:rPr>
          <w:snapToGrid w:val="0"/>
        </w:rPr>
      </w:pPr>
      <w:bookmarkStart w:id="31" w:name="_Toc434380881"/>
      <w:bookmarkStart w:id="32" w:name="_Toc475755667"/>
      <w:bookmarkStart w:id="33" w:name="_Toc13119614"/>
      <w:bookmarkStart w:id="34" w:name="_Toc233701429"/>
      <w:r>
        <w:rPr>
          <w:rStyle w:val="CharSectno"/>
        </w:rPr>
        <w:t>7</w:t>
      </w:r>
      <w:r>
        <w:rPr>
          <w:snapToGrid w:val="0"/>
        </w:rPr>
        <w:t xml:space="preserve">. </w:t>
      </w:r>
      <w:r>
        <w:rPr>
          <w:snapToGrid w:val="0"/>
        </w:rPr>
        <w:tab/>
        <w:t>Change of particulars</w:t>
      </w:r>
      <w:bookmarkEnd w:id="31"/>
      <w:bookmarkEnd w:id="32"/>
      <w:bookmarkEnd w:id="33"/>
      <w:bookmarkEnd w:id="34"/>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5" w:name="_Toc434380882"/>
      <w:bookmarkStart w:id="36" w:name="_Toc475755668"/>
      <w:bookmarkStart w:id="37" w:name="_Toc13119615"/>
      <w:bookmarkStart w:id="38" w:name="_Toc193180075"/>
      <w:bookmarkStart w:id="39" w:name="_Toc233701430"/>
      <w:bookmarkStart w:id="40" w:name="_Toc434380883"/>
      <w:bookmarkStart w:id="41" w:name="_Toc475755669"/>
      <w:bookmarkStart w:id="42" w:name="_Toc13119616"/>
      <w:r>
        <w:rPr>
          <w:rStyle w:val="CharSectno"/>
        </w:rPr>
        <w:t>8</w:t>
      </w:r>
      <w:r>
        <w:rPr>
          <w:snapToGrid w:val="0"/>
        </w:rPr>
        <w:t xml:space="preserve">. </w:t>
      </w:r>
      <w:r>
        <w:rPr>
          <w:snapToGrid w:val="0"/>
        </w:rPr>
        <w:tab/>
        <w:t>Prescribed qualifications</w:t>
      </w:r>
      <w:bookmarkEnd w:id="35"/>
      <w:bookmarkEnd w:id="36"/>
      <w:bookmarkEnd w:id="37"/>
      <w:bookmarkEnd w:id="38"/>
      <w:bookmarkEnd w:id="39"/>
      <w:r>
        <w:rPr>
          <w:snapToGrid w:val="0"/>
        </w:rPr>
        <w:t xml:space="preserve"> </w:t>
      </w:r>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pPr>
      <w:r>
        <w:tab/>
        <w:t>(a)</w:t>
      </w:r>
      <w:r>
        <w:tab/>
        <w:t xml:space="preserve">membership of the Royal Institution of Chartered Surveyors as a Chartered General Practice Surveyor obtained before 1 January 2000; </w:t>
      </w:r>
    </w:p>
    <w:p>
      <w:pPr>
        <w:pStyle w:val="Indenta"/>
      </w:pPr>
      <w:r>
        <w:tab/>
        <w:t>(b)</w:t>
      </w:r>
      <w:r>
        <w:tab/>
        <w:t xml:space="preserve">membership of the Royal Institution of Chartered Surveyors as a Chartered Valuation Surveyor obtained before, on or after 1 January 2000; </w:t>
      </w:r>
    </w:p>
    <w:p>
      <w:pPr>
        <w:pStyle w:val="Indenta"/>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w:t>
      </w:r>
    </w:p>
    <w:p>
      <w:pPr>
        <w:pStyle w:val="Heading5"/>
        <w:rPr>
          <w:snapToGrid w:val="0"/>
        </w:rPr>
      </w:pPr>
      <w:bookmarkStart w:id="43" w:name="_Toc233701431"/>
      <w:r>
        <w:rPr>
          <w:rStyle w:val="CharSectno"/>
        </w:rPr>
        <w:t>9</w:t>
      </w:r>
      <w:r>
        <w:rPr>
          <w:snapToGrid w:val="0"/>
        </w:rPr>
        <w:t xml:space="preserve">. </w:t>
      </w:r>
      <w:r>
        <w:rPr>
          <w:snapToGrid w:val="0"/>
        </w:rPr>
        <w:tab/>
        <w:t>Recovery of fees and costs</w:t>
      </w:r>
      <w:bookmarkEnd w:id="40"/>
      <w:bookmarkEnd w:id="41"/>
      <w:bookmarkEnd w:id="42"/>
      <w:bookmarkEnd w:id="43"/>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44" w:name="_Toc233701432"/>
      <w:r>
        <w:rPr>
          <w:rStyle w:val="CharSectno"/>
        </w:rPr>
        <w:t>10</w:t>
      </w:r>
      <w:r>
        <w:t>.</w:t>
      </w:r>
      <w:r>
        <w:tab/>
        <w:t>Infringement notices</w:t>
      </w:r>
      <w:bookmarkEnd w:id="44"/>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45" w:name="_Toc233701433"/>
      <w:r>
        <w:rPr>
          <w:rStyle w:val="CharSectno"/>
        </w:rPr>
        <w:t>11</w:t>
      </w:r>
      <w:r>
        <w:t>.</w:t>
      </w:r>
      <w:r>
        <w:tab/>
        <w:t>Forms</w:t>
      </w:r>
      <w:bookmarkEnd w:id="45"/>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6" w:name="_Toc139259777"/>
      <w:bookmarkStart w:id="47" w:name="_Toc146619020"/>
      <w:bookmarkStart w:id="48" w:name="_Toc146697346"/>
      <w:bookmarkStart w:id="49" w:name="_Toc170185414"/>
      <w:bookmarkStart w:id="50" w:name="_Toc170725078"/>
      <w:bookmarkStart w:id="51" w:name="_Toc189626349"/>
      <w:bookmarkStart w:id="52" w:name="_Toc189627516"/>
      <w:bookmarkStart w:id="53" w:name="_Toc195071823"/>
      <w:bookmarkStart w:id="54" w:name="_Toc197234335"/>
      <w:bookmarkStart w:id="55" w:name="_Toc197235956"/>
      <w:bookmarkStart w:id="56" w:name="_Toc202520756"/>
      <w:bookmarkStart w:id="57" w:name="_Toc233701183"/>
      <w:bookmarkStart w:id="58" w:name="_Toc233701434"/>
      <w:r>
        <w:rPr>
          <w:rStyle w:val="CharSchNo"/>
        </w:rPr>
        <w:t>Schedule 1</w:t>
      </w:r>
      <w:r>
        <w:t> — </w:t>
      </w:r>
      <w:r>
        <w:rPr>
          <w:rStyle w:val="CharSchText"/>
        </w:rPr>
        <w:t>Fees</w:t>
      </w:r>
      <w:bookmarkEnd w:id="46"/>
      <w:bookmarkEnd w:id="47"/>
      <w:bookmarkEnd w:id="48"/>
      <w:bookmarkEnd w:id="49"/>
      <w:bookmarkEnd w:id="50"/>
      <w:bookmarkEnd w:id="51"/>
      <w:bookmarkEnd w:id="52"/>
      <w:bookmarkEnd w:id="53"/>
      <w:bookmarkEnd w:id="54"/>
      <w:bookmarkEnd w:id="55"/>
      <w:bookmarkEnd w:id="56"/>
      <w:bookmarkEnd w:id="57"/>
      <w:bookmarkEnd w:id="58"/>
    </w:p>
    <w:p>
      <w:pPr>
        <w:pStyle w:val="yShoulderClause"/>
      </w:pPr>
      <w:r>
        <w:t>[r. 4 &amp; 5A]</w:t>
      </w:r>
    </w:p>
    <w:p>
      <w:pPr>
        <w:pStyle w:val="yFootnoteheading"/>
      </w:pPr>
      <w:r>
        <w:tab/>
        <w:t>[Heading inserted in Gazette 22 Sep 2006 p. 4120.]</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68"/>
      </w:tblGrid>
      <w:tr>
        <w:trPr>
          <w:tblHeader/>
        </w:trPr>
        <w:tc>
          <w:tcPr>
            <w:tcW w:w="5812" w:type="dxa"/>
          </w:tcPr>
          <w:p>
            <w:pPr>
              <w:pStyle w:val="yTable"/>
              <w:tabs>
                <w:tab w:val="left" w:pos="567"/>
              </w:tabs>
              <w:spacing w:before="40" w:after="40"/>
              <w:rPr>
                <w:b/>
              </w:rPr>
            </w:pPr>
          </w:p>
        </w:tc>
        <w:tc>
          <w:tcPr>
            <w:tcW w:w="1268" w:type="dxa"/>
          </w:tcPr>
          <w:p>
            <w:pPr>
              <w:pStyle w:val="yTable"/>
              <w:jc w:val="center"/>
              <w:rPr>
                <w:b/>
              </w:rPr>
            </w:pPr>
            <w:r>
              <w:rPr>
                <w:b/>
              </w:rPr>
              <w:t>$</w:t>
            </w:r>
          </w:p>
        </w:tc>
      </w:tr>
      <w:tr>
        <w:tc>
          <w:tcPr>
            <w:tcW w:w="5812" w:type="dxa"/>
          </w:tcPr>
          <w:p>
            <w:pPr>
              <w:pStyle w:val="yTable"/>
              <w:tabs>
                <w:tab w:val="left" w:pos="567"/>
              </w:tabs>
              <w:spacing w:before="40" w:after="40"/>
              <w:ind w:left="578" w:hanging="578"/>
            </w:pPr>
            <w:r>
              <w:t>1.</w:t>
            </w:r>
            <w:r>
              <w:tab/>
              <w:t>Fee for a licence (period of 3 years) ................................</w:t>
            </w:r>
          </w:p>
        </w:tc>
        <w:tc>
          <w:tcPr>
            <w:tcW w:w="1268" w:type="dxa"/>
          </w:tcPr>
          <w:p>
            <w:pPr>
              <w:pStyle w:val="yTable"/>
              <w:jc w:val="right"/>
            </w:pPr>
            <w:r>
              <w:t>688.00</w:t>
            </w:r>
          </w:p>
        </w:tc>
      </w:tr>
      <w:tr>
        <w:tc>
          <w:tcPr>
            <w:tcW w:w="5812" w:type="dxa"/>
          </w:tcPr>
          <w:p>
            <w:pPr>
              <w:pStyle w:val="yTable"/>
              <w:tabs>
                <w:tab w:val="left" w:pos="567"/>
              </w:tabs>
              <w:spacing w:before="40" w:after="40"/>
              <w:ind w:left="578" w:hanging="578"/>
            </w:pPr>
            <w:r>
              <w:t>2.</w:t>
            </w:r>
            <w:r>
              <w:tab/>
              <w:t>Fee for renewal of licence ...............................................</w:t>
            </w:r>
          </w:p>
        </w:tc>
        <w:tc>
          <w:tcPr>
            <w:tcW w:w="1268" w:type="dxa"/>
          </w:tcPr>
          <w:p>
            <w:pPr>
              <w:pStyle w:val="yTable"/>
              <w:jc w:val="right"/>
            </w:pPr>
            <w:r>
              <w:t>688.00</w:t>
            </w:r>
          </w:p>
        </w:tc>
      </w:tr>
      <w:tr>
        <w:tc>
          <w:tcPr>
            <w:tcW w:w="5812" w:type="dxa"/>
          </w:tcPr>
          <w:p>
            <w:pPr>
              <w:pStyle w:val="yTable"/>
              <w:tabs>
                <w:tab w:val="left" w:pos="567"/>
              </w:tabs>
              <w:spacing w:before="40" w:after="40"/>
              <w:ind w:left="578" w:hanging="578"/>
            </w:pPr>
            <w:r>
              <w:t>3.</w:t>
            </w:r>
            <w:r>
              <w:tab/>
              <w:t>Fee for duplicate licence .................................................</w:t>
            </w:r>
          </w:p>
        </w:tc>
        <w:tc>
          <w:tcPr>
            <w:tcW w:w="1268" w:type="dxa"/>
          </w:tcPr>
          <w:p>
            <w:pPr>
              <w:pStyle w:val="yTable"/>
              <w:jc w:val="right"/>
            </w:pPr>
            <w:r>
              <w:t>30.00</w:t>
            </w:r>
          </w:p>
        </w:tc>
      </w:tr>
      <w:tr>
        <w:tc>
          <w:tcPr>
            <w:tcW w:w="5812" w:type="dxa"/>
          </w:tcPr>
          <w:p>
            <w:pPr>
              <w:pStyle w:val="yTable"/>
              <w:tabs>
                <w:tab w:val="left" w:pos="567"/>
              </w:tabs>
              <w:spacing w:before="40" w:after="40"/>
              <w:ind w:left="578" w:hanging="578"/>
            </w:pPr>
            <w:r>
              <w:t>4.</w:t>
            </w:r>
            <w:r>
              <w:tab/>
              <w:t>Fee to inspect register .....................................................</w:t>
            </w:r>
          </w:p>
        </w:tc>
        <w:tc>
          <w:tcPr>
            <w:tcW w:w="1268" w:type="dxa"/>
          </w:tcPr>
          <w:p>
            <w:pPr>
              <w:pStyle w:val="yTable"/>
              <w:jc w:val="right"/>
            </w:pPr>
            <w:r>
              <w:t>10.00</w:t>
            </w:r>
          </w:p>
        </w:tc>
      </w:tr>
      <w:tr>
        <w:tc>
          <w:tcPr>
            <w:tcW w:w="5812" w:type="dxa"/>
          </w:tcPr>
          <w:p>
            <w:pPr>
              <w:pStyle w:val="yTable"/>
              <w:tabs>
                <w:tab w:val="left" w:pos="567"/>
              </w:tabs>
              <w:spacing w:before="40" w:after="40"/>
              <w:ind w:left="578" w:hanging="578"/>
            </w:pPr>
            <w:r>
              <w:t>5.</w:t>
            </w:r>
            <w:r>
              <w:tab/>
              <w:t xml:space="preserve">Fee for certificate as to an individual registration in the register — </w:t>
            </w:r>
          </w:p>
        </w:tc>
        <w:tc>
          <w:tcPr>
            <w:tcW w:w="1268" w:type="dxa"/>
          </w:tcPr>
          <w:p>
            <w:pPr>
              <w:pStyle w:val="yTable"/>
              <w:jc w:val="right"/>
            </w:pPr>
          </w:p>
        </w:tc>
      </w:tr>
      <w:tr>
        <w:tc>
          <w:tcPr>
            <w:tcW w:w="5812" w:type="dxa"/>
          </w:tcPr>
          <w:p>
            <w:pPr>
              <w:pStyle w:val="yTable"/>
              <w:tabs>
                <w:tab w:val="left" w:pos="830"/>
              </w:tabs>
              <w:ind w:left="872" w:hanging="872"/>
            </w:pPr>
            <w:r>
              <w:tab/>
              <w:t>first page .....................................................................</w:t>
            </w:r>
          </w:p>
        </w:tc>
        <w:tc>
          <w:tcPr>
            <w:tcW w:w="1268" w:type="dxa"/>
          </w:tcPr>
          <w:p>
            <w:pPr>
              <w:pStyle w:val="yTable"/>
              <w:jc w:val="right"/>
            </w:pPr>
            <w:r>
              <w:t>10.00</w:t>
            </w:r>
          </w:p>
        </w:tc>
      </w:tr>
      <w:tr>
        <w:tc>
          <w:tcPr>
            <w:tcW w:w="5812" w:type="dxa"/>
          </w:tcPr>
          <w:p>
            <w:pPr>
              <w:pStyle w:val="yTable"/>
              <w:tabs>
                <w:tab w:val="left" w:pos="830"/>
              </w:tabs>
              <w:ind w:left="872" w:hanging="872"/>
            </w:pPr>
            <w:r>
              <w:tab/>
              <w:t>each subsequent page .................................................</w:t>
            </w:r>
          </w:p>
        </w:tc>
        <w:tc>
          <w:tcPr>
            <w:tcW w:w="1268" w:type="dxa"/>
          </w:tcPr>
          <w:p>
            <w:pPr>
              <w:pStyle w:val="yTable"/>
              <w:jc w:val="right"/>
            </w:pPr>
            <w:r>
              <w:t>2.00</w:t>
            </w:r>
          </w:p>
        </w:tc>
      </w:tr>
      <w:tr>
        <w:tc>
          <w:tcPr>
            <w:tcW w:w="581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1268" w:type="dxa"/>
          </w:tcPr>
          <w:p>
            <w:pPr>
              <w:pStyle w:val="yTable"/>
              <w:jc w:val="right"/>
            </w:pPr>
            <w:r>
              <w:br/>
              <w:t>122.00</w:t>
            </w:r>
          </w:p>
        </w:tc>
      </w:tr>
    </w:tbl>
    <w:p>
      <w:pPr>
        <w:pStyle w:val="yFootnotesection"/>
      </w:pPr>
      <w:r>
        <w:tab/>
        <w:t>[Schedule 1 inserted in Gazette 27 Jun 2006 p. 2257; amended in Gazette 15 Jun 2007 p. 2782; 17 Jun 2008 p. 2567; 23 Jun 2009 p. 2443.]</w:t>
      </w:r>
    </w:p>
    <w:p>
      <w:pPr>
        <w:pStyle w:val="yScheduleHeading"/>
      </w:pPr>
      <w:bookmarkStart w:id="59" w:name="_Toc146619021"/>
      <w:bookmarkStart w:id="60" w:name="_Toc146697347"/>
      <w:bookmarkStart w:id="61" w:name="_Toc170185415"/>
      <w:bookmarkStart w:id="62" w:name="_Toc170725079"/>
      <w:bookmarkStart w:id="63" w:name="_Toc189626350"/>
      <w:bookmarkStart w:id="64" w:name="_Toc189627517"/>
      <w:bookmarkStart w:id="65" w:name="_Toc195071824"/>
      <w:bookmarkStart w:id="66" w:name="_Toc197234336"/>
      <w:bookmarkStart w:id="67" w:name="_Toc197235957"/>
      <w:bookmarkStart w:id="68" w:name="_Toc202520757"/>
      <w:bookmarkStart w:id="69" w:name="_Toc233701184"/>
      <w:bookmarkStart w:id="70" w:name="_Toc233701435"/>
      <w:r>
        <w:rPr>
          <w:rStyle w:val="CharSchNo"/>
        </w:rPr>
        <w:t>Schedule 2</w:t>
      </w:r>
      <w:r>
        <w:t> — </w:t>
      </w:r>
      <w:r>
        <w:rPr>
          <w:rStyle w:val="CharSchText"/>
        </w:rPr>
        <w:t>Prescribed offences and modified penalties</w:t>
      </w:r>
      <w:bookmarkEnd w:id="59"/>
      <w:bookmarkEnd w:id="60"/>
      <w:bookmarkEnd w:id="61"/>
      <w:bookmarkEnd w:id="62"/>
      <w:bookmarkEnd w:id="63"/>
      <w:bookmarkEnd w:id="64"/>
      <w:bookmarkEnd w:id="65"/>
      <w:bookmarkEnd w:id="66"/>
      <w:bookmarkEnd w:id="67"/>
      <w:bookmarkEnd w:id="68"/>
      <w:bookmarkEnd w:id="69"/>
      <w:bookmarkEnd w:id="70"/>
    </w:p>
    <w:p>
      <w:pPr>
        <w:pStyle w:val="yShoulderClause"/>
      </w:pPr>
      <w:r>
        <w:t>[r. 10]</w:t>
      </w:r>
    </w:p>
    <w:p>
      <w:pPr>
        <w:pStyle w:val="yFootnoteheading"/>
        <w:spacing w:after="4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1175"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71" w:name="_Toc146619022"/>
      <w:bookmarkStart w:id="72" w:name="_Toc146697348"/>
      <w:bookmarkStart w:id="73" w:name="_Toc170185416"/>
      <w:bookmarkStart w:id="74" w:name="_Toc170725080"/>
      <w:bookmarkStart w:id="75" w:name="_Toc189626351"/>
      <w:bookmarkStart w:id="76" w:name="_Toc189627518"/>
      <w:bookmarkStart w:id="77" w:name="_Toc195071825"/>
      <w:bookmarkStart w:id="78" w:name="_Toc197234337"/>
      <w:bookmarkStart w:id="79" w:name="_Toc197235958"/>
      <w:bookmarkStart w:id="80" w:name="_Toc202520758"/>
      <w:bookmarkStart w:id="81" w:name="_Toc233701185"/>
      <w:bookmarkStart w:id="82" w:name="_Toc233701436"/>
      <w:r>
        <w:rPr>
          <w:rStyle w:val="CharSchNo"/>
        </w:rPr>
        <w:t>Schedule 3</w:t>
      </w:r>
      <w:r>
        <w:t> — </w:t>
      </w:r>
      <w:r>
        <w:rPr>
          <w:rStyle w:val="CharSchText"/>
        </w:rPr>
        <w:t>Forms</w:t>
      </w:r>
      <w:bookmarkEnd w:id="71"/>
      <w:bookmarkEnd w:id="72"/>
      <w:bookmarkEnd w:id="73"/>
      <w:bookmarkEnd w:id="74"/>
      <w:bookmarkEnd w:id="75"/>
      <w:bookmarkEnd w:id="76"/>
      <w:bookmarkEnd w:id="77"/>
      <w:bookmarkEnd w:id="78"/>
      <w:bookmarkEnd w:id="79"/>
      <w:bookmarkEnd w:id="80"/>
      <w:bookmarkEnd w:id="81"/>
      <w:bookmarkEnd w:id="82"/>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b/>
          <w:bCs/>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440" w:type="dxa"/>
            <w:tcBorders>
              <w:top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yMiscellaneousBody"/>
        <w:pageBreakBefore/>
        <w:spacing w:after="80"/>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Department of Consumer and Employment Protection</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3" w:name="_Toc92795118"/>
      <w:bookmarkStart w:id="84" w:name="_Toc93113703"/>
      <w:bookmarkStart w:id="85" w:name="_Toc107803139"/>
      <w:bookmarkStart w:id="86" w:name="_Toc125945269"/>
      <w:bookmarkStart w:id="87" w:name="_Toc125945805"/>
      <w:bookmarkStart w:id="88" w:name="_Toc128197841"/>
      <w:bookmarkStart w:id="89" w:name="_Toc131382899"/>
      <w:bookmarkStart w:id="90" w:name="_Toc139259778"/>
      <w:bookmarkStart w:id="91" w:name="_Toc146619023"/>
      <w:bookmarkStart w:id="92" w:name="_Toc146697349"/>
      <w:bookmarkStart w:id="93" w:name="_Toc170185417"/>
      <w:bookmarkStart w:id="94" w:name="_Toc170725081"/>
      <w:bookmarkStart w:id="95" w:name="_Toc189626352"/>
      <w:bookmarkStart w:id="96" w:name="_Toc189627519"/>
      <w:bookmarkStart w:id="97" w:name="_Toc195071826"/>
      <w:bookmarkStart w:id="98" w:name="_Toc197234338"/>
      <w:bookmarkStart w:id="99" w:name="_Toc197235959"/>
      <w:bookmarkStart w:id="100" w:name="_Toc202520759"/>
      <w:bookmarkStart w:id="101" w:name="_Toc233701186"/>
      <w:bookmarkStart w:id="102" w:name="_Toc233701437"/>
      <w:r>
        <w:t>Notes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233701438"/>
      <w:r>
        <w:rPr>
          <w:snapToGrid w:val="0"/>
        </w:rPr>
        <w:t>Compilation table</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Land Valuers Licensing Amendment Regulations (No. 2) 2007</w:t>
            </w:r>
          </w:p>
        </w:tc>
        <w:tc>
          <w:tcPr>
            <w:tcW w:w="1276" w:type="dxa"/>
          </w:tcPr>
          <w:p>
            <w:pPr>
              <w:pStyle w:val="nTable"/>
              <w:spacing w:after="40"/>
              <w:rPr>
                <w:sz w:val="19"/>
              </w:rPr>
            </w:pPr>
            <w:r>
              <w:rPr>
                <w:sz w:val="19"/>
              </w:rPr>
              <w:t>14 Mar 2008 p. 829-30</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rPr>
          <w:cantSplit/>
        </w:trPr>
        <w:tc>
          <w:tcPr>
            <w:tcW w:w="7087" w:type="dxa"/>
            <w:gridSpan w:val="3"/>
          </w:tcPr>
          <w:p>
            <w:pPr>
              <w:pStyle w:val="nTable"/>
              <w:spacing w:after="40"/>
              <w:rPr>
                <w:sz w:val="19"/>
              </w:rPr>
            </w:pPr>
            <w:r>
              <w:rPr>
                <w:b/>
                <w:sz w:val="19"/>
              </w:rPr>
              <w:t xml:space="preserve">Reprint 3: The </w:t>
            </w:r>
            <w:r>
              <w:rPr>
                <w:b/>
                <w:i/>
                <w:sz w:val="19"/>
              </w:rPr>
              <w:t>Land Valuers Licensing Regulations 1979</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2008</w:t>
            </w:r>
          </w:p>
        </w:tc>
        <w:tc>
          <w:tcPr>
            <w:tcW w:w="1276" w:type="dxa"/>
          </w:tcPr>
          <w:p>
            <w:pPr>
              <w:pStyle w:val="nTable"/>
              <w:spacing w:after="40"/>
              <w:rPr>
                <w:sz w:val="19"/>
              </w:rPr>
            </w:pPr>
            <w:r>
              <w:rPr>
                <w:sz w:val="19"/>
              </w:rPr>
              <w:t>17 Jun 2008 p. 2566-7</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Borders>
              <w:bottom w:val="single" w:sz="4" w:space="0" w:color="auto"/>
            </w:tcBorders>
          </w:tcPr>
          <w:p>
            <w:pPr>
              <w:pStyle w:val="nTable"/>
              <w:spacing w:after="40"/>
              <w:ind w:right="113"/>
              <w:rPr>
                <w:i/>
                <w:sz w:val="19"/>
              </w:rPr>
            </w:pPr>
            <w:r>
              <w:rPr>
                <w:i/>
                <w:sz w:val="19"/>
              </w:rPr>
              <w:t>Land Valuers Licensing Amendment Regulations 2009</w:t>
            </w:r>
          </w:p>
        </w:tc>
        <w:tc>
          <w:tcPr>
            <w:tcW w:w="1276" w:type="dxa"/>
            <w:tcBorders>
              <w:bottom w:val="single" w:sz="4" w:space="0" w:color="auto"/>
            </w:tcBorders>
          </w:tcPr>
          <w:p>
            <w:pPr>
              <w:pStyle w:val="nTable"/>
              <w:spacing w:after="40"/>
              <w:rPr>
                <w:sz w:val="19"/>
              </w:rPr>
            </w:pPr>
            <w:r>
              <w:rPr>
                <w:sz w:val="19"/>
              </w:rPr>
              <w:t>23 Jun 2009 p. 2442</w:t>
            </w:r>
            <w:r>
              <w:rPr>
                <w:sz w:val="19"/>
              </w:rPr>
              <w:noBreakHyphen/>
              <w:t>3</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pPr>
      <w:bookmarkStart w:id="104" w:name="_Toc189627521"/>
      <w:bookmarkStart w:id="105" w:name="_Toc195071828"/>
      <w:bookmarkStart w:id="106" w:name="_Toc197234340"/>
      <w:bookmarkStart w:id="107" w:name="_Toc197235961"/>
      <w:bookmarkStart w:id="108" w:name="_Toc202520761"/>
      <w:bookmarkStart w:id="109" w:name="_Toc233701188"/>
      <w:bookmarkStart w:id="110" w:name="_Toc233701439"/>
      <w:r>
        <w:t>Defined Terms</w:t>
      </w:r>
      <w:bookmarkEnd w:id="104"/>
      <w:bookmarkEnd w:id="105"/>
      <w:bookmarkEnd w:id="106"/>
      <w:bookmarkEnd w:id="107"/>
      <w:bookmarkEnd w:id="108"/>
      <w:bookmarkEnd w:id="109"/>
      <w:bookmarkEnd w:id="1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 w:name="DefinedTerms"/>
      <w:bookmarkEnd w:id="111"/>
      <w:r>
        <w:t>Commissioner</w:t>
      </w:r>
      <w:r>
        <w:tab/>
        <w:t>2</w:t>
      </w:r>
    </w:p>
    <w:p>
      <w:pPr>
        <w:pStyle w:val="DefinedTerms"/>
      </w:pPr>
      <w:r>
        <w:t>section</w:t>
      </w:r>
      <w:r>
        <w:tab/>
        <w:t>2</w:t>
      </w:r>
    </w:p>
    <w:p>
      <w:pPr>
        <w:pStyle w:val="DefinedTerms"/>
      </w:pPr>
      <w:r>
        <w:t>the Act</w:t>
      </w:r>
      <w:r>
        <w:tab/>
        <w:t>2</w:t>
      </w:r>
    </w:p>
    <w:p>
      <w:pPr>
        <w:pStyle w:val="DefinedTerms"/>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CCF8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04A6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7A92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4A51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B463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A01B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0AB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4CEC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FAA484"/>
    <w:lvl w:ilvl="0">
      <w:start w:val="1"/>
      <w:numFmt w:val="decimal"/>
      <w:pStyle w:val="ListNumber"/>
      <w:lvlText w:val="%1."/>
      <w:lvlJc w:val="left"/>
      <w:pPr>
        <w:tabs>
          <w:tab w:val="num" w:pos="360"/>
        </w:tabs>
        <w:ind w:left="360" w:hanging="360"/>
      </w:pPr>
    </w:lvl>
  </w:abstractNum>
  <w:abstractNum w:abstractNumId="9">
    <w:nsid w:val="FFFFFF89"/>
    <w:multiLevelType w:val="singleLevel"/>
    <w:tmpl w:val="6D34E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1AC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50269F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531"/>
    <w:docVar w:name="WAFER_20151204160531" w:val="RemoveTrackChanges"/>
    <w:docVar w:name="WAFER_20151204160531_GUID" w:val="7935f903-a81e-4c1d-ac1a-6c62b0bf0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2697</Words>
  <Characters>13678</Characters>
  <Application>Microsoft Office Word</Application>
  <DocSecurity>0</DocSecurity>
  <Lines>569</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1979 - 03-c0-02</dc:title>
  <dc:subject/>
  <dc:creator/>
  <cp:keywords/>
  <dc:description/>
  <cp:lastModifiedBy>svcMRProcess</cp:lastModifiedBy>
  <cp:revision>4</cp:revision>
  <cp:lastPrinted>2008-04-04T07:30:00Z</cp:lastPrinted>
  <dcterms:created xsi:type="dcterms:W3CDTF">2015-12-04T21:35:00Z</dcterms:created>
  <dcterms:modified xsi:type="dcterms:W3CDTF">2015-12-04T21:35:00Z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03-c0-02</vt:lpwstr>
  </property>
</Properties>
</file>