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Parking Management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_Toc131410201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_Toc131410202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_Toc131410203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_Toc131410204 \h </w:instrText>
      </w:r>
      <w:r>
        <w:fldChar w:fldCharType="separate"/>
      </w:r>
      <w:r>
        <w:t>2</w:t>
      </w:r>
      <w:r>
        <w:fldChar w:fldCharType="end"/>
      </w:r>
    </w:p>
    <w:p>
      <w:pPr>
        <w:pStyle w:val="TOC8"/>
        <w:rPr>
          <w:sz w:val="24"/>
          <w:szCs w:val="24"/>
        </w:rPr>
      </w:pPr>
      <w:r>
        <w:rPr>
          <w:szCs w:val="24"/>
        </w:rPr>
        <w:t>5.</w:t>
      </w:r>
      <w:r>
        <w:rPr>
          <w:szCs w:val="24"/>
        </w:rPr>
        <w:tab/>
        <w:t>The Perth Parking Policy</w:t>
      </w:r>
      <w:r>
        <w:tab/>
      </w:r>
      <w:r>
        <w:fldChar w:fldCharType="begin"/>
      </w:r>
      <w:r>
        <w:instrText xml:space="preserve"> PAGEREF _Toc131410205 \h </w:instrText>
      </w:r>
      <w:r>
        <w:fldChar w:fldCharType="separate"/>
      </w:r>
      <w:r>
        <w:t>4</w:t>
      </w:r>
      <w:r>
        <w:fldChar w:fldCharType="end"/>
      </w:r>
    </w:p>
    <w:p>
      <w:pPr>
        <w:pStyle w:val="TOC8"/>
        <w:rPr>
          <w:sz w:val="24"/>
          <w:szCs w:val="24"/>
        </w:rPr>
      </w:pPr>
      <w:r>
        <w:rPr>
          <w:szCs w:val="24"/>
        </w:rPr>
        <w:t>6.</w:t>
      </w:r>
      <w:r>
        <w:rPr>
          <w:szCs w:val="24"/>
        </w:rPr>
        <w:tab/>
        <w:t>The Perth parking management area</w:t>
      </w:r>
      <w:r>
        <w:tab/>
      </w:r>
      <w:r>
        <w:fldChar w:fldCharType="begin"/>
      </w:r>
      <w:r>
        <w:instrText xml:space="preserve"> PAGEREF _Toc131410206 \h </w:instrText>
      </w:r>
      <w:r>
        <w:fldChar w:fldCharType="separate"/>
      </w:r>
      <w:r>
        <w:t>4</w:t>
      </w:r>
      <w:r>
        <w:fldChar w:fldCharType="end"/>
      </w:r>
    </w:p>
    <w:p>
      <w:pPr>
        <w:pStyle w:val="TOC8"/>
        <w:rPr>
          <w:sz w:val="24"/>
          <w:szCs w:val="24"/>
        </w:rPr>
      </w:pPr>
      <w:r>
        <w:rPr>
          <w:szCs w:val="24"/>
        </w:rPr>
        <w:t>7.</w:t>
      </w:r>
      <w:r>
        <w:rPr>
          <w:szCs w:val="24"/>
        </w:rPr>
        <w:tab/>
        <w:t>Restricted parking in the Perth parking management area</w:t>
      </w:r>
      <w:r>
        <w:tab/>
      </w:r>
      <w:r>
        <w:fldChar w:fldCharType="begin"/>
      </w:r>
      <w:r>
        <w:instrText xml:space="preserve"> PAGEREF _Toc131410207 \h </w:instrText>
      </w:r>
      <w:r>
        <w:fldChar w:fldCharType="separate"/>
      </w:r>
      <w:r>
        <w:t>4</w:t>
      </w:r>
      <w:r>
        <w:fldChar w:fldCharType="end"/>
      </w:r>
    </w:p>
    <w:p>
      <w:pPr>
        <w:pStyle w:val="TOC2"/>
        <w:tabs>
          <w:tab w:val="right" w:leader="dot" w:pos="7088"/>
        </w:tabs>
        <w:rPr>
          <w:b w:val="0"/>
          <w:sz w:val="24"/>
          <w:szCs w:val="24"/>
        </w:rPr>
      </w:pPr>
      <w:r>
        <w:rPr>
          <w:szCs w:val="30"/>
        </w:rPr>
        <w:t>Part 2 — Parking bay licences</w:t>
      </w:r>
    </w:p>
    <w:p>
      <w:pPr>
        <w:pStyle w:val="TOC8"/>
        <w:rPr>
          <w:sz w:val="24"/>
          <w:szCs w:val="24"/>
        </w:rPr>
      </w:pPr>
      <w:r>
        <w:rPr>
          <w:szCs w:val="24"/>
        </w:rPr>
        <w:t>8.</w:t>
      </w:r>
      <w:r>
        <w:rPr>
          <w:szCs w:val="24"/>
        </w:rPr>
        <w:tab/>
        <w:t>Applications for a parking bay licence</w:t>
      </w:r>
      <w:r>
        <w:tab/>
      </w:r>
      <w:r>
        <w:fldChar w:fldCharType="begin"/>
      </w:r>
      <w:r>
        <w:instrText xml:space="preserve"> PAGEREF _Toc131410209 \h </w:instrText>
      </w:r>
      <w:r>
        <w:fldChar w:fldCharType="separate"/>
      </w:r>
      <w:r>
        <w:t>5</w:t>
      </w:r>
      <w:r>
        <w:fldChar w:fldCharType="end"/>
      </w:r>
    </w:p>
    <w:p>
      <w:pPr>
        <w:pStyle w:val="TOC8"/>
        <w:rPr>
          <w:sz w:val="24"/>
          <w:szCs w:val="24"/>
        </w:rPr>
      </w:pPr>
      <w:r>
        <w:rPr>
          <w:szCs w:val="24"/>
        </w:rPr>
        <w:t>9.</w:t>
      </w:r>
      <w:r>
        <w:rPr>
          <w:szCs w:val="24"/>
        </w:rPr>
        <w:tab/>
        <w:t>Issue of parking bay licences</w:t>
      </w:r>
      <w:r>
        <w:tab/>
      </w:r>
      <w:r>
        <w:fldChar w:fldCharType="begin"/>
      </w:r>
      <w:r>
        <w:instrText xml:space="preserve"> PAGEREF _Toc131410210 \h </w:instrText>
      </w:r>
      <w:r>
        <w:fldChar w:fldCharType="separate"/>
      </w:r>
      <w:r>
        <w:t>5</w:t>
      </w:r>
      <w:r>
        <w:fldChar w:fldCharType="end"/>
      </w:r>
    </w:p>
    <w:p>
      <w:pPr>
        <w:pStyle w:val="TOC8"/>
        <w:rPr>
          <w:sz w:val="24"/>
          <w:szCs w:val="24"/>
        </w:rPr>
      </w:pPr>
      <w:r>
        <w:rPr>
          <w:szCs w:val="24"/>
        </w:rPr>
        <w:t>10.</w:t>
      </w:r>
      <w:r>
        <w:rPr>
          <w:szCs w:val="24"/>
        </w:rPr>
        <w:tab/>
        <w:t>Conditions on parking bay licences</w:t>
      </w:r>
      <w:r>
        <w:tab/>
      </w:r>
      <w:r>
        <w:fldChar w:fldCharType="begin"/>
      </w:r>
      <w:r>
        <w:instrText xml:space="preserve"> PAGEREF _Toc131410211 \h </w:instrText>
      </w:r>
      <w:r>
        <w:fldChar w:fldCharType="separate"/>
      </w:r>
      <w:r>
        <w:t>6</w:t>
      </w:r>
      <w:r>
        <w:fldChar w:fldCharType="end"/>
      </w:r>
    </w:p>
    <w:p>
      <w:pPr>
        <w:pStyle w:val="TOC8"/>
        <w:rPr>
          <w:sz w:val="24"/>
          <w:szCs w:val="24"/>
        </w:rPr>
      </w:pPr>
      <w:r>
        <w:rPr>
          <w:szCs w:val="24"/>
        </w:rPr>
        <w:t>11.</w:t>
      </w:r>
      <w:r>
        <w:rPr>
          <w:szCs w:val="24"/>
        </w:rPr>
        <w:tab/>
        <w:t>Parking bay licence fees</w:t>
      </w:r>
      <w:r>
        <w:tab/>
      </w:r>
      <w:r>
        <w:fldChar w:fldCharType="begin"/>
      </w:r>
      <w:r>
        <w:instrText xml:space="preserve"> PAGEREF _Toc131410212 \h </w:instrText>
      </w:r>
      <w:r>
        <w:fldChar w:fldCharType="separate"/>
      </w:r>
      <w:r>
        <w:t>7</w:t>
      </w:r>
      <w:r>
        <w:fldChar w:fldCharType="end"/>
      </w:r>
    </w:p>
    <w:p>
      <w:pPr>
        <w:pStyle w:val="TOC8"/>
        <w:rPr>
          <w:sz w:val="24"/>
          <w:szCs w:val="24"/>
        </w:rPr>
      </w:pPr>
      <w:r>
        <w:rPr>
          <w:szCs w:val="24"/>
        </w:rPr>
        <w:t>12.</w:t>
      </w:r>
      <w:r>
        <w:rPr>
          <w:szCs w:val="24"/>
        </w:rPr>
        <w:tab/>
        <w:t>Duration of parking bay licences</w:t>
      </w:r>
      <w:r>
        <w:tab/>
      </w:r>
      <w:r>
        <w:fldChar w:fldCharType="begin"/>
      </w:r>
      <w:r>
        <w:instrText xml:space="preserve"> PAGEREF _Toc131410213 \h </w:instrText>
      </w:r>
      <w:r>
        <w:fldChar w:fldCharType="separate"/>
      </w:r>
      <w:r>
        <w:t>7</w:t>
      </w:r>
      <w:r>
        <w:fldChar w:fldCharType="end"/>
      </w:r>
    </w:p>
    <w:p>
      <w:pPr>
        <w:pStyle w:val="TOC8"/>
        <w:rPr>
          <w:sz w:val="24"/>
          <w:szCs w:val="24"/>
        </w:rPr>
      </w:pPr>
      <w:r>
        <w:rPr>
          <w:szCs w:val="24"/>
        </w:rPr>
        <w:t>13.</w:t>
      </w:r>
      <w:r>
        <w:rPr>
          <w:szCs w:val="24"/>
        </w:rPr>
        <w:tab/>
        <w:t>Suspension or cancellation of parking bay licences</w:t>
      </w:r>
      <w:r>
        <w:tab/>
      </w:r>
      <w:r>
        <w:fldChar w:fldCharType="begin"/>
      </w:r>
      <w:r>
        <w:instrText xml:space="preserve"> PAGEREF _Toc131410214 \h </w:instrText>
      </w:r>
      <w:r>
        <w:fldChar w:fldCharType="separate"/>
      </w:r>
      <w:r>
        <w:t>8</w:t>
      </w:r>
      <w:r>
        <w:fldChar w:fldCharType="end"/>
      </w:r>
    </w:p>
    <w:p>
      <w:pPr>
        <w:pStyle w:val="TOC8"/>
        <w:rPr>
          <w:sz w:val="24"/>
          <w:szCs w:val="24"/>
        </w:rPr>
      </w:pPr>
      <w:r>
        <w:rPr>
          <w:szCs w:val="24"/>
        </w:rPr>
        <w:t>14.</w:t>
      </w:r>
      <w:r>
        <w:rPr>
          <w:szCs w:val="24"/>
        </w:rPr>
        <w:tab/>
        <w:t>Change of ownership of licensed land or building</w:t>
      </w:r>
      <w:r>
        <w:tab/>
      </w:r>
      <w:r>
        <w:fldChar w:fldCharType="begin"/>
      </w:r>
      <w:r>
        <w:instrText xml:space="preserve"> PAGEREF _Toc131410215 \h </w:instrText>
      </w:r>
      <w:r>
        <w:fldChar w:fldCharType="separate"/>
      </w:r>
      <w:r>
        <w:t>8</w:t>
      </w:r>
      <w:r>
        <w:fldChar w:fldCharType="end"/>
      </w:r>
    </w:p>
    <w:p>
      <w:pPr>
        <w:pStyle w:val="TOC8"/>
        <w:rPr>
          <w:sz w:val="24"/>
          <w:szCs w:val="24"/>
        </w:rPr>
      </w:pPr>
      <w:r>
        <w:rPr>
          <w:szCs w:val="24"/>
        </w:rPr>
        <w:t>15.</w:t>
      </w:r>
      <w:r>
        <w:rPr>
          <w:szCs w:val="24"/>
        </w:rPr>
        <w:tab/>
        <w:t>Variation of parking bay licences</w:t>
      </w:r>
      <w:r>
        <w:tab/>
      </w:r>
      <w:r>
        <w:fldChar w:fldCharType="begin"/>
      </w:r>
      <w:r>
        <w:instrText xml:space="preserve"> PAGEREF _Toc131410216 \h </w:instrText>
      </w:r>
      <w:r>
        <w:fldChar w:fldCharType="separate"/>
      </w:r>
      <w:r>
        <w:t>9</w:t>
      </w:r>
      <w:r>
        <w:fldChar w:fldCharType="end"/>
      </w:r>
    </w:p>
    <w:p>
      <w:pPr>
        <w:pStyle w:val="TOC8"/>
        <w:rPr>
          <w:sz w:val="24"/>
          <w:szCs w:val="24"/>
        </w:rPr>
      </w:pPr>
      <w:r>
        <w:rPr>
          <w:szCs w:val="24"/>
        </w:rPr>
        <w:t>16.</w:t>
      </w:r>
      <w:r>
        <w:rPr>
          <w:szCs w:val="24"/>
        </w:rPr>
        <w:tab/>
        <w:t>Renewal of parking bay licences</w:t>
      </w:r>
      <w:r>
        <w:tab/>
      </w:r>
      <w:r>
        <w:fldChar w:fldCharType="begin"/>
      </w:r>
      <w:r>
        <w:instrText xml:space="preserve"> PAGEREF _Toc131410217 \h </w:instrText>
      </w:r>
      <w:r>
        <w:fldChar w:fldCharType="separate"/>
      </w:r>
      <w:r>
        <w:t>10</w:t>
      </w:r>
      <w:r>
        <w:fldChar w:fldCharType="end"/>
      </w:r>
    </w:p>
    <w:p>
      <w:pPr>
        <w:pStyle w:val="TOC8"/>
        <w:rPr>
          <w:sz w:val="24"/>
          <w:szCs w:val="24"/>
        </w:rPr>
      </w:pPr>
      <w:r>
        <w:rPr>
          <w:szCs w:val="24"/>
        </w:rPr>
        <w:t>17.</w:t>
      </w:r>
      <w:r>
        <w:rPr>
          <w:szCs w:val="24"/>
        </w:rPr>
        <w:tab/>
        <w:t>Review of CEO’s decisions</w:t>
      </w:r>
      <w:r>
        <w:tab/>
      </w:r>
      <w:r>
        <w:fldChar w:fldCharType="begin"/>
      </w:r>
      <w:r>
        <w:instrText xml:space="preserve"> PAGEREF _Toc131410218 \h </w:instrText>
      </w:r>
      <w:r>
        <w:fldChar w:fldCharType="separate"/>
      </w:r>
      <w:r>
        <w:t>10</w:t>
      </w:r>
      <w:r>
        <w:fldChar w:fldCharType="end"/>
      </w:r>
    </w:p>
    <w:p>
      <w:pPr>
        <w:pStyle w:val="TOC2"/>
        <w:tabs>
          <w:tab w:val="right" w:leader="dot" w:pos="7088"/>
        </w:tabs>
        <w:rPr>
          <w:b w:val="0"/>
          <w:sz w:val="24"/>
          <w:szCs w:val="24"/>
        </w:rPr>
      </w:pPr>
      <w:r>
        <w:rPr>
          <w:szCs w:val="30"/>
        </w:rPr>
        <w:t>Part 3 — Offences and infringement notices</w:t>
      </w:r>
    </w:p>
    <w:p>
      <w:pPr>
        <w:pStyle w:val="TOC8"/>
        <w:rPr>
          <w:sz w:val="24"/>
          <w:szCs w:val="24"/>
        </w:rPr>
      </w:pPr>
      <w:r>
        <w:rPr>
          <w:szCs w:val="24"/>
        </w:rPr>
        <w:t>18.</w:t>
      </w:r>
      <w:r>
        <w:rPr>
          <w:szCs w:val="24"/>
        </w:rPr>
        <w:tab/>
        <w:t>Offences</w:t>
      </w:r>
      <w:r>
        <w:tab/>
      </w:r>
      <w:r>
        <w:fldChar w:fldCharType="begin"/>
      </w:r>
      <w:r>
        <w:instrText xml:space="preserve"> PAGEREF _Toc131410220 \h </w:instrText>
      </w:r>
      <w:r>
        <w:fldChar w:fldCharType="separate"/>
      </w:r>
      <w:r>
        <w:t>11</w:t>
      </w:r>
      <w:r>
        <w:fldChar w:fldCharType="end"/>
      </w:r>
    </w:p>
    <w:p>
      <w:pPr>
        <w:pStyle w:val="TOC8"/>
        <w:rPr>
          <w:sz w:val="24"/>
          <w:szCs w:val="24"/>
        </w:rPr>
      </w:pPr>
      <w:r>
        <w:rPr>
          <w:szCs w:val="24"/>
        </w:rPr>
        <w:t>19.</w:t>
      </w:r>
      <w:r>
        <w:rPr>
          <w:szCs w:val="24"/>
        </w:rPr>
        <w:tab/>
        <w:t>Infringement notices</w:t>
      </w:r>
      <w:r>
        <w:tab/>
      </w:r>
      <w:r>
        <w:fldChar w:fldCharType="begin"/>
      </w:r>
      <w:r>
        <w:instrText xml:space="preserve"> PAGEREF _Toc131410221 \h </w:instrText>
      </w:r>
      <w:r>
        <w:fldChar w:fldCharType="separate"/>
      </w:r>
      <w:r>
        <w:t>11</w:t>
      </w:r>
      <w:r>
        <w:fldChar w:fldCharType="end"/>
      </w:r>
    </w:p>
    <w:p>
      <w:pPr>
        <w:pStyle w:val="TOC2"/>
        <w:tabs>
          <w:tab w:val="right" w:leader="dot" w:pos="7088"/>
        </w:tabs>
        <w:rPr>
          <w:b w:val="0"/>
          <w:sz w:val="24"/>
          <w:szCs w:val="24"/>
        </w:rPr>
      </w:pPr>
      <w:r>
        <w:rPr>
          <w:szCs w:val="30"/>
        </w:rPr>
        <w:lastRenderedPageBreak/>
        <w:t>Part 4 — Administration and general matters</w:t>
      </w:r>
    </w:p>
    <w:p>
      <w:pPr>
        <w:pStyle w:val="TOC8"/>
        <w:rPr>
          <w:sz w:val="24"/>
          <w:szCs w:val="24"/>
        </w:rPr>
      </w:pPr>
      <w:r>
        <w:rPr>
          <w:szCs w:val="24"/>
        </w:rPr>
        <w:t>20.</w:t>
      </w:r>
      <w:r>
        <w:rPr>
          <w:szCs w:val="24"/>
        </w:rPr>
        <w:tab/>
        <w:t>Appointment of inspectors</w:t>
      </w:r>
      <w:r>
        <w:tab/>
      </w:r>
      <w:r>
        <w:fldChar w:fldCharType="begin"/>
      </w:r>
      <w:r>
        <w:instrText xml:space="preserve"> PAGEREF _Toc131410223 \h </w:instrText>
      </w:r>
      <w:r>
        <w:fldChar w:fldCharType="separate"/>
      </w:r>
      <w:r>
        <w:t>13</w:t>
      </w:r>
      <w:r>
        <w:fldChar w:fldCharType="end"/>
      </w:r>
    </w:p>
    <w:p>
      <w:pPr>
        <w:pStyle w:val="TOC8"/>
        <w:rPr>
          <w:sz w:val="24"/>
          <w:szCs w:val="24"/>
        </w:rPr>
      </w:pPr>
      <w:r>
        <w:rPr>
          <w:szCs w:val="24"/>
        </w:rPr>
        <w:t>21.</w:t>
      </w:r>
      <w:r>
        <w:rPr>
          <w:szCs w:val="24"/>
        </w:rPr>
        <w:tab/>
        <w:t>Powers of inspectors</w:t>
      </w:r>
      <w:r>
        <w:tab/>
      </w:r>
      <w:r>
        <w:fldChar w:fldCharType="begin"/>
      </w:r>
      <w:r>
        <w:instrText xml:space="preserve"> PAGEREF _Toc131410224 \h </w:instrText>
      </w:r>
      <w:r>
        <w:fldChar w:fldCharType="separate"/>
      </w:r>
      <w:r>
        <w:t>13</w:t>
      </w:r>
      <w:r>
        <w:fldChar w:fldCharType="end"/>
      </w:r>
    </w:p>
    <w:p>
      <w:pPr>
        <w:pStyle w:val="TOC8"/>
        <w:rPr>
          <w:sz w:val="24"/>
          <w:szCs w:val="24"/>
        </w:rPr>
      </w:pPr>
      <w:r>
        <w:rPr>
          <w:szCs w:val="24"/>
        </w:rPr>
        <w:t>22.</w:t>
      </w:r>
      <w:r>
        <w:rPr>
          <w:szCs w:val="24"/>
        </w:rPr>
        <w:tab/>
        <w:t>Obstruction of inspectors</w:t>
      </w:r>
      <w:r>
        <w:tab/>
      </w:r>
      <w:r>
        <w:fldChar w:fldCharType="begin"/>
      </w:r>
      <w:r>
        <w:instrText xml:space="preserve"> PAGEREF _Toc131410225 \h </w:instrText>
      </w:r>
      <w:r>
        <w:fldChar w:fldCharType="separate"/>
      </w:r>
      <w:r>
        <w:t>14</w:t>
      </w:r>
      <w:r>
        <w:fldChar w:fldCharType="end"/>
      </w:r>
    </w:p>
    <w:p>
      <w:pPr>
        <w:pStyle w:val="TOC8"/>
        <w:rPr>
          <w:sz w:val="24"/>
          <w:szCs w:val="24"/>
        </w:rPr>
      </w:pPr>
      <w:r>
        <w:rPr>
          <w:szCs w:val="24"/>
        </w:rPr>
        <w:t>23.</w:t>
      </w:r>
      <w:r>
        <w:rPr>
          <w:szCs w:val="24"/>
        </w:rPr>
        <w:tab/>
        <w:t>The Perth Parking Licensing Account</w:t>
      </w:r>
      <w:r>
        <w:tab/>
      </w:r>
      <w:r>
        <w:fldChar w:fldCharType="begin"/>
      </w:r>
      <w:r>
        <w:instrText xml:space="preserve"> PAGEREF _Toc131410226 \h </w:instrText>
      </w:r>
      <w:r>
        <w:fldChar w:fldCharType="separate"/>
      </w:r>
      <w:r>
        <w:t>15</w:t>
      </w:r>
      <w:r>
        <w:fldChar w:fldCharType="end"/>
      </w:r>
    </w:p>
    <w:p>
      <w:pPr>
        <w:pStyle w:val="TOC8"/>
        <w:rPr>
          <w:sz w:val="24"/>
          <w:szCs w:val="24"/>
        </w:rPr>
      </w:pPr>
      <w:r>
        <w:rPr>
          <w:szCs w:val="24"/>
        </w:rPr>
        <w:t>24.</w:t>
      </w:r>
      <w:r>
        <w:rPr>
          <w:szCs w:val="24"/>
        </w:rPr>
        <w:tab/>
        <w:t>Delegation of CEO’s functions</w:t>
      </w:r>
      <w:r>
        <w:tab/>
      </w:r>
      <w:r>
        <w:fldChar w:fldCharType="begin"/>
      </w:r>
      <w:r>
        <w:instrText xml:space="preserve"> PAGEREF _Toc131410227 \h </w:instrText>
      </w:r>
      <w:r>
        <w:fldChar w:fldCharType="separate"/>
      </w:r>
      <w:r>
        <w:t>15</w:t>
      </w:r>
      <w:r>
        <w:fldChar w:fldCharType="end"/>
      </w:r>
    </w:p>
    <w:p>
      <w:pPr>
        <w:pStyle w:val="TOC8"/>
        <w:rPr>
          <w:sz w:val="24"/>
          <w:szCs w:val="24"/>
        </w:rPr>
      </w:pPr>
      <w:r>
        <w:rPr>
          <w:szCs w:val="24"/>
        </w:rPr>
        <w:t>25.</w:t>
      </w:r>
      <w:r>
        <w:rPr>
          <w:szCs w:val="24"/>
        </w:rPr>
        <w:tab/>
        <w:t>Requirement to pay fees or provide information</w:t>
      </w:r>
      <w:r>
        <w:tab/>
      </w:r>
      <w:r>
        <w:fldChar w:fldCharType="begin"/>
      </w:r>
      <w:r>
        <w:instrText xml:space="preserve"> PAGEREF _Toc131410228 \h </w:instrText>
      </w:r>
      <w:r>
        <w:fldChar w:fldCharType="separate"/>
      </w:r>
      <w:r>
        <w:t>16</w:t>
      </w:r>
      <w:r>
        <w:fldChar w:fldCharType="end"/>
      </w:r>
    </w:p>
    <w:p>
      <w:pPr>
        <w:pStyle w:val="TOC8"/>
        <w:rPr>
          <w:sz w:val="24"/>
          <w:szCs w:val="24"/>
        </w:rPr>
      </w:pPr>
      <w:r>
        <w:rPr>
          <w:szCs w:val="24"/>
        </w:rPr>
        <w:t>26.</w:t>
      </w:r>
      <w:r>
        <w:rPr>
          <w:szCs w:val="24"/>
        </w:rPr>
        <w:tab/>
        <w:t>Regulations</w:t>
      </w:r>
      <w:r>
        <w:tab/>
      </w:r>
      <w:r>
        <w:fldChar w:fldCharType="begin"/>
      </w:r>
      <w:r>
        <w:instrText xml:space="preserve"> PAGEREF _Toc131410229 \h </w:instrText>
      </w:r>
      <w:r>
        <w:fldChar w:fldCharType="separate"/>
      </w:r>
      <w:r>
        <w:t>16</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_Toc131410231 \h </w:instrText>
      </w:r>
      <w:r>
        <w:fldChar w:fldCharType="separate"/>
      </w:r>
      <w:r>
        <w:t>18</w:t>
      </w:r>
      <w:r>
        <w:fldChar w:fldCharType="end"/>
      </w:r>
    </w:p>
    <w:p>
      <w:pPr>
        <w:pStyle w:val="TOC8"/>
      </w:pPr>
      <w:r>
        <w:fldChar w:fldCharType="end"/>
      </w:r>
    </w:p>
    <w:p>
      <w:pPr>
        <w:pStyle w:val="NoteHeading"/>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spacing w:before="120"/>
      </w:pPr>
      <w:r>
        <w:t>Western Australia</w:t>
      </w:r>
    </w:p>
    <w:p>
      <w:pPr>
        <w:pStyle w:val="NameofActReg"/>
        <w:suppressLineNumbers/>
        <w:spacing w:before="720" w:after="1200"/>
      </w:pPr>
      <w:r>
        <w:t>Perth Parking Management Act 1999</w:t>
      </w:r>
    </w:p>
    <w:p>
      <w:pPr>
        <w:pStyle w:val="LongTitle"/>
        <w:suppressLineNumbers/>
        <w:rPr>
          <w:snapToGrid w:val="0"/>
        </w:rPr>
      </w:pPr>
      <w:r>
        <w:rPr>
          <w:snapToGrid w:val="0"/>
        </w:rPr>
        <w:t>An Act to provide for the management of parking in certain parts of the Perth metropolitan area and for related purposes.</w:t>
      </w:r>
    </w:p>
    <w:p>
      <w:pPr>
        <w:pStyle w:val="Heading2"/>
      </w:pPr>
      <w:bookmarkStart w:id="1" w:name="_Toc91303550"/>
      <w:bookmarkStart w:id="2" w:name="_Toc91303654"/>
      <w:bookmarkStart w:id="3" w:name="_Toc92688305"/>
      <w:bookmarkStart w:id="4" w:name="_Toc97002692"/>
      <w:bookmarkStart w:id="5" w:name="_Toc103142528"/>
      <w:bookmarkStart w:id="6" w:name="_Toc113935435"/>
      <w:bookmarkStart w:id="7" w:name="_Toc113935470"/>
      <w:bookmarkStart w:id="8" w:name="_Toc116290313"/>
      <w:bookmarkStart w:id="9" w:name="_Toc116291318"/>
      <w:bookmarkStart w:id="10" w:name="_Toc117658555"/>
      <w:bookmarkStart w:id="11" w:name="_Toc120001547"/>
      <w:bookmarkStart w:id="12" w:name="_Toc122768328"/>
      <w:bookmarkStart w:id="13" w:name="_Toc1314102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91303551"/>
      <w:bookmarkStart w:id="15" w:name="_Toc113935436"/>
      <w:bookmarkStart w:id="16" w:name="_Toc131410201"/>
      <w:r>
        <w:rPr>
          <w:rStyle w:val="CharSectno"/>
        </w:rPr>
        <w:t>1</w:t>
      </w:r>
      <w:r>
        <w:rPr>
          <w:snapToGrid w:val="0"/>
        </w:rPr>
        <w:t>.</w:t>
      </w:r>
      <w:r>
        <w:rPr>
          <w:snapToGrid w:val="0"/>
        </w:rPr>
        <w:tab/>
        <w:t>Short title</w:t>
      </w:r>
      <w:bookmarkEnd w:id="14"/>
      <w:bookmarkEnd w:id="15"/>
      <w:bookmarkEnd w:id="16"/>
    </w:p>
    <w:p>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17" w:name="_Toc91303552"/>
      <w:bookmarkStart w:id="18" w:name="_Toc113935437"/>
      <w:bookmarkStart w:id="19" w:name="_Toc131410202"/>
      <w:r>
        <w:rPr>
          <w:rStyle w:val="CharSectno"/>
        </w:rPr>
        <w:t>2</w:t>
      </w:r>
      <w:r>
        <w:rPr>
          <w:snapToGrid w:val="0"/>
        </w:rPr>
        <w:t>.</w:t>
      </w:r>
      <w:r>
        <w:rPr>
          <w:snapToGrid w:val="0"/>
        </w:rPr>
        <w:tab/>
        <w:t>Commencement</w:t>
      </w:r>
      <w:bookmarkEnd w:id="17"/>
      <w:bookmarkEnd w:id="18"/>
      <w:bookmarkEnd w:id="19"/>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0" w:name="_Toc91303553"/>
      <w:bookmarkStart w:id="21" w:name="_Toc113935438"/>
      <w:bookmarkStart w:id="22" w:name="_Toc131410203"/>
      <w:r>
        <w:rPr>
          <w:rStyle w:val="CharSectno"/>
        </w:rPr>
        <w:t>3</w:t>
      </w:r>
      <w:r>
        <w:rPr>
          <w:snapToGrid w:val="0"/>
        </w:rPr>
        <w:t>.</w:t>
      </w:r>
      <w:r>
        <w:rPr>
          <w:snapToGrid w:val="0"/>
        </w:rPr>
        <w:tab/>
        <w:t>Application</w:t>
      </w:r>
      <w:bookmarkEnd w:id="20"/>
      <w:bookmarkEnd w:id="21"/>
      <w:bookmarkEnd w:id="22"/>
    </w:p>
    <w:p>
      <w:pPr>
        <w:pStyle w:val="Subsection"/>
      </w:pPr>
      <w:r>
        <w:tab/>
      </w:r>
      <w:r>
        <w:tab/>
        <w:t>This Act binds the Crown.</w:t>
      </w:r>
    </w:p>
    <w:p>
      <w:pPr>
        <w:pStyle w:val="Heading5"/>
        <w:spacing w:before="120"/>
      </w:pPr>
      <w:bookmarkStart w:id="23" w:name="_Toc91303554"/>
      <w:bookmarkStart w:id="24" w:name="_Toc113935439"/>
      <w:bookmarkStart w:id="25" w:name="_Toc131410204"/>
      <w:r>
        <w:rPr>
          <w:rStyle w:val="CharSectno"/>
        </w:rPr>
        <w:t>4</w:t>
      </w:r>
      <w:r>
        <w:t>.</w:t>
      </w:r>
      <w:r>
        <w:tab/>
        <w:t>Interpretation</w:t>
      </w:r>
      <w:bookmarkEnd w:id="23"/>
      <w:bookmarkEnd w:id="24"/>
      <w:bookmarkEnd w:id="25"/>
    </w:p>
    <w:p>
      <w:pPr>
        <w:pStyle w:val="Subsection"/>
      </w:pPr>
      <w:r>
        <w:tab/>
      </w:r>
      <w:r>
        <w:tab/>
        <w:t>In this Act, unless the contrary intention appears —</w:t>
      </w:r>
    </w:p>
    <w:p>
      <w:pPr>
        <w:pStyle w:val="Defstart"/>
      </w:pPr>
      <w:r>
        <w:tab/>
      </w:r>
      <w:r>
        <w:rPr>
          <w:b/>
          <w:bCs/>
        </w:rPr>
        <w:t>“</w:t>
      </w:r>
      <w:r>
        <w:rPr>
          <w:rStyle w:val="CharDefText"/>
        </w:rPr>
        <w:t>CEO</w:t>
      </w:r>
      <w:r>
        <w:rPr>
          <w:b/>
          <w:bCs/>
        </w:rPr>
        <w:t>”</w:t>
      </w:r>
      <w:r>
        <w:t xml:space="preserve"> means the chief executive officer as defined in the </w:t>
      </w:r>
      <w:r>
        <w:rPr>
          <w:i/>
        </w:rPr>
        <w:t>Interpretation Act 1984</w:t>
      </w:r>
      <w:r>
        <w:t>;</w:t>
      </w:r>
    </w:p>
    <w:p>
      <w:pPr>
        <w:pStyle w:val="Defstart"/>
      </w:pPr>
      <w:r>
        <w:tab/>
      </w:r>
      <w:r>
        <w:rPr>
          <w:b/>
          <w:bCs/>
        </w:rPr>
        <w:t>“</w:t>
      </w:r>
      <w:r>
        <w:rPr>
          <w:rStyle w:val="CharDefText"/>
        </w:rPr>
        <w:t>common property</w:t>
      </w:r>
      <w:r>
        <w:rPr>
          <w:b/>
          <w:bCs/>
        </w:rPr>
        <w:t>”</w:t>
      </w:r>
      <w:r>
        <w:t>, in relation to a strata scheme or survey</w:t>
      </w:r>
      <w:r>
        <w:noBreakHyphen/>
        <w:t xml:space="preserve">strata scheme, has the same definition as in the </w:t>
      </w:r>
      <w:r>
        <w:rPr>
          <w:i/>
        </w:rPr>
        <w:t>Strata Titles Act 1985</w:t>
      </w:r>
      <w:r>
        <w:t>;</w:t>
      </w:r>
    </w:p>
    <w:p>
      <w:pPr>
        <w:pStyle w:val="Defstart"/>
      </w:pPr>
      <w:r>
        <w:tab/>
      </w:r>
      <w:r>
        <w:rPr>
          <w:b/>
          <w:bCs/>
        </w:rPr>
        <w:t>“</w:t>
      </w:r>
      <w:r>
        <w:rPr>
          <w:rStyle w:val="CharDefText"/>
        </w:rPr>
        <w:t>infringement notice</w:t>
      </w:r>
      <w:r>
        <w:rPr>
          <w:b/>
          <w:bCs/>
        </w:rPr>
        <w:t>”</w:t>
      </w:r>
      <w:r>
        <w:t xml:space="preserve"> means a notice issued under section 19(1);</w:t>
      </w:r>
    </w:p>
    <w:p>
      <w:pPr>
        <w:pStyle w:val="Defstart"/>
      </w:pPr>
      <w:r>
        <w:tab/>
      </w:r>
      <w:r>
        <w:rPr>
          <w:b/>
          <w:bCs/>
        </w:rPr>
        <w:t>“</w:t>
      </w:r>
      <w:r>
        <w:rPr>
          <w:rStyle w:val="CharDefText"/>
        </w:rPr>
        <w:t>inspector</w:t>
      </w:r>
      <w:r>
        <w:rPr>
          <w:b/>
          <w:bCs/>
        </w:rPr>
        <w:t>”</w:t>
      </w:r>
      <w:r>
        <w:t xml:space="preserve"> means an inspector appointed under section 20;</w:t>
      </w:r>
    </w:p>
    <w:p>
      <w:pPr>
        <w:pStyle w:val="Defstart"/>
      </w:pPr>
      <w:r>
        <w:tab/>
      </w:r>
      <w:r>
        <w:rPr>
          <w:b/>
          <w:bCs/>
        </w:rPr>
        <w:t>“</w:t>
      </w:r>
      <w:r>
        <w:rPr>
          <w:rStyle w:val="CharDefText"/>
        </w:rPr>
        <w:t>licensee</w:t>
      </w:r>
      <w:r>
        <w:rPr>
          <w:b/>
          <w:bCs/>
        </w:rPr>
        <w:t>”</w:t>
      </w:r>
      <w:r>
        <w:t xml:space="preserve"> means the holder of a parking bay licence;</w:t>
      </w:r>
    </w:p>
    <w:p>
      <w:pPr>
        <w:pStyle w:val="Defstart"/>
      </w:pPr>
      <w:r>
        <w:tab/>
      </w:r>
      <w:r>
        <w:rPr>
          <w:b/>
          <w:bCs/>
        </w:rPr>
        <w:t>“</w:t>
      </w:r>
      <w:r>
        <w:rPr>
          <w:rStyle w:val="CharDefText"/>
        </w:rPr>
        <w:t>lot</w:t>
      </w:r>
      <w:r>
        <w:rPr>
          <w:b/>
          <w:bCs/>
        </w:rPr>
        <w:t>”</w:t>
      </w:r>
      <w:r>
        <w:t>, in relation to a strata scheme or survey</w:t>
      </w:r>
      <w:r>
        <w:noBreakHyphen/>
        <w:t xml:space="preserve">strata scheme, has the same definition as in the </w:t>
      </w:r>
      <w:r>
        <w:rPr>
          <w:i/>
        </w:rPr>
        <w:t>Strata Titles Act 1985</w:t>
      </w:r>
      <w:r>
        <w:t>;</w:t>
      </w:r>
    </w:p>
    <w:p>
      <w:pPr>
        <w:pStyle w:val="Defstart"/>
      </w:pPr>
      <w:r>
        <w:tab/>
      </w:r>
      <w:r>
        <w:rPr>
          <w:b/>
          <w:bCs/>
        </w:rPr>
        <w:t>“</w:t>
      </w:r>
      <w:r>
        <w:rPr>
          <w:rStyle w:val="CharDefText"/>
        </w:rPr>
        <w:t>motor vehicle</w:t>
      </w:r>
      <w:r>
        <w:rPr>
          <w:b/>
          <w:bCs/>
        </w:rPr>
        <w:t>”</w:t>
      </w:r>
      <w:r>
        <w:t xml:space="preserve"> means a self</w:t>
      </w:r>
      <w:r>
        <w:noBreakHyphen/>
        <w:t>propelled vehicle (except an aircraft or a vessel) that is not operated on rails;</w:t>
      </w:r>
    </w:p>
    <w:p>
      <w:pPr>
        <w:pStyle w:val="Defstart"/>
        <w:keepNext/>
      </w:pPr>
      <w:r>
        <w:tab/>
      </w:r>
      <w:r>
        <w:rPr>
          <w:b/>
          <w:bCs/>
        </w:rPr>
        <w:t>“</w:t>
      </w:r>
      <w:r>
        <w:rPr>
          <w:rStyle w:val="CharDefText"/>
        </w:rPr>
        <w:t>owner</w:t>
      </w:r>
      <w:r>
        <w:rPr>
          <w:b/>
          <w:bCs/>
        </w:rPr>
        <w:t>”</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b/>
          <w:bCs/>
        </w:rPr>
        <w:t>“</w:t>
      </w:r>
      <w:r>
        <w:rPr>
          <w:rStyle w:val="CharDefText"/>
        </w:rPr>
        <w:t>parking bay licence</w:t>
      </w:r>
      <w:r>
        <w:rPr>
          <w:b/>
          <w:bCs/>
        </w:rPr>
        <w:t>”</w:t>
      </w:r>
      <w:r>
        <w:t xml:space="preserve"> means a licence issued under section 9;</w:t>
      </w:r>
    </w:p>
    <w:p>
      <w:pPr>
        <w:pStyle w:val="Defstart"/>
      </w:pPr>
      <w:r>
        <w:tab/>
      </w:r>
      <w:r>
        <w:rPr>
          <w:b/>
          <w:bCs/>
        </w:rPr>
        <w:t>“</w:t>
      </w:r>
      <w:r>
        <w:rPr>
          <w:rStyle w:val="CharDefText"/>
        </w:rPr>
        <w:t>Perth Parking Licensing Account</w:t>
      </w:r>
      <w:r>
        <w:rPr>
          <w:b/>
          <w:bCs/>
        </w:rPr>
        <w:t>”</w:t>
      </w:r>
      <w:r>
        <w:t xml:space="preserve"> means the account established under section 23;</w:t>
      </w:r>
    </w:p>
    <w:p>
      <w:pPr>
        <w:pStyle w:val="Defstart"/>
      </w:pPr>
      <w:r>
        <w:tab/>
      </w:r>
      <w:r>
        <w:rPr>
          <w:b/>
          <w:bCs/>
        </w:rPr>
        <w:t>“</w:t>
      </w:r>
      <w:r>
        <w:rPr>
          <w:rStyle w:val="CharDefText"/>
        </w:rPr>
        <w:t>Perth parking management area</w:t>
      </w:r>
      <w:r>
        <w:rPr>
          <w:b/>
          <w:bCs/>
        </w:rPr>
        <w:t>”</w:t>
      </w:r>
      <w:r>
        <w:t xml:space="preserve"> means the area prescribed under section 6;</w:t>
      </w:r>
    </w:p>
    <w:p>
      <w:pPr>
        <w:pStyle w:val="Defstart"/>
      </w:pPr>
      <w:r>
        <w:tab/>
      </w:r>
      <w:r>
        <w:rPr>
          <w:b/>
          <w:bCs/>
        </w:rPr>
        <w:t>“</w:t>
      </w:r>
      <w:r>
        <w:rPr>
          <w:rStyle w:val="CharDefText"/>
        </w:rPr>
        <w:t>Perth Parking Policy</w:t>
      </w:r>
      <w:r>
        <w:rPr>
          <w:b/>
          <w:bCs/>
        </w:rPr>
        <w:t>”</w:t>
      </w:r>
      <w:r>
        <w:t xml:space="preserve"> means the Perth Parking Policy referred to in section 5, as amended from time to time;</w:t>
      </w:r>
    </w:p>
    <w:p>
      <w:pPr>
        <w:pStyle w:val="Defstart"/>
      </w:pPr>
      <w:r>
        <w:tab/>
      </w:r>
      <w:r>
        <w:rPr>
          <w:b/>
          <w:bCs/>
        </w:rPr>
        <w:t>“</w:t>
      </w:r>
      <w:r>
        <w:rPr>
          <w:rStyle w:val="CharDefText"/>
        </w:rPr>
        <w:t>power assisted pedal cycle</w:t>
      </w:r>
      <w:r>
        <w:rPr>
          <w:b/>
          <w:bCs/>
        </w:rPr>
        <w:t>”</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b/>
          <w:bCs/>
        </w:rPr>
        <w:t>“</w:t>
      </w:r>
      <w:r>
        <w:rPr>
          <w:rStyle w:val="CharDefText"/>
        </w:rPr>
        <w:t>strata company</w:t>
      </w:r>
      <w:r>
        <w:rPr>
          <w:b/>
          <w:bCs/>
        </w:rPr>
        <w:t>”</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b/>
          <w:bCs/>
        </w:rPr>
        <w:t>“</w:t>
      </w:r>
      <w:r>
        <w:rPr>
          <w:rStyle w:val="CharDefText"/>
        </w:rPr>
        <w:t>strata scheme</w:t>
      </w:r>
      <w:r>
        <w:rPr>
          <w:b/>
          <w:bCs/>
        </w:rPr>
        <w:t>”</w:t>
      </w:r>
      <w:r>
        <w:t xml:space="preserve"> has the same definition as in the </w:t>
      </w:r>
      <w:r>
        <w:rPr>
          <w:i/>
        </w:rPr>
        <w:t>Strata Titles Act 1985</w:t>
      </w:r>
      <w:r>
        <w:t>;</w:t>
      </w:r>
    </w:p>
    <w:p>
      <w:pPr>
        <w:pStyle w:val="Defstart"/>
      </w:pPr>
      <w:r>
        <w:tab/>
      </w:r>
      <w:r>
        <w:rPr>
          <w:b/>
          <w:bCs/>
        </w:rPr>
        <w:t>“</w:t>
      </w:r>
      <w:r>
        <w:rPr>
          <w:rStyle w:val="CharDefText"/>
        </w:rPr>
        <w:t>survey</w:t>
      </w:r>
      <w:r>
        <w:rPr>
          <w:rStyle w:val="CharDefText"/>
        </w:rPr>
        <w:noBreakHyphen/>
        <w:t>strata scheme</w:t>
      </w:r>
      <w:r>
        <w:rPr>
          <w:b/>
          <w:bCs/>
        </w:rPr>
        <w:t>”</w:t>
      </w:r>
      <w:r>
        <w:t xml:space="preserve"> has the same definition as in the </w:t>
      </w:r>
      <w:r>
        <w:rPr>
          <w:i/>
        </w:rPr>
        <w:t>Strata Titles Act 1985</w:t>
      </w:r>
      <w:r>
        <w:t>;</w:t>
      </w:r>
    </w:p>
    <w:p>
      <w:pPr>
        <w:pStyle w:val="Defstart"/>
        <w:keepNext/>
      </w:pPr>
      <w:r>
        <w:tab/>
      </w:r>
      <w:r>
        <w:rPr>
          <w:b/>
          <w:bCs/>
        </w:rPr>
        <w:t>“</w:t>
      </w:r>
      <w:r>
        <w:rPr>
          <w:rStyle w:val="CharDefText"/>
        </w:rPr>
        <w:t>vehicle</w:t>
      </w:r>
      <w:r>
        <w:rPr>
          <w:b/>
          <w:bCs/>
        </w:rPr>
        <w:t>”</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26" w:name="_Toc91303555"/>
      <w:bookmarkStart w:id="27" w:name="_Toc113935440"/>
      <w:bookmarkStart w:id="28" w:name="_Toc131410205"/>
      <w:r>
        <w:rPr>
          <w:rStyle w:val="CharSectno"/>
        </w:rPr>
        <w:t>5</w:t>
      </w:r>
      <w:r>
        <w:t>.</w:t>
      </w:r>
      <w:r>
        <w:tab/>
        <w:t>The Perth Parking Policy</w:t>
      </w:r>
      <w:bookmarkEnd w:id="26"/>
      <w:bookmarkEnd w:id="27"/>
      <w:bookmarkEnd w:id="28"/>
    </w:p>
    <w:p>
      <w:pPr>
        <w:pStyle w:val="Subsection"/>
        <w:spacing w:before="120"/>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spacing w:before="180"/>
      </w:pPr>
      <w:bookmarkStart w:id="29" w:name="_Toc91303556"/>
      <w:bookmarkStart w:id="30" w:name="_Toc113935441"/>
      <w:bookmarkStart w:id="31" w:name="_Toc131410206"/>
      <w:r>
        <w:rPr>
          <w:rStyle w:val="CharSectno"/>
        </w:rPr>
        <w:t>6</w:t>
      </w:r>
      <w:r>
        <w:t>.</w:t>
      </w:r>
      <w:r>
        <w:tab/>
        <w:t>The Perth parking management area</w:t>
      </w:r>
      <w:bookmarkEnd w:id="29"/>
      <w:bookmarkEnd w:id="30"/>
      <w:bookmarkEnd w:id="31"/>
    </w:p>
    <w:p>
      <w:pPr>
        <w:pStyle w:val="Subsection"/>
        <w:spacing w:before="120"/>
      </w:pPr>
      <w:r>
        <w:tab/>
      </w:r>
      <w:r>
        <w:tab/>
        <w:t xml:space="preserve">An area within the Perth metropolitan area is to be prescribed as the Perth parking management area for the purposes of this Act. </w:t>
      </w:r>
    </w:p>
    <w:p>
      <w:pPr>
        <w:pStyle w:val="Heading5"/>
        <w:spacing w:before="180"/>
      </w:pPr>
      <w:bookmarkStart w:id="32" w:name="_Toc91303557"/>
      <w:bookmarkStart w:id="33" w:name="_Toc113935442"/>
      <w:bookmarkStart w:id="34" w:name="_Toc131410207"/>
      <w:r>
        <w:rPr>
          <w:rStyle w:val="CharSectno"/>
        </w:rPr>
        <w:t>7</w:t>
      </w:r>
      <w:r>
        <w:t>.</w:t>
      </w:r>
      <w:r>
        <w:tab/>
        <w:t>Restricted parking in the Perth parking management area</w:t>
      </w:r>
      <w:bookmarkEnd w:id="32"/>
      <w:bookmarkEnd w:id="33"/>
      <w:bookmarkEnd w:id="34"/>
    </w:p>
    <w:p>
      <w:pPr>
        <w:pStyle w:val="Subsection"/>
        <w:keepNext/>
        <w:keepLines/>
        <w:spacing w:before="120"/>
      </w:pPr>
      <w:r>
        <w:tab/>
      </w:r>
      <w:r>
        <w:tab/>
        <w:t>The owner of land or a building in the Perth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35" w:name="_Toc91303558"/>
      <w:bookmarkStart w:id="36" w:name="_Toc91303662"/>
      <w:bookmarkStart w:id="37" w:name="_Toc92688313"/>
      <w:bookmarkStart w:id="38" w:name="_Toc97002700"/>
      <w:bookmarkStart w:id="39" w:name="_Toc103142536"/>
      <w:bookmarkStart w:id="40" w:name="_Toc113935443"/>
      <w:bookmarkStart w:id="41" w:name="_Toc113935478"/>
      <w:bookmarkStart w:id="42" w:name="_Toc116290321"/>
      <w:bookmarkStart w:id="43" w:name="_Toc116291326"/>
      <w:bookmarkStart w:id="44" w:name="_Toc117658563"/>
      <w:bookmarkStart w:id="45" w:name="_Toc120001555"/>
      <w:bookmarkStart w:id="46" w:name="_Toc122768336"/>
      <w:bookmarkStart w:id="47" w:name="_Toc131410208"/>
      <w:r>
        <w:rPr>
          <w:rStyle w:val="CharPartNo"/>
        </w:rPr>
        <w:t>Part 2</w:t>
      </w:r>
      <w:r>
        <w:rPr>
          <w:rStyle w:val="CharDivNo"/>
        </w:rPr>
        <w:t xml:space="preserve"> </w:t>
      </w:r>
      <w:r>
        <w:t>—</w:t>
      </w:r>
      <w:r>
        <w:rPr>
          <w:rStyle w:val="CharDivText"/>
        </w:rPr>
        <w:t xml:space="preserve"> </w:t>
      </w:r>
      <w:r>
        <w:rPr>
          <w:rStyle w:val="CharPartText"/>
        </w:rPr>
        <w:t>Parking bay licences</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91303559"/>
      <w:bookmarkStart w:id="49" w:name="_Toc113935444"/>
      <w:bookmarkStart w:id="50" w:name="_Toc131410209"/>
      <w:r>
        <w:rPr>
          <w:rStyle w:val="CharSectno"/>
        </w:rPr>
        <w:t>8</w:t>
      </w:r>
      <w:r>
        <w:t>.</w:t>
      </w:r>
      <w:r>
        <w:tab/>
        <w:t>Applications for a parking bay licence</w:t>
      </w:r>
      <w:bookmarkEnd w:id="48"/>
      <w:bookmarkEnd w:id="49"/>
      <w:bookmarkEnd w:id="50"/>
    </w:p>
    <w:p>
      <w:pPr>
        <w:pStyle w:val="Subsection"/>
      </w:pPr>
      <w:r>
        <w:tab/>
        <w:t>(1)</w:t>
      </w:r>
      <w:r>
        <w:tab/>
        <w:t>The owner of land or a building in the Perth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51" w:name="_Toc91303560"/>
      <w:bookmarkStart w:id="52" w:name="_Toc113935445"/>
      <w:bookmarkStart w:id="53" w:name="_Toc131410210"/>
      <w:r>
        <w:rPr>
          <w:rStyle w:val="CharSectno"/>
        </w:rPr>
        <w:t>9</w:t>
      </w:r>
      <w:r>
        <w:t>.</w:t>
      </w:r>
      <w:r>
        <w:tab/>
        <w:t>Issue of parking bay licences</w:t>
      </w:r>
      <w:bookmarkEnd w:id="51"/>
      <w:bookmarkEnd w:id="52"/>
      <w:bookmarkEnd w:id="53"/>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the amenity of the environment in the Perth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Footnotesection"/>
      </w:pPr>
      <w:r>
        <w:tab/>
        <w:t>[Section 9 amended by No. 38 of 2005 s. 15.]</w:t>
      </w:r>
    </w:p>
    <w:p>
      <w:pPr>
        <w:pStyle w:val="Heading5"/>
      </w:pPr>
      <w:bookmarkStart w:id="54" w:name="_Toc91303561"/>
      <w:bookmarkStart w:id="55" w:name="_Toc113935446"/>
      <w:bookmarkStart w:id="56" w:name="_Toc131410211"/>
      <w:r>
        <w:rPr>
          <w:rStyle w:val="CharSectno"/>
        </w:rPr>
        <w:t>10</w:t>
      </w:r>
      <w:r>
        <w:t>.</w:t>
      </w:r>
      <w:r>
        <w:tab/>
        <w:t>Conditions on parking bay licences</w:t>
      </w:r>
      <w:bookmarkEnd w:id="54"/>
      <w:bookmarkEnd w:id="55"/>
      <w:bookmarkEnd w:id="56"/>
    </w:p>
    <w:p>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57" w:name="_Toc91303562"/>
      <w:bookmarkStart w:id="58" w:name="_Toc113935447"/>
      <w:bookmarkStart w:id="59" w:name="_Toc131410212"/>
      <w:r>
        <w:rPr>
          <w:rStyle w:val="CharSectno"/>
        </w:rPr>
        <w:t>11</w:t>
      </w:r>
      <w:r>
        <w:t>.</w:t>
      </w:r>
      <w:r>
        <w:tab/>
        <w:t>Parking bay licence fees</w:t>
      </w:r>
      <w:bookmarkEnd w:id="57"/>
      <w:bookmarkEnd w:id="58"/>
      <w:bookmarkEnd w:id="59"/>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r>
        <w:rPr>
          <w:i/>
        </w:rPr>
        <w:t>Perth Parking Management (Taxing) Act 1999</w:t>
      </w:r>
      <w:r>
        <w:t>.</w:t>
      </w:r>
    </w:p>
    <w:p>
      <w:pPr>
        <w:pStyle w:val="Heading5"/>
      </w:pPr>
      <w:bookmarkStart w:id="60" w:name="_Toc91303563"/>
      <w:bookmarkStart w:id="61" w:name="_Toc113935448"/>
      <w:bookmarkStart w:id="62" w:name="_Toc131410213"/>
      <w:r>
        <w:rPr>
          <w:rStyle w:val="CharSectno"/>
        </w:rPr>
        <w:t>12</w:t>
      </w:r>
      <w:r>
        <w:t>.</w:t>
      </w:r>
      <w:r>
        <w:tab/>
        <w:t>Duration of parking bay licences</w:t>
      </w:r>
      <w:bookmarkEnd w:id="60"/>
      <w:bookmarkEnd w:id="61"/>
      <w:bookmarkEnd w:id="62"/>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63" w:name="_Hlt429478001"/>
      <w:bookmarkStart w:id="64" w:name="_Toc91303564"/>
      <w:bookmarkStart w:id="65" w:name="_Toc113935449"/>
      <w:bookmarkStart w:id="66" w:name="_Toc131410214"/>
      <w:bookmarkEnd w:id="63"/>
      <w:r>
        <w:rPr>
          <w:rStyle w:val="CharSectno"/>
        </w:rPr>
        <w:t>13</w:t>
      </w:r>
      <w:r>
        <w:t>.</w:t>
      </w:r>
      <w:r>
        <w:tab/>
        <w:t>Suspension or cancellation of parking bay licences</w:t>
      </w:r>
      <w:bookmarkEnd w:id="64"/>
      <w:bookmarkEnd w:id="65"/>
      <w:bookmarkEnd w:id="66"/>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67" w:name="_Toc91303565"/>
      <w:bookmarkStart w:id="68" w:name="_Toc113935450"/>
      <w:bookmarkStart w:id="69" w:name="_Toc131410215"/>
      <w:r>
        <w:rPr>
          <w:rStyle w:val="CharSectno"/>
        </w:rPr>
        <w:t>14</w:t>
      </w:r>
      <w:r>
        <w:t>.</w:t>
      </w:r>
      <w:r>
        <w:tab/>
        <w:t>Change of ownership of licensed land or building</w:t>
      </w:r>
      <w:bookmarkEnd w:id="67"/>
      <w:bookmarkEnd w:id="68"/>
      <w:bookmarkEnd w:id="69"/>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70" w:name="_Hlt429477994"/>
      <w:r>
        <w:t>13</w:t>
      </w:r>
      <w:bookmarkEnd w:id="70"/>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71" w:name="_Toc91303566"/>
      <w:bookmarkStart w:id="72" w:name="_Toc113935451"/>
      <w:bookmarkStart w:id="73" w:name="_Toc131410216"/>
      <w:r>
        <w:rPr>
          <w:rStyle w:val="CharSectno"/>
        </w:rPr>
        <w:t>15</w:t>
      </w:r>
      <w:r>
        <w:t>.</w:t>
      </w:r>
      <w:r>
        <w:tab/>
        <w:t>Variation of parking bay licences</w:t>
      </w:r>
      <w:bookmarkEnd w:id="71"/>
      <w:bookmarkEnd w:id="72"/>
      <w:bookmarkEnd w:id="73"/>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74" w:name="_Toc91303567"/>
      <w:bookmarkStart w:id="75" w:name="_Toc113935452"/>
      <w:bookmarkStart w:id="76" w:name="_Toc131410217"/>
      <w:r>
        <w:rPr>
          <w:rStyle w:val="CharSectno"/>
        </w:rPr>
        <w:t>16</w:t>
      </w:r>
      <w:r>
        <w:t>.</w:t>
      </w:r>
      <w:r>
        <w:tab/>
        <w:t>Renewal of parking bay licences</w:t>
      </w:r>
      <w:bookmarkEnd w:id="74"/>
      <w:bookmarkEnd w:id="75"/>
      <w:bookmarkEnd w:id="76"/>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77" w:name="_Toc91303568"/>
      <w:bookmarkStart w:id="78" w:name="_Toc113935453"/>
      <w:bookmarkStart w:id="79" w:name="_Toc131410218"/>
      <w:r>
        <w:rPr>
          <w:rStyle w:val="CharSectno"/>
        </w:rPr>
        <w:t>17</w:t>
      </w:r>
      <w:r>
        <w:t>.</w:t>
      </w:r>
      <w:r>
        <w:tab/>
        <w:t>Review of CEO’s decisions</w:t>
      </w:r>
      <w:bookmarkEnd w:id="77"/>
      <w:bookmarkEnd w:id="78"/>
      <w:bookmarkEnd w:id="79"/>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80" w:name="_Toc91303569"/>
      <w:bookmarkStart w:id="81" w:name="_Toc91303673"/>
      <w:bookmarkStart w:id="82" w:name="_Toc92688324"/>
      <w:bookmarkStart w:id="83" w:name="_Toc97002711"/>
      <w:bookmarkStart w:id="84" w:name="_Toc103142547"/>
      <w:bookmarkStart w:id="85" w:name="_Toc113935454"/>
      <w:bookmarkStart w:id="86" w:name="_Toc113935489"/>
      <w:bookmarkStart w:id="87" w:name="_Toc116290332"/>
      <w:bookmarkStart w:id="88" w:name="_Toc116291337"/>
      <w:bookmarkStart w:id="89" w:name="_Toc117658574"/>
      <w:bookmarkStart w:id="90" w:name="_Toc120001566"/>
      <w:bookmarkStart w:id="91" w:name="_Toc122768347"/>
      <w:bookmarkStart w:id="92" w:name="_Toc131410219"/>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91303570"/>
      <w:bookmarkStart w:id="94" w:name="_Toc113935455"/>
      <w:bookmarkStart w:id="95" w:name="_Toc131410220"/>
      <w:r>
        <w:rPr>
          <w:rStyle w:val="CharSectno"/>
        </w:rPr>
        <w:t>18</w:t>
      </w:r>
      <w:r>
        <w:t>.</w:t>
      </w:r>
      <w:r>
        <w:tab/>
        <w:t>Offences</w:t>
      </w:r>
      <w:bookmarkEnd w:id="93"/>
      <w:bookmarkEnd w:id="94"/>
      <w:bookmarkEnd w:id="95"/>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96" w:name="_Hlt429479213"/>
      <w:bookmarkStart w:id="97" w:name="_Toc91303571"/>
      <w:bookmarkStart w:id="98" w:name="_Toc113935456"/>
      <w:bookmarkStart w:id="99" w:name="_Toc131410221"/>
      <w:bookmarkEnd w:id="96"/>
      <w:r>
        <w:rPr>
          <w:rStyle w:val="CharSectno"/>
        </w:rPr>
        <w:t>19</w:t>
      </w:r>
      <w:r>
        <w:t>.</w:t>
      </w:r>
      <w:r>
        <w:tab/>
        <w:t>Infringement notices</w:t>
      </w:r>
      <w:bookmarkEnd w:id="97"/>
      <w:bookmarkEnd w:id="98"/>
      <w:bookmarkEnd w:id="99"/>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00" w:name="_Toc91303572"/>
      <w:bookmarkStart w:id="101" w:name="_Toc91303676"/>
      <w:bookmarkStart w:id="102" w:name="_Toc92688327"/>
      <w:bookmarkStart w:id="103" w:name="_Toc97002714"/>
      <w:bookmarkStart w:id="104" w:name="_Toc103142550"/>
      <w:bookmarkStart w:id="105" w:name="_Toc113935457"/>
      <w:bookmarkStart w:id="106" w:name="_Toc113935492"/>
      <w:bookmarkStart w:id="107" w:name="_Toc116290335"/>
      <w:bookmarkStart w:id="108" w:name="_Toc116291340"/>
      <w:bookmarkStart w:id="109" w:name="_Toc117658577"/>
      <w:bookmarkStart w:id="110" w:name="_Toc120001569"/>
      <w:bookmarkStart w:id="111" w:name="_Toc122768350"/>
      <w:bookmarkStart w:id="112" w:name="_Toc131410222"/>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91303573"/>
      <w:bookmarkStart w:id="114" w:name="_Toc113935458"/>
      <w:bookmarkStart w:id="115" w:name="_Toc131410223"/>
      <w:r>
        <w:rPr>
          <w:rStyle w:val="CharSectno"/>
        </w:rPr>
        <w:t>20</w:t>
      </w:r>
      <w:r>
        <w:t>.</w:t>
      </w:r>
      <w:r>
        <w:tab/>
        <w:t>Appointment of inspectors</w:t>
      </w:r>
      <w:bookmarkEnd w:id="113"/>
      <w:bookmarkEnd w:id="114"/>
      <w:bookmarkEnd w:id="115"/>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16" w:name="_Toc91303574"/>
      <w:bookmarkStart w:id="117" w:name="_Toc113935459"/>
      <w:bookmarkStart w:id="118" w:name="_Toc131410224"/>
      <w:r>
        <w:rPr>
          <w:rStyle w:val="CharSectno"/>
        </w:rPr>
        <w:t>21</w:t>
      </w:r>
      <w:r>
        <w:t>.</w:t>
      </w:r>
      <w:r>
        <w:tab/>
        <w:t>Powers of inspectors</w:t>
      </w:r>
      <w:bookmarkEnd w:id="116"/>
      <w:bookmarkEnd w:id="117"/>
      <w:bookmarkEnd w:id="118"/>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enter and inspect any land or building in the Perth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19" w:name="_Toc91303575"/>
      <w:bookmarkStart w:id="120" w:name="_Toc113935460"/>
      <w:bookmarkStart w:id="121" w:name="_Toc131410225"/>
      <w:r>
        <w:rPr>
          <w:rStyle w:val="CharSectno"/>
        </w:rPr>
        <w:t>22</w:t>
      </w:r>
      <w:r>
        <w:t>.</w:t>
      </w:r>
      <w:r>
        <w:tab/>
        <w:t>Obstruction of inspectors</w:t>
      </w:r>
      <w:bookmarkEnd w:id="119"/>
      <w:bookmarkEnd w:id="120"/>
      <w:bookmarkEnd w:id="121"/>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22" w:name="_Toc91303576"/>
      <w:bookmarkStart w:id="123" w:name="_Toc113935461"/>
      <w:bookmarkStart w:id="124" w:name="_Toc131410226"/>
      <w:r>
        <w:rPr>
          <w:rStyle w:val="CharSectno"/>
        </w:rPr>
        <w:t>23</w:t>
      </w:r>
      <w:r>
        <w:t>.</w:t>
      </w:r>
      <w:r>
        <w:tab/>
        <w:t>The Perth Parking Licensing Account</w:t>
      </w:r>
      <w:bookmarkEnd w:id="122"/>
      <w:bookmarkEnd w:id="123"/>
      <w:bookmarkEnd w:id="124"/>
    </w:p>
    <w:p>
      <w:pPr>
        <w:pStyle w:val="Subsection"/>
      </w:pPr>
      <w:r>
        <w:tab/>
        <w:t>(1)</w:t>
      </w:r>
      <w:r>
        <w:tab/>
        <w:t xml:space="preserve">There is to be established, as a trust account under the </w:t>
      </w:r>
      <w:r>
        <w:rPr>
          <w:i/>
        </w:rPr>
        <w:t>Financial Administration and Audit Act 1985</w:t>
      </w:r>
      <w:r>
        <w:t xml:space="preserve"> section 15B,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r>
        <w:rPr>
          <w:i/>
        </w:rPr>
        <w:t>Perth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w:t>
      </w:r>
    </w:p>
    <w:p>
      <w:pPr>
        <w:pStyle w:val="Heading5"/>
      </w:pPr>
      <w:bookmarkStart w:id="125" w:name="_Toc91303577"/>
      <w:bookmarkStart w:id="126" w:name="_Toc113935462"/>
      <w:bookmarkStart w:id="127" w:name="_Toc131410227"/>
      <w:r>
        <w:rPr>
          <w:rStyle w:val="CharSectno"/>
        </w:rPr>
        <w:t>24</w:t>
      </w:r>
      <w:r>
        <w:t>.</w:t>
      </w:r>
      <w:r>
        <w:tab/>
        <w:t>Delegation of CEO’s functions</w:t>
      </w:r>
      <w:bookmarkEnd w:id="125"/>
      <w:bookmarkEnd w:id="126"/>
      <w:bookmarkEnd w:id="127"/>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28" w:name="_Toc91303578"/>
      <w:bookmarkStart w:id="129" w:name="_Toc113935463"/>
      <w:bookmarkStart w:id="130" w:name="_Toc131410228"/>
      <w:r>
        <w:rPr>
          <w:rStyle w:val="CharSectno"/>
        </w:rPr>
        <w:t>25</w:t>
      </w:r>
      <w:r>
        <w:t>.</w:t>
      </w:r>
      <w:r>
        <w:tab/>
        <w:t>Requirement to pay fees or provide information</w:t>
      </w:r>
      <w:bookmarkEnd w:id="128"/>
      <w:bookmarkEnd w:id="129"/>
      <w:bookmarkEnd w:id="130"/>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31" w:name="_Toc91303579"/>
      <w:bookmarkStart w:id="132" w:name="_Toc113935464"/>
      <w:bookmarkStart w:id="133" w:name="_Toc131410229"/>
      <w:r>
        <w:rPr>
          <w:rStyle w:val="CharSectno"/>
        </w:rPr>
        <w:t>26</w:t>
      </w:r>
      <w:r>
        <w:t>.</w:t>
      </w:r>
      <w:r>
        <w:tab/>
        <w:t>Regulations</w:t>
      </w:r>
      <w:bookmarkEnd w:id="131"/>
      <w:bookmarkEnd w:id="132"/>
      <w:bookmarkEnd w:id="133"/>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34" w:name="_Hlt429479173"/>
      <w:r>
        <w:t>19</w:t>
      </w:r>
      <w:bookmarkEnd w:id="134"/>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35" w:name="_Toc91303580"/>
      <w:bookmarkStart w:id="136" w:name="_Toc91303684"/>
      <w:bookmarkStart w:id="137" w:name="_Toc92688335"/>
      <w:bookmarkStart w:id="138" w:name="_Toc97002722"/>
      <w:bookmarkStart w:id="139" w:name="_Toc103142558"/>
      <w:bookmarkStart w:id="140" w:name="_Toc113935465"/>
      <w:bookmarkStart w:id="141" w:name="_Toc113935500"/>
      <w:bookmarkStart w:id="142" w:name="_Toc116290343"/>
      <w:bookmarkStart w:id="143" w:name="_Toc116291348"/>
      <w:bookmarkStart w:id="144" w:name="_Toc117658585"/>
      <w:bookmarkStart w:id="145" w:name="_Toc120001577"/>
      <w:bookmarkStart w:id="146" w:name="_Toc122768358"/>
      <w:bookmarkStart w:id="147" w:name="_Toc131410230"/>
      <w:r>
        <w:t>Notes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131410231"/>
      <w:r>
        <w:rPr>
          <w:snapToGrid w:val="0"/>
        </w:rPr>
        <w:t>Compilation table</w:t>
      </w:r>
      <w:bookmarkEnd w:id="1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Perth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Perth Parking Management Act 1999</w:t>
            </w:r>
            <w:r>
              <w:rPr>
                <w:b/>
                <w:bCs/>
                <w:snapToGrid w:val="0"/>
                <w:sz w:val="19"/>
                <w:lang w:val="en-US"/>
              </w:rPr>
              <w:t xml:space="preserve"> as at 28 Oct 2005</w:t>
            </w:r>
            <w:r>
              <w:rPr>
                <w:snapToGrid w:val="0"/>
                <w:sz w:val="19"/>
                <w:lang w:val="en-US"/>
              </w:rPr>
              <w:t xml:space="preserve"> (includes amendments listed above)</w:t>
            </w:r>
          </w:p>
        </w:tc>
      </w:tr>
      <w:tr>
        <w:tc>
          <w:tcPr>
            <w:tcW w:w="2268" w:type="dxa"/>
            <w:tcBorders>
              <w:bottom w:val="single" w:sz="4" w:space="0" w:color="auto"/>
            </w:tcBorders>
          </w:tcPr>
          <w:p>
            <w:pPr>
              <w:pStyle w:val="nTable"/>
              <w:spacing w:after="40"/>
              <w:rPr>
                <w:rFonts w:ascii="Times" w:hAnsi="Times"/>
                <w:i/>
                <w:iCs/>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rFonts w:ascii="Times" w:hAnsi="Times"/>
                <w:sz w:val="19"/>
              </w:rPr>
            </w:pPr>
            <w:r>
              <w:rPr>
                <w:snapToGrid w:val="0"/>
                <w:sz w:val="19"/>
                <w:lang w:val="en-US"/>
              </w:rPr>
              <w:t>38 of 2005</w:t>
            </w:r>
          </w:p>
        </w:tc>
        <w:tc>
          <w:tcPr>
            <w:tcW w:w="1134" w:type="dxa"/>
            <w:tcBorders>
              <w:bottom w:val="single" w:sz="4" w:space="0" w:color="auto"/>
            </w:tcBorders>
          </w:tcPr>
          <w:p>
            <w:pPr>
              <w:pStyle w:val="nTable"/>
              <w:spacing w:after="40"/>
              <w:rPr>
                <w:rFonts w:ascii="Times" w:hAnsi="Times"/>
                <w:sz w:val="19"/>
              </w:rPr>
            </w:pPr>
            <w:r>
              <w:rPr>
                <w:sz w:val="19"/>
              </w:rPr>
              <w:t>12 Dec 2005</w:t>
            </w:r>
          </w:p>
        </w:tc>
        <w:tc>
          <w:tcPr>
            <w:tcW w:w="2551" w:type="dxa"/>
            <w:tcBorders>
              <w:bottom w:val="single" w:sz="4" w:space="0" w:color="auto"/>
            </w:tcBorders>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149" w:name="_Hlt530909148"/>
      <w:bookmarkEnd w:id="149"/>
      <w:r>
        <w:t xml:space="preserve">before this section came into operation is to be the opening balance of the account of that name established under the </w:t>
      </w:r>
      <w:r>
        <w:rPr>
          <w:i/>
        </w:rPr>
        <w:t>Perth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03"/>
    <w:docVar w:name="WAFER_20151208154803" w:val="RemoveTrackChanges"/>
    <w:docVar w:name="WAFER_20151208154803_GUID" w:val="7a2d30b6-35b8-478a-bfa4-bd4e006a5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4657</Words>
  <Characters>21799</Characters>
  <Application>Microsoft Office Word</Application>
  <DocSecurity>0</DocSecurity>
  <Lines>622</Lines>
  <Paragraphs>357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Parking bay licences</vt:lpstr>
      <vt:lpstr>    Part 3 — Offences and infringement notices</vt:lpstr>
      <vt:lpstr>    Part 4 — Administration and general matters</vt:lpstr>
      <vt:lpstr>    Notes</vt:lpstr>
    </vt:vector>
  </TitlesOfParts>
  <Manager/>
  <Company/>
  <LinksUpToDate>false</LinksUpToDate>
  <CharactersWithSpaces>26099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1999 - 01-c0-05</dc:title>
  <dc:subject/>
  <dc:creator/>
  <cp:keywords/>
  <dc:description/>
  <cp:lastModifiedBy>svcMRProcess</cp:lastModifiedBy>
  <cp:revision>4</cp:revision>
  <cp:lastPrinted>2005-10-21T06:56:00Z</cp:lastPrinted>
  <dcterms:created xsi:type="dcterms:W3CDTF">2015-12-11T18:45:00Z</dcterms:created>
  <dcterms:modified xsi:type="dcterms:W3CDTF">2015-12-11T18:46:00Z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1938</vt:i4>
  </property>
  <property fmtid="{D5CDD505-2E9C-101B-9397-08002B2CF9AE}" pid="6" name="AsAtDate">
    <vt:lpwstr>09 Apr 2006</vt:lpwstr>
  </property>
  <property fmtid="{D5CDD505-2E9C-101B-9397-08002B2CF9AE}" pid="7" name="Suffix">
    <vt:lpwstr>01-c0-05</vt:lpwstr>
  </property>
</Properties>
</file>