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Lotteries Commission Act 1990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_Toc241054193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_Toc241054194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_Toc241054195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Clarification of instructions on instant lottery tickets</w:t>
      </w:r>
      <w:r>
        <w:tab/>
      </w:r>
      <w:r>
        <w:fldChar w:fldCharType="begin"/>
      </w:r>
      <w:r>
        <w:instrText xml:space="preserve"> PAGEREF _Toc241054196 \h </w:instrText>
      </w:r>
      <w:r>
        <w:fldChar w:fldCharType="separate"/>
      </w:r>
      <w:r>
        <w:t>3</w:t>
      </w:r>
      <w:r>
        <w:fldChar w:fldCharType="end"/>
      </w:r>
    </w:p>
    <w:p>
      <w:pPr>
        <w:pStyle w:val="TOC2"/>
        <w:tabs>
          <w:tab w:val="right" w:leader="dot" w:pos="7086"/>
        </w:tabs>
        <w:rPr>
          <w:b w:val="0"/>
          <w:sz w:val="24"/>
          <w:szCs w:val="24"/>
        </w:rPr>
      </w:pPr>
      <w:r>
        <w:rPr>
          <w:szCs w:val="30"/>
        </w:rPr>
        <w:t>Part 2 — Constitution and administration of Commission</w:t>
      </w:r>
    </w:p>
    <w:p>
      <w:pPr>
        <w:pStyle w:val="TOC8"/>
        <w:rPr>
          <w:sz w:val="24"/>
          <w:szCs w:val="24"/>
        </w:rPr>
      </w:pPr>
      <w:r>
        <w:rPr>
          <w:szCs w:val="24"/>
        </w:rPr>
        <w:t>4</w:t>
      </w:r>
      <w:r>
        <w:rPr>
          <w:snapToGrid w:val="0"/>
          <w:szCs w:val="24"/>
        </w:rPr>
        <w:t>.</w:t>
      </w:r>
      <w:r>
        <w:rPr>
          <w:snapToGrid w:val="0"/>
          <w:szCs w:val="24"/>
        </w:rPr>
        <w:tab/>
        <w:t>Continuation of Commission</w:t>
      </w:r>
      <w:r>
        <w:tab/>
      </w:r>
      <w:r>
        <w:fldChar w:fldCharType="begin"/>
      </w:r>
      <w:r>
        <w:instrText xml:space="preserve"> PAGEREF _Toc241054198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Composition of Commission</w:t>
      </w:r>
      <w:r>
        <w:tab/>
      </w:r>
      <w:r>
        <w:fldChar w:fldCharType="begin"/>
      </w:r>
      <w:r>
        <w:instrText xml:space="preserve"> PAGEREF _Toc241054199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Functions and powers of Commission</w:t>
      </w:r>
      <w:r>
        <w:tab/>
      </w:r>
      <w:r>
        <w:fldChar w:fldCharType="begin"/>
      </w:r>
      <w:r>
        <w:instrText xml:space="preserve"> PAGEREF _Toc241054200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Directions by the Minister</w:t>
      </w:r>
      <w:r>
        <w:tab/>
      </w:r>
      <w:r>
        <w:fldChar w:fldCharType="begin"/>
      </w:r>
      <w:r>
        <w:instrText xml:space="preserve"> PAGEREF _Toc241054201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Commission trading name or symbol</w:t>
      </w:r>
      <w:r>
        <w:tab/>
      </w:r>
      <w:r>
        <w:fldChar w:fldCharType="begin"/>
      </w:r>
      <w:r>
        <w:instrText xml:space="preserve"> PAGEREF _Toc241054202 \h </w:instrText>
      </w:r>
      <w:r>
        <w:fldChar w:fldCharType="separate"/>
      </w:r>
      <w:r>
        <w:t>8</w:t>
      </w:r>
      <w:r>
        <w:fldChar w:fldCharType="end"/>
      </w:r>
    </w:p>
    <w:p>
      <w:pPr>
        <w:pStyle w:val="TOC8"/>
        <w:rPr>
          <w:sz w:val="24"/>
          <w:szCs w:val="24"/>
        </w:rPr>
      </w:pPr>
      <w:r>
        <w:rPr>
          <w:szCs w:val="24"/>
        </w:rPr>
        <w:t>8A.</w:t>
      </w:r>
      <w:r>
        <w:rPr>
          <w:szCs w:val="24"/>
        </w:rPr>
        <w:tab/>
        <w:t>Duty to observe policy instruments</w:t>
      </w:r>
      <w:r>
        <w:tab/>
      </w:r>
      <w:r>
        <w:fldChar w:fldCharType="begin"/>
      </w:r>
      <w:r>
        <w:instrText xml:space="preserve"> PAGEREF _Toc241054203 \h </w:instrText>
      </w:r>
      <w:r>
        <w:fldChar w:fldCharType="separate"/>
      </w:r>
      <w:r>
        <w:t>8</w:t>
      </w:r>
      <w:r>
        <w:fldChar w:fldCharType="end"/>
      </w:r>
    </w:p>
    <w:p>
      <w:pPr>
        <w:pStyle w:val="TOC8"/>
        <w:rPr>
          <w:sz w:val="24"/>
          <w:szCs w:val="24"/>
        </w:rPr>
      </w:pPr>
      <w:r>
        <w:rPr>
          <w:szCs w:val="24"/>
        </w:rPr>
        <w:t>8B.</w:t>
      </w:r>
      <w:r>
        <w:rPr>
          <w:szCs w:val="24"/>
        </w:rPr>
        <w:tab/>
        <w:t>Strategic development plan and statement of corporate intent</w:t>
      </w:r>
      <w:r>
        <w:tab/>
      </w:r>
      <w:r>
        <w:fldChar w:fldCharType="begin"/>
      </w:r>
      <w:r>
        <w:instrText xml:space="preserve"> PAGEREF _Toc241054204 \h </w:instrText>
      </w:r>
      <w:r>
        <w:fldChar w:fldCharType="separate"/>
      </w:r>
      <w:r>
        <w:t>8</w:t>
      </w:r>
      <w:r>
        <w:fldChar w:fldCharType="end"/>
      </w:r>
    </w:p>
    <w:p>
      <w:pPr>
        <w:pStyle w:val="TOC8"/>
        <w:rPr>
          <w:sz w:val="24"/>
          <w:szCs w:val="24"/>
        </w:rPr>
      </w:pPr>
      <w:r>
        <w:rPr>
          <w:szCs w:val="24"/>
        </w:rPr>
        <w:t>8C.</w:t>
      </w:r>
      <w:r>
        <w:rPr>
          <w:szCs w:val="24"/>
        </w:rPr>
        <w:tab/>
        <w:t>Laying directions about strategic development plan or statement of corporate intent before Parliament</w:t>
      </w:r>
      <w:r>
        <w:tab/>
      </w:r>
      <w:r>
        <w:fldChar w:fldCharType="begin"/>
      </w:r>
      <w:r>
        <w:instrText xml:space="preserve"> PAGEREF _Toc241054205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w:t>
      </w:r>
      <w:r>
        <w:tab/>
      </w:r>
      <w:r>
        <w:fldChar w:fldCharType="begin"/>
      </w:r>
      <w:r>
        <w:instrText xml:space="preserve"> PAGEREF _Toc241054206 \h </w:instrText>
      </w:r>
      <w:r>
        <w:fldChar w:fldCharType="separate"/>
      </w:r>
      <w:r>
        <w:t>10</w:t>
      </w:r>
      <w:r>
        <w:fldChar w:fldCharType="end"/>
      </w:r>
    </w:p>
    <w:p>
      <w:pPr>
        <w:pStyle w:val="TOC2"/>
        <w:tabs>
          <w:tab w:val="right" w:leader="dot" w:pos="7086"/>
        </w:tabs>
        <w:rPr>
          <w:b w:val="0"/>
          <w:sz w:val="24"/>
          <w:szCs w:val="24"/>
        </w:rPr>
      </w:pPr>
      <w:r>
        <w:rPr>
          <w:szCs w:val="30"/>
        </w:rPr>
        <w:t>Part 3 — Conduct of lotteries</w:t>
      </w:r>
    </w:p>
    <w:p>
      <w:pPr>
        <w:pStyle w:val="TOC8"/>
        <w:rPr>
          <w:sz w:val="24"/>
          <w:szCs w:val="24"/>
        </w:rPr>
      </w:pPr>
      <w:r>
        <w:rPr>
          <w:szCs w:val="24"/>
        </w:rPr>
        <w:t>10</w:t>
      </w:r>
      <w:r>
        <w:rPr>
          <w:snapToGrid w:val="0"/>
          <w:szCs w:val="24"/>
        </w:rPr>
        <w:t>.</w:t>
      </w:r>
      <w:r>
        <w:rPr>
          <w:snapToGrid w:val="0"/>
          <w:szCs w:val="24"/>
        </w:rPr>
        <w:tab/>
        <w:t>Applications to conduct lotteries and games of lotto</w:t>
      </w:r>
      <w:r>
        <w:tab/>
      </w:r>
      <w:r>
        <w:fldChar w:fldCharType="begin"/>
      </w:r>
      <w:r>
        <w:instrText xml:space="preserve"> PAGEREF _Toc241054208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Provisions relating to lotteries conducted by Commission</w:t>
      </w:r>
      <w:r>
        <w:tab/>
      </w:r>
      <w:r>
        <w:fldChar w:fldCharType="begin"/>
      </w:r>
      <w:r>
        <w:instrText xml:space="preserve"> PAGEREF _Toc241054209 \h </w:instrText>
      </w:r>
      <w:r>
        <w:fldChar w:fldCharType="separate"/>
      </w:r>
      <w:r>
        <w:t>13</w:t>
      </w:r>
      <w:r>
        <w:fldChar w:fldCharType="end"/>
      </w:r>
    </w:p>
    <w:p>
      <w:pPr>
        <w:pStyle w:val="TOC8"/>
        <w:rPr>
          <w:sz w:val="24"/>
          <w:szCs w:val="24"/>
        </w:rPr>
      </w:pPr>
      <w:r>
        <w:rPr>
          <w:szCs w:val="24"/>
        </w:rPr>
        <w:lastRenderedPageBreak/>
        <w:t>13</w:t>
      </w:r>
      <w:r>
        <w:rPr>
          <w:snapToGrid w:val="0"/>
          <w:szCs w:val="24"/>
        </w:rPr>
        <w:t>.</w:t>
      </w:r>
      <w:r>
        <w:rPr>
          <w:snapToGrid w:val="0"/>
          <w:szCs w:val="24"/>
        </w:rPr>
        <w:tab/>
        <w:t>Duties of Commission in respect of lotteries, games of lotto and soccer football pools</w:t>
      </w:r>
      <w:r>
        <w:tab/>
      </w:r>
      <w:r>
        <w:fldChar w:fldCharType="begin"/>
      </w:r>
      <w:r>
        <w:instrText xml:space="preserve"> PAGEREF _Toc241054210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Prizes</w:t>
      </w:r>
      <w:r>
        <w:tab/>
      </w:r>
      <w:r>
        <w:fldChar w:fldCharType="begin"/>
      </w:r>
      <w:r>
        <w:instrText xml:space="preserve"> PAGEREF _Toc241054211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Payment of prizes</w:t>
      </w:r>
      <w:r>
        <w:tab/>
      </w:r>
      <w:r>
        <w:fldChar w:fldCharType="begin"/>
      </w:r>
      <w:r>
        <w:instrText xml:space="preserve"> PAGEREF _Toc241054212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Unclaimed prizes</w:t>
      </w:r>
      <w:r>
        <w:tab/>
      </w:r>
      <w:r>
        <w:fldChar w:fldCharType="begin"/>
      </w:r>
      <w:r>
        <w:instrText xml:space="preserve"> PAGEREF _Toc241054213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Requirements applicable to lotteries conducted by Commission</w:t>
      </w:r>
      <w:r>
        <w:tab/>
      </w:r>
      <w:r>
        <w:fldChar w:fldCharType="begin"/>
      </w:r>
      <w:r>
        <w:instrText xml:space="preserve"> PAGEREF _Toc241054214 \h </w:instrText>
      </w:r>
      <w:r>
        <w:fldChar w:fldCharType="separate"/>
      </w:r>
      <w:r>
        <w:t>15</w:t>
      </w:r>
      <w:r>
        <w:fldChar w:fldCharType="end"/>
      </w:r>
    </w:p>
    <w:p>
      <w:pPr>
        <w:pStyle w:val="TOC8"/>
        <w:rPr>
          <w:sz w:val="24"/>
          <w:szCs w:val="24"/>
        </w:rPr>
      </w:pPr>
      <w:r>
        <w:rPr>
          <w:szCs w:val="24"/>
        </w:rPr>
        <w:t>18.</w:t>
      </w:r>
      <w:r>
        <w:rPr>
          <w:szCs w:val="24"/>
        </w:rPr>
        <w:tab/>
        <w:t>Participants to be 16 years or older</w:t>
      </w:r>
      <w:r>
        <w:tab/>
      </w:r>
      <w:r>
        <w:fldChar w:fldCharType="begin"/>
      </w:r>
      <w:r>
        <w:instrText xml:space="preserve"> PAGEREF _Toc241054215 \h </w:instrText>
      </w:r>
      <w:r>
        <w:fldChar w:fldCharType="separate"/>
      </w:r>
      <w:r>
        <w:t>15</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19</w:t>
      </w:r>
      <w:r>
        <w:rPr>
          <w:snapToGrid w:val="0"/>
          <w:szCs w:val="24"/>
        </w:rPr>
        <w:t>.</w:t>
      </w:r>
      <w:r>
        <w:rPr>
          <w:snapToGrid w:val="0"/>
          <w:szCs w:val="24"/>
        </w:rPr>
        <w:tab/>
        <w:t>Terms used in this Part</w:t>
      </w:r>
      <w:r>
        <w:tab/>
      </w:r>
      <w:r>
        <w:fldChar w:fldCharType="begin"/>
      </w:r>
      <w:r>
        <w:instrText xml:space="preserve"> PAGEREF _Toc241054217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Resources of Commission</w:t>
      </w:r>
      <w:r>
        <w:tab/>
      </w:r>
      <w:r>
        <w:fldChar w:fldCharType="begin"/>
      </w:r>
      <w:r>
        <w:instrText xml:space="preserve"> PAGEREF _Toc241054218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Temporary investment of moneys</w:t>
      </w:r>
      <w:r>
        <w:tab/>
      </w:r>
      <w:r>
        <w:fldChar w:fldCharType="begin"/>
      </w:r>
      <w:r>
        <w:instrText xml:space="preserve"> PAGEREF _Toc241054219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Distribution of lotteries and lotto moneys</w:t>
      </w:r>
      <w:r>
        <w:tab/>
      </w:r>
      <w:r>
        <w:fldChar w:fldCharType="begin"/>
      </w:r>
      <w:r>
        <w:instrText xml:space="preserve"> PAGEREF _Toc241054220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Distribution of residual moneys</w:t>
      </w:r>
      <w:r>
        <w:tab/>
      </w:r>
      <w:r>
        <w:fldChar w:fldCharType="begin"/>
      </w:r>
      <w:r>
        <w:instrText xml:space="preserve"> PAGEREF _Toc241054221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_Toc241054222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Information</w:t>
      </w:r>
      <w:r>
        <w:tab/>
      </w:r>
      <w:r>
        <w:fldChar w:fldCharType="begin"/>
      </w:r>
      <w:r>
        <w:instrText xml:space="preserve"> PAGEREF _Toc241054223 \h </w:instrText>
      </w:r>
      <w:r>
        <w:fldChar w:fldCharType="separate"/>
      </w:r>
      <w:r>
        <w:t>23</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27</w:t>
      </w:r>
      <w:r>
        <w:rPr>
          <w:snapToGrid w:val="0"/>
          <w:szCs w:val="24"/>
        </w:rPr>
        <w:t>.</w:t>
      </w:r>
      <w:r>
        <w:rPr>
          <w:snapToGrid w:val="0"/>
          <w:szCs w:val="24"/>
        </w:rPr>
        <w:tab/>
        <w:t>Offences</w:t>
      </w:r>
      <w:r>
        <w:tab/>
      </w:r>
      <w:r>
        <w:fldChar w:fldCharType="begin"/>
      </w:r>
      <w:r>
        <w:instrText xml:space="preserve"> PAGEREF _Toc241054225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Rules</w:t>
      </w:r>
      <w:r>
        <w:tab/>
      </w:r>
      <w:r>
        <w:fldChar w:fldCharType="begin"/>
      </w:r>
      <w:r>
        <w:instrText xml:space="preserve"> PAGEREF _Toc241054226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_Toc241054227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_Toc241054228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Repeals</w:t>
      </w:r>
      <w:r>
        <w:tab/>
      </w:r>
      <w:r>
        <w:fldChar w:fldCharType="begin"/>
      </w:r>
      <w:r>
        <w:instrText xml:space="preserve"> PAGEREF _Toc241054229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Transitional and savings</w:t>
      </w:r>
      <w:r>
        <w:tab/>
      </w:r>
      <w:r>
        <w:fldChar w:fldCharType="begin"/>
      </w:r>
      <w:r>
        <w:instrText xml:space="preserve"> PAGEREF _Toc241054230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Validation</w:t>
      </w:r>
      <w:r>
        <w:tab/>
      </w:r>
      <w:r>
        <w:fldChar w:fldCharType="begin"/>
      </w:r>
      <w:r>
        <w:instrText xml:space="preserve"> PAGEREF _Toc241054231 \h </w:instrText>
      </w:r>
      <w:r>
        <w:fldChar w:fldCharType="separate"/>
      </w:r>
      <w:r>
        <w:t>27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concerning members and the procedure of the Commission</w:t>
      </w:r>
    </w:p>
    <w:p>
      <w:pPr>
        <w:pStyle w:val="TOC8"/>
        <w:rPr>
          <w:sz w:val="24"/>
          <w:szCs w:val="24"/>
        </w:rPr>
      </w:pPr>
      <w:r>
        <w:rPr>
          <w:szCs w:val="22"/>
        </w:rPr>
        <w:t>1</w:t>
      </w:r>
      <w:r>
        <w:rPr>
          <w:snapToGrid w:val="0"/>
          <w:szCs w:val="22"/>
        </w:rPr>
        <w:t>.</w:t>
      </w:r>
      <w:r>
        <w:rPr>
          <w:snapToGrid w:val="0"/>
          <w:szCs w:val="22"/>
        </w:rPr>
        <w:tab/>
        <w:t>Term of office of members</w:t>
      </w:r>
      <w:r>
        <w:tab/>
      </w:r>
      <w:r>
        <w:fldChar w:fldCharType="begin"/>
      </w:r>
      <w:r>
        <w:instrText xml:space="preserve"> PAGEREF _Toc241054234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Vacation of office</w:t>
      </w:r>
      <w:r>
        <w:tab/>
      </w:r>
      <w:r>
        <w:fldChar w:fldCharType="begin"/>
      </w:r>
      <w:r>
        <w:instrText xml:space="preserve"> PAGEREF _Toc241054235 \h </w:instrText>
      </w:r>
      <w:r>
        <w:fldChar w:fldCharType="separate"/>
      </w:r>
      <w:r>
        <w:t>28</w:t>
      </w:r>
      <w:r>
        <w:fldChar w:fldCharType="end"/>
      </w:r>
    </w:p>
    <w:p>
      <w:pPr>
        <w:pStyle w:val="TOC8"/>
        <w:rPr>
          <w:sz w:val="24"/>
          <w:szCs w:val="24"/>
        </w:rPr>
      </w:pPr>
      <w:r>
        <w:rPr>
          <w:szCs w:val="22"/>
        </w:rPr>
        <w:t>3</w:t>
      </w:r>
      <w:r>
        <w:rPr>
          <w:snapToGrid w:val="0"/>
          <w:szCs w:val="22"/>
        </w:rPr>
        <w:t>.</w:t>
      </w:r>
      <w:r>
        <w:rPr>
          <w:snapToGrid w:val="0"/>
          <w:szCs w:val="22"/>
        </w:rPr>
        <w:tab/>
        <w:t>Remuneration</w:t>
      </w:r>
      <w:r>
        <w:tab/>
      </w:r>
      <w:r>
        <w:fldChar w:fldCharType="begin"/>
      </w:r>
      <w:r>
        <w:instrText xml:space="preserve"> PAGEREF _Toc241054236 \h </w:instrText>
      </w:r>
      <w:r>
        <w:fldChar w:fldCharType="separate"/>
      </w:r>
      <w:r>
        <w:t>28</w:t>
      </w:r>
      <w:r>
        <w:fldChar w:fldCharType="end"/>
      </w:r>
    </w:p>
    <w:p>
      <w:pPr>
        <w:pStyle w:val="TOC8"/>
        <w:rPr>
          <w:sz w:val="24"/>
          <w:szCs w:val="24"/>
        </w:rPr>
      </w:pPr>
      <w:r>
        <w:rPr>
          <w:szCs w:val="22"/>
        </w:rPr>
        <w:t>4</w:t>
      </w:r>
      <w:r>
        <w:rPr>
          <w:snapToGrid w:val="0"/>
          <w:szCs w:val="22"/>
        </w:rPr>
        <w:t>.</w:t>
      </w:r>
      <w:r>
        <w:rPr>
          <w:snapToGrid w:val="0"/>
          <w:szCs w:val="22"/>
        </w:rPr>
        <w:tab/>
        <w:t>Relationship to Public Service</w:t>
      </w:r>
      <w:r>
        <w:tab/>
      </w:r>
      <w:r>
        <w:fldChar w:fldCharType="begin"/>
      </w:r>
      <w:r>
        <w:instrText xml:space="preserve"> PAGEREF _Toc241054237 \h </w:instrText>
      </w:r>
      <w:r>
        <w:fldChar w:fldCharType="separate"/>
      </w:r>
      <w:r>
        <w:t>29</w:t>
      </w:r>
      <w:r>
        <w:fldChar w:fldCharType="end"/>
      </w:r>
    </w:p>
    <w:p>
      <w:pPr>
        <w:pStyle w:val="TOC8"/>
        <w:rPr>
          <w:sz w:val="24"/>
          <w:szCs w:val="24"/>
        </w:rPr>
      </w:pPr>
      <w:r>
        <w:rPr>
          <w:szCs w:val="22"/>
        </w:rPr>
        <w:t>5</w:t>
      </w:r>
      <w:r>
        <w:rPr>
          <w:snapToGrid w:val="0"/>
          <w:szCs w:val="22"/>
        </w:rPr>
        <w:t>.</w:t>
      </w:r>
      <w:r>
        <w:rPr>
          <w:snapToGrid w:val="0"/>
          <w:szCs w:val="22"/>
        </w:rPr>
        <w:tab/>
        <w:t>Validity of proceedings</w:t>
      </w:r>
      <w:r>
        <w:tab/>
      </w:r>
      <w:r>
        <w:fldChar w:fldCharType="begin"/>
      </w:r>
      <w:r>
        <w:instrText xml:space="preserve"> PAGEREF _Toc241054238 \h </w:instrText>
      </w:r>
      <w:r>
        <w:fldChar w:fldCharType="separate"/>
      </w:r>
      <w:r>
        <w:t>29</w:t>
      </w:r>
      <w:r>
        <w:fldChar w:fldCharType="end"/>
      </w:r>
    </w:p>
    <w:p>
      <w:pPr>
        <w:pStyle w:val="TOC8"/>
        <w:rPr>
          <w:sz w:val="24"/>
          <w:szCs w:val="24"/>
        </w:rPr>
      </w:pPr>
      <w:r>
        <w:rPr>
          <w:szCs w:val="22"/>
        </w:rPr>
        <w:t>6</w:t>
      </w:r>
      <w:r>
        <w:rPr>
          <w:snapToGrid w:val="0"/>
          <w:szCs w:val="22"/>
        </w:rPr>
        <w:t>.</w:t>
      </w:r>
      <w:r>
        <w:rPr>
          <w:snapToGrid w:val="0"/>
          <w:szCs w:val="22"/>
        </w:rPr>
        <w:tab/>
        <w:t>Liability of members etc.</w:t>
      </w:r>
      <w:r>
        <w:tab/>
      </w:r>
      <w:r>
        <w:fldChar w:fldCharType="begin"/>
      </w:r>
      <w:r>
        <w:instrText xml:space="preserve"> PAGEREF _Toc241054239 \h </w:instrText>
      </w:r>
      <w:r>
        <w:fldChar w:fldCharType="separate"/>
      </w:r>
      <w:r>
        <w:t>29</w:t>
      </w:r>
      <w:r>
        <w:fldChar w:fldCharType="end"/>
      </w:r>
    </w:p>
    <w:p>
      <w:pPr>
        <w:pStyle w:val="TOC8"/>
        <w:rPr>
          <w:sz w:val="24"/>
          <w:szCs w:val="24"/>
        </w:rPr>
      </w:pPr>
      <w:r>
        <w:rPr>
          <w:szCs w:val="22"/>
        </w:rPr>
        <w:t>7</w:t>
      </w:r>
      <w:r>
        <w:rPr>
          <w:snapToGrid w:val="0"/>
          <w:szCs w:val="22"/>
        </w:rPr>
        <w:t>.</w:t>
      </w:r>
      <w:r>
        <w:rPr>
          <w:snapToGrid w:val="0"/>
          <w:szCs w:val="22"/>
        </w:rPr>
        <w:tab/>
        <w:t>General procedure concerning meetings</w:t>
      </w:r>
      <w:r>
        <w:tab/>
      </w:r>
      <w:r>
        <w:fldChar w:fldCharType="begin"/>
      </w:r>
      <w:r>
        <w:instrText xml:space="preserve"> PAGEREF _Toc241054240 \h </w:instrText>
      </w:r>
      <w:r>
        <w:fldChar w:fldCharType="separate"/>
      </w:r>
      <w:r>
        <w:t>29</w:t>
      </w:r>
      <w:r>
        <w:fldChar w:fldCharType="end"/>
      </w:r>
    </w:p>
    <w:p>
      <w:pPr>
        <w:pStyle w:val="TOC8"/>
        <w:rPr>
          <w:sz w:val="24"/>
          <w:szCs w:val="24"/>
        </w:rPr>
      </w:pPr>
      <w:r>
        <w:rPr>
          <w:szCs w:val="22"/>
        </w:rPr>
        <w:t>8</w:t>
      </w:r>
      <w:r>
        <w:rPr>
          <w:snapToGrid w:val="0"/>
          <w:szCs w:val="22"/>
        </w:rPr>
        <w:t>.</w:t>
      </w:r>
      <w:r>
        <w:rPr>
          <w:snapToGrid w:val="0"/>
          <w:szCs w:val="22"/>
        </w:rPr>
        <w:tab/>
        <w:t>Proceedings</w:t>
      </w:r>
      <w:r>
        <w:tab/>
      </w:r>
      <w:r>
        <w:fldChar w:fldCharType="begin"/>
      </w:r>
      <w:r>
        <w:instrText xml:space="preserve"> PAGEREF _Toc241054241 \h </w:instrText>
      </w:r>
      <w:r>
        <w:fldChar w:fldCharType="separate"/>
      </w:r>
      <w:r>
        <w:t>30</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_Toc241054242 \h </w:instrText>
      </w:r>
      <w:r>
        <w:fldChar w:fldCharType="separate"/>
      </w:r>
      <w:r>
        <w:t>30</w:t>
      </w:r>
      <w:r>
        <w:fldChar w:fldCharType="end"/>
      </w:r>
    </w:p>
    <w:p>
      <w:pPr>
        <w:pStyle w:val="TOC8"/>
        <w:rPr>
          <w:sz w:val="24"/>
          <w:szCs w:val="24"/>
        </w:rPr>
      </w:pPr>
      <w:r>
        <w:rPr>
          <w:szCs w:val="22"/>
        </w:rPr>
        <w:lastRenderedPageBreak/>
        <w:t>10</w:t>
      </w:r>
      <w:r>
        <w:rPr>
          <w:snapToGrid w:val="0"/>
          <w:szCs w:val="22"/>
        </w:rPr>
        <w:t>.</w:t>
      </w:r>
      <w:r>
        <w:rPr>
          <w:snapToGrid w:val="0"/>
          <w:szCs w:val="22"/>
        </w:rPr>
        <w:tab/>
        <w:t>Resolution may be passed without meeting</w:t>
      </w:r>
      <w:r>
        <w:tab/>
      </w:r>
      <w:r>
        <w:fldChar w:fldCharType="begin"/>
      </w:r>
      <w:r>
        <w:instrText xml:space="preserve"> PAGEREF _Toc241054243 \h </w:instrText>
      </w:r>
      <w:r>
        <w:fldChar w:fldCharType="separate"/>
      </w:r>
      <w:r>
        <w:t>30</w:t>
      </w:r>
      <w:r>
        <w:fldChar w:fldCharType="end"/>
      </w:r>
    </w:p>
    <w:p>
      <w:pPr>
        <w:pStyle w:val="TOC8"/>
        <w:rPr>
          <w:sz w:val="24"/>
          <w:szCs w:val="24"/>
        </w:rPr>
      </w:pPr>
      <w:r>
        <w:rPr>
          <w:szCs w:val="22"/>
        </w:rPr>
        <w:t>11</w:t>
      </w:r>
      <w:r>
        <w:rPr>
          <w:snapToGrid w:val="0"/>
          <w:szCs w:val="22"/>
        </w:rPr>
        <w:t>.</w:t>
      </w:r>
      <w:r>
        <w:rPr>
          <w:snapToGrid w:val="0"/>
          <w:szCs w:val="22"/>
        </w:rPr>
        <w:tab/>
        <w:t>Leave of absence</w:t>
      </w:r>
      <w:r>
        <w:tab/>
      </w:r>
      <w:r>
        <w:fldChar w:fldCharType="begin"/>
      </w:r>
      <w:r>
        <w:instrText xml:space="preserve"> PAGEREF _Toc241054244 \h </w:instrText>
      </w:r>
      <w:r>
        <w:fldChar w:fldCharType="separate"/>
      </w:r>
      <w:r>
        <w:t>30</w:t>
      </w:r>
      <w:r>
        <w:fldChar w:fldCharType="end"/>
      </w:r>
    </w:p>
    <w:p>
      <w:pPr>
        <w:pStyle w:val="TOC8"/>
        <w:rPr>
          <w:sz w:val="24"/>
          <w:szCs w:val="24"/>
        </w:rPr>
      </w:pPr>
      <w:r>
        <w:rPr>
          <w:szCs w:val="22"/>
        </w:rPr>
        <w:t>12</w:t>
      </w:r>
      <w:r>
        <w:rPr>
          <w:snapToGrid w:val="0"/>
          <w:szCs w:val="22"/>
        </w:rPr>
        <w:t>.</w:t>
      </w:r>
      <w:r>
        <w:rPr>
          <w:snapToGrid w:val="0"/>
          <w:szCs w:val="22"/>
        </w:rPr>
        <w:tab/>
        <w:t>Execution of documents by Commission</w:t>
      </w:r>
      <w:r>
        <w:tab/>
      </w:r>
      <w:r>
        <w:fldChar w:fldCharType="begin"/>
      </w:r>
      <w:r>
        <w:instrText xml:space="preserve"> PAGEREF _Toc241054245 \h </w:instrText>
      </w:r>
      <w:r>
        <w:fldChar w:fldCharType="separate"/>
      </w:r>
      <w:r>
        <w:t>30</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and savings provisions</w:t>
      </w:r>
    </w:p>
    <w:p>
      <w:pPr>
        <w:pStyle w:val="TOC8"/>
        <w:rPr>
          <w:sz w:val="24"/>
          <w:szCs w:val="24"/>
        </w:rPr>
      </w:pPr>
      <w:r>
        <w:rPr>
          <w:szCs w:val="22"/>
        </w:rPr>
        <w:t>1</w:t>
      </w:r>
      <w:r>
        <w:rPr>
          <w:snapToGrid w:val="0"/>
          <w:szCs w:val="22"/>
        </w:rPr>
        <w:t>.</w:t>
      </w:r>
      <w:r>
        <w:rPr>
          <w:snapToGrid w:val="0"/>
          <w:szCs w:val="22"/>
        </w:rPr>
        <w:tab/>
        <w:t>Term used in this Schedule</w:t>
      </w:r>
      <w:r>
        <w:tab/>
      </w:r>
      <w:r>
        <w:fldChar w:fldCharType="begin"/>
      </w:r>
      <w:r>
        <w:instrText xml:space="preserve"> PAGEREF _Toc241054248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Members of Commission</w:t>
      </w:r>
      <w:r>
        <w:tab/>
      </w:r>
      <w:r>
        <w:fldChar w:fldCharType="begin"/>
      </w:r>
      <w:r>
        <w:instrText xml:space="preserve"> PAGEREF _Toc241054249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Rules</w:t>
      </w:r>
      <w:r>
        <w:tab/>
      </w:r>
      <w:r>
        <w:fldChar w:fldCharType="begin"/>
      </w:r>
      <w:r>
        <w:instrText xml:space="preserve"> PAGEREF _Toc241054250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Appointments, etc.</w:t>
      </w:r>
      <w:r>
        <w:tab/>
      </w:r>
      <w:r>
        <w:fldChar w:fldCharType="begin"/>
      </w:r>
      <w:r>
        <w:instrText xml:space="preserve"> PAGEREF _Toc241054251 \h </w:instrText>
      </w:r>
      <w:r>
        <w:fldChar w:fldCharType="separate"/>
      </w:r>
      <w:r>
        <w:t>32</w:t>
      </w:r>
      <w:r>
        <w:fldChar w:fldCharType="end"/>
      </w:r>
    </w:p>
    <w:p>
      <w:pPr>
        <w:pStyle w:val="TOC8"/>
        <w:rPr>
          <w:sz w:val="24"/>
          <w:szCs w:val="24"/>
        </w:rPr>
      </w:pPr>
      <w:r>
        <w:rPr>
          <w:szCs w:val="22"/>
        </w:rPr>
        <w:t>5</w:t>
      </w:r>
      <w:r>
        <w:rPr>
          <w:snapToGrid w:val="0"/>
          <w:szCs w:val="22"/>
        </w:rPr>
        <w:t>.</w:t>
      </w:r>
      <w:r>
        <w:rPr>
          <w:snapToGrid w:val="0"/>
          <w:szCs w:val="22"/>
        </w:rPr>
        <w:tab/>
        <w:t xml:space="preserve">Transitional provisions as to </w:t>
      </w:r>
      <w:r>
        <w:rPr>
          <w:i/>
          <w:snapToGrid w:val="0"/>
          <w:szCs w:val="22"/>
        </w:rPr>
        <w:t>Gaming Commission Act 1987</w:t>
      </w:r>
      <w:r>
        <w:tab/>
      </w:r>
      <w:r>
        <w:fldChar w:fldCharType="begin"/>
      </w:r>
      <w:r>
        <w:instrText xml:space="preserve"> PAGEREF _Toc241054252 \h </w:instrText>
      </w:r>
      <w:r>
        <w:fldChar w:fldCharType="separate"/>
      </w:r>
      <w:r>
        <w:t>32</w:t>
      </w:r>
      <w:r>
        <w:fldChar w:fldCharType="end"/>
      </w:r>
    </w:p>
    <w:p>
      <w:pPr>
        <w:pStyle w:val="TOC8"/>
        <w:rPr>
          <w:sz w:val="24"/>
          <w:szCs w:val="24"/>
        </w:rPr>
      </w:pPr>
      <w:r>
        <w:rPr>
          <w:szCs w:val="22"/>
        </w:rPr>
        <w:t>6</w:t>
      </w:r>
      <w:r>
        <w:rPr>
          <w:snapToGrid w:val="0"/>
          <w:szCs w:val="22"/>
        </w:rPr>
        <w:t>.</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_Toc241054253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_Toc241054255 \h </w:instrText>
      </w:r>
      <w:r>
        <w:fldChar w:fldCharType="separate"/>
      </w:r>
      <w:r>
        <w:t>34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Lotteries Commission Act 1990</w:t>
      </w:r>
    </w:p>
    <w:p>
      <w:pPr>
        <w:pStyle w:val="LongTitle"/>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28767236"/>
      <w:bookmarkStart w:id="12" w:name="_Toc139707400"/>
      <w:bookmarkStart w:id="13" w:name="_Toc241054193"/>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14" w:name="_Toc428767237"/>
      <w:bookmarkStart w:id="15" w:name="_Toc139707401"/>
      <w:bookmarkStart w:id="16" w:name="_Toc241054194"/>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7" w:name="_Toc428767238"/>
      <w:bookmarkStart w:id="18" w:name="_Toc139707402"/>
      <w:bookmarkStart w:id="19" w:name="_Toc241054195"/>
      <w:r>
        <w:rPr>
          <w:rStyle w:val="CharSectno"/>
        </w:rPr>
        <w:t>3</w:t>
      </w:r>
      <w:r>
        <w:rPr>
          <w:snapToGrid w:val="0"/>
        </w:rPr>
        <w:t>.</w:t>
      </w:r>
      <w:r>
        <w:rPr>
          <w:snapToGrid w:val="0"/>
        </w:rPr>
        <w:tab/>
      </w:r>
      <w:bookmarkEnd w:id="17"/>
      <w:bookmarkEnd w:id="18"/>
      <w:r>
        <w:rPr>
          <w:snapToGrid w:val="0"/>
        </w:rPr>
        <w:t>Terms used in this Act</w:t>
      </w:r>
      <w:bookmarkEnd w:id="19"/>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chairperson</w:t>
      </w:r>
      <w:r>
        <w:t xml:space="preserve"> means the chairperson of the Commission;</w:t>
      </w:r>
    </w:p>
    <w:p>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spacing w:before="60"/>
      </w:pPr>
      <w:r>
        <w:rPr>
          <w:b/>
        </w:rPr>
        <w:tab/>
      </w:r>
      <w:r>
        <w:rPr>
          <w:rStyle w:val="CharDefText"/>
        </w:rPr>
        <w:t>conduct</w:t>
      </w:r>
      <w:r>
        <w:t xml:space="preserve"> includes promote, organize, manage or operate;</w:t>
      </w:r>
    </w:p>
    <w:p>
      <w:pPr>
        <w:pStyle w:val="Defstart"/>
        <w:spacing w:before="60"/>
        <w:rPr>
          <w:b/>
        </w:rPr>
      </w:pPr>
      <w:r>
        <w:rPr>
          <w:b/>
          <w:spacing w:val="-2"/>
        </w:rPr>
        <w:tab/>
      </w:r>
      <w:r>
        <w:rPr>
          <w:rStyle w:val="CharDefText"/>
        </w:rPr>
        <w:t>designated authority</w:t>
      </w:r>
      <w:r>
        <w:rPr>
          <w:spacing w:val="-2"/>
        </w:rPr>
        <w:t xml:space="preserve"> means a person designated under subsection (4);</w:t>
      </w:r>
    </w:p>
    <w:p>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pPr>
        <w:pStyle w:val="Defstart"/>
        <w:spacing w:before="60"/>
      </w:pPr>
      <w:r>
        <w:rPr>
          <w:b/>
        </w:rPr>
        <w:tab/>
      </w:r>
      <w:r>
        <w:rPr>
          <w:rStyle w:val="CharDefText"/>
        </w:rPr>
        <w:t>game of lotto</w:t>
      </w:r>
      <w:r>
        <w:t xml:space="preserve"> means a lottery within the meaning of subsection (2);</w:t>
      </w:r>
    </w:p>
    <w:p>
      <w:pPr>
        <w:pStyle w:val="Defstart"/>
        <w:spacing w:before="60"/>
      </w:pPr>
      <w:r>
        <w:rPr>
          <w:b/>
        </w:rPr>
        <w:tab/>
      </w:r>
      <w:r>
        <w:rPr>
          <w:rStyle w:val="CharDefText"/>
        </w:rPr>
        <w:t>instant lottery</w:t>
      </w:r>
      <w:r>
        <w:t xml:space="preserve"> means a lottery within the meaning of subsection (3);</w:t>
      </w:r>
    </w:p>
    <w:p>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spacing w:before="60"/>
      </w:pPr>
      <w:r>
        <w:rPr>
          <w:b/>
        </w:rPr>
        <w:tab/>
      </w:r>
      <w:r>
        <w:rPr>
          <w:rStyle w:val="CharDefText"/>
        </w:rPr>
        <w:t>member</w:t>
      </w:r>
      <w:r>
        <w:t xml:space="preserve"> means a member of the Commission;</w:t>
      </w:r>
    </w:p>
    <w:p>
      <w:pPr>
        <w:pStyle w:val="Defstart"/>
        <w:spacing w:before="60"/>
      </w:pPr>
      <w:r>
        <w:rPr>
          <w:b/>
        </w:rPr>
        <w:tab/>
      </w:r>
      <w:r>
        <w:rPr>
          <w:rStyle w:val="CharDefText"/>
        </w:rPr>
        <w:t>permit</w:t>
      </w:r>
      <w:r>
        <w:t xml:space="preserve"> means a permit granted under this Act;</w:t>
      </w:r>
    </w:p>
    <w:p>
      <w:pPr>
        <w:pStyle w:val="Defstart"/>
        <w:spacing w:before="60"/>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 5.]</w:t>
      </w:r>
    </w:p>
    <w:p>
      <w:pPr>
        <w:pStyle w:val="Heading5"/>
        <w:rPr>
          <w:snapToGrid w:val="0"/>
        </w:rPr>
      </w:pPr>
      <w:bookmarkStart w:id="20" w:name="_Toc428767239"/>
      <w:bookmarkStart w:id="21" w:name="_Toc139707403"/>
      <w:bookmarkStart w:id="22" w:name="_Toc241054196"/>
      <w:r>
        <w:rPr>
          <w:rStyle w:val="CharSectno"/>
        </w:rPr>
        <w:t>3A</w:t>
      </w:r>
      <w:r>
        <w:rPr>
          <w:snapToGrid w:val="0"/>
        </w:rPr>
        <w:t>.</w:t>
      </w:r>
      <w:r>
        <w:rPr>
          <w:snapToGrid w:val="0"/>
        </w:rPr>
        <w:tab/>
        <w:t>Clarification of instructions on instant lottery tickets</w:t>
      </w:r>
      <w:bookmarkEnd w:id="20"/>
      <w:bookmarkEnd w:id="21"/>
      <w:bookmarkEnd w:id="22"/>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p>
    <w:p>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pPr>
        <w:pStyle w:val="Footnotesection"/>
      </w:pPr>
      <w:r>
        <w:tab/>
        <w:t>[Section 3A inserted by No. 9 of 1993 s. 4.]</w:t>
      </w:r>
    </w:p>
    <w:p>
      <w:pPr>
        <w:pStyle w:val="Heading2"/>
      </w:pPr>
      <w:bookmarkStart w:id="23" w:name="_Toc139707404"/>
      <w:bookmarkStart w:id="24" w:name="_Toc156817035"/>
      <w:bookmarkStart w:id="25" w:name="_Toc156817099"/>
      <w:bookmarkStart w:id="26" w:name="_Toc157923539"/>
      <w:bookmarkStart w:id="27" w:name="_Toc159725697"/>
      <w:bookmarkStart w:id="28" w:name="_Toc159832719"/>
      <w:bookmarkStart w:id="29" w:name="_Toc161718882"/>
      <w:bookmarkStart w:id="30" w:name="_Toc161826063"/>
      <w:bookmarkStart w:id="31" w:name="_Toc164566815"/>
      <w:bookmarkStart w:id="32" w:name="_Toc241054197"/>
      <w:r>
        <w:rPr>
          <w:rStyle w:val="CharPartNo"/>
        </w:rPr>
        <w:t>Part 2</w:t>
      </w:r>
      <w:r>
        <w:rPr>
          <w:rStyle w:val="CharDivNo"/>
        </w:rPr>
        <w:t> </w:t>
      </w:r>
      <w:r>
        <w:t>—</w:t>
      </w:r>
      <w:r>
        <w:rPr>
          <w:rStyle w:val="CharDivText"/>
        </w:rPr>
        <w:t> </w:t>
      </w:r>
      <w:r>
        <w:rPr>
          <w:rStyle w:val="CharPartText"/>
        </w:rPr>
        <w:t>Constitution and administration of Commission</w:t>
      </w:r>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28767240"/>
      <w:bookmarkStart w:id="34" w:name="_Toc139707405"/>
      <w:bookmarkStart w:id="35" w:name="_Toc241054198"/>
      <w:r>
        <w:rPr>
          <w:rStyle w:val="CharSectno"/>
        </w:rPr>
        <w:t>4</w:t>
      </w:r>
      <w:r>
        <w:rPr>
          <w:snapToGrid w:val="0"/>
        </w:rPr>
        <w:t>.</w:t>
      </w:r>
      <w:r>
        <w:rPr>
          <w:snapToGrid w:val="0"/>
        </w:rPr>
        <w:tab/>
        <w:t>Continuation of Commission</w:t>
      </w:r>
      <w:bookmarkEnd w:id="33"/>
      <w:bookmarkEnd w:id="34"/>
      <w:bookmarkEnd w:id="35"/>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36" w:name="_Toc428767241"/>
      <w:bookmarkStart w:id="37" w:name="_Toc139707406"/>
      <w:bookmarkStart w:id="38" w:name="_Toc241054199"/>
      <w:r>
        <w:rPr>
          <w:rStyle w:val="CharSectno"/>
        </w:rPr>
        <w:t>5</w:t>
      </w:r>
      <w:r>
        <w:rPr>
          <w:snapToGrid w:val="0"/>
        </w:rPr>
        <w:t>.</w:t>
      </w:r>
      <w:r>
        <w:rPr>
          <w:snapToGrid w:val="0"/>
        </w:rPr>
        <w:tab/>
        <w:t>Composition of Commission</w:t>
      </w:r>
      <w:bookmarkEnd w:id="36"/>
      <w:bookmarkEnd w:id="37"/>
      <w:bookmarkEnd w:id="38"/>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39" w:name="_Toc428767242"/>
      <w:bookmarkStart w:id="40" w:name="_Toc139707407"/>
      <w:bookmarkStart w:id="41" w:name="_Toc241054200"/>
      <w:r>
        <w:rPr>
          <w:rStyle w:val="CharSectno"/>
        </w:rPr>
        <w:t>6</w:t>
      </w:r>
      <w:r>
        <w:rPr>
          <w:snapToGrid w:val="0"/>
        </w:rPr>
        <w:t>.</w:t>
      </w:r>
      <w:r>
        <w:rPr>
          <w:snapToGrid w:val="0"/>
        </w:rPr>
        <w:tab/>
        <w:t>Functions and powers of Commission</w:t>
      </w:r>
      <w:bookmarkEnd w:id="39"/>
      <w:bookmarkEnd w:id="40"/>
      <w:bookmarkEnd w:id="41"/>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 6.]</w:t>
      </w:r>
    </w:p>
    <w:p>
      <w:pPr>
        <w:pStyle w:val="Heading5"/>
        <w:rPr>
          <w:snapToGrid w:val="0"/>
        </w:rPr>
      </w:pPr>
      <w:bookmarkStart w:id="42" w:name="_Toc428767243"/>
      <w:bookmarkStart w:id="43" w:name="_Toc139707408"/>
      <w:bookmarkStart w:id="44" w:name="_Toc241054201"/>
      <w:r>
        <w:rPr>
          <w:rStyle w:val="CharSectno"/>
        </w:rPr>
        <w:t>7</w:t>
      </w:r>
      <w:r>
        <w:rPr>
          <w:snapToGrid w:val="0"/>
        </w:rPr>
        <w:t>.</w:t>
      </w:r>
      <w:r>
        <w:rPr>
          <w:snapToGrid w:val="0"/>
        </w:rPr>
        <w:tab/>
        <w:t>Directions by the Minister</w:t>
      </w:r>
      <w:bookmarkEnd w:id="42"/>
      <w:bookmarkEnd w:id="43"/>
      <w:bookmarkEnd w:id="44"/>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 17.]</w:t>
      </w:r>
    </w:p>
    <w:p>
      <w:pPr>
        <w:pStyle w:val="Heading5"/>
        <w:rPr>
          <w:snapToGrid w:val="0"/>
        </w:rPr>
      </w:pPr>
      <w:bookmarkStart w:id="45" w:name="_Toc428767244"/>
      <w:bookmarkStart w:id="46" w:name="_Toc139707409"/>
      <w:bookmarkStart w:id="47" w:name="_Toc241054202"/>
      <w:r>
        <w:rPr>
          <w:rStyle w:val="CharSectno"/>
        </w:rPr>
        <w:t>8</w:t>
      </w:r>
      <w:r>
        <w:rPr>
          <w:snapToGrid w:val="0"/>
        </w:rPr>
        <w:t>.</w:t>
      </w:r>
      <w:r>
        <w:rPr>
          <w:snapToGrid w:val="0"/>
        </w:rPr>
        <w:tab/>
        <w:t>Commission trading name or symbol</w:t>
      </w:r>
      <w:bookmarkEnd w:id="45"/>
      <w:bookmarkEnd w:id="46"/>
      <w:bookmarkEnd w:id="47"/>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48" w:name="_Toc138751280"/>
      <w:bookmarkStart w:id="49" w:name="_Toc139167021"/>
      <w:bookmarkStart w:id="50" w:name="_Toc139707410"/>
      <w:bookmarkStart w:id="51" w:name="_Toc241054203"/>
      <w:bookmarkStart w:id="52" w:name="_Toc428767245"/>
      <w:r>
        <w:rPr>
          <w:rStyle w:val="CharSectno"/>
        </w:rPr>
        <w:t>8A</w:t>
      </w:r>
      <w:r>
        <w:t>.</w:t>
      </w:r>
      <w:r>
        <w:tab/>
        <w:t>Duty to observe policy instruments</w:t>
      </w:r>
      <w:bookmarkEnd w:id="48"/>
      <w:bookmarkEnd w:id="49"/>
      <w:bookmarkEnd w:id="50"/>
      <w:bookmarkEnd w:id="51"/>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53" w:name="_Toc138751281"/>
      <w:bookmarkStart w:id="54" w:name="_Toc139167022"/>
      <w:bookmarkStart w:id="55" w:name="_Toc139707411"/>
      <w:bookmarkStart w:id="56" w:name="_Toc241054204"/>
      <w:r>
        <w:rPr>
          <w:rStyle w:val="CharSectno"/>
        </w:rPr>
        <w:t>8B</w:t>
      </w:r>
      <w:r>
        <w:t>.</w:t>
      </w:r>
      <w:r>
        <w:tab/>
        <w:t>Strategic development plan and statement of corporate intent</w:t>
      </w:r>
      <w:bookmarkEnd w:id="53"/>
      <w:bookmarkEnd w:id="54"/>
      <w:bookmarkEnd w:id="55"/>
      <w:bookmarkEnd w:id="56"/>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57" w:name="_Toc138751282"/>
      <w:bookmarkStart w:id="58" w:name="_Toc139167023"/>
      <w:r>
        <w:tab/>
        <w:t>[Section 8B inserted by No. 28 of 2006 s. 427.]</w:t>
      </w:r>
    </w:p>
    <w:p>
      <w:pPr>
        <w:pStyle w:val="Heading5"/>
      </w:pPr>
      <w:bookmarkStart w:id="59" w:name="_Toc139707412"/>
      <w:bookmarkStart w:id="60" w:name="_Toc241054205"/>
      <w:r>
        <w:rPr>
          <w:rStyle w:val="CharSectno"/>
        </w:rPr>
        <w:t>8C</w:t>
      </w:r>
      <w:r>
        <w:t>.</w:t>
      </w:r>
      <w:r>
        <w:tab/>
        <w:t>Laying directions about strategic development plan or statement of corporate intent before Parliament</w:t>
      </w:r>
      <w:bookmarkEnd w:id="57"/>
      <w:bookmarkEnd w:id="58"/>
      <w:bookmarkEnd w:id="59"/>
      <w:bookmarkEnd w:id="60"/>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 17.]</w:t>
      </w:r>
    </w:p>
    <w:p>
      <w:pPr>
        <w:pStyle w:val="Heading5"/>
        <w:rPr>
          <w:snapToGrid w:val="0"/>
        </w:rPr>
      </w:pPr>
      <w:bookmarkStart w:id="61" w:name="_Toc139707413"/>
      <w:bookmarkStart w:id="62" w:name="_Toc241054206"/>
      <w:r>
        <w:rPr>
          <w:rStyle w:val="CharSectno"/>
        </w:rPr>
        <w:t>9</w:t>
      </w:r>
      <w:r>
        <w:rPr>
          <w:snapToGrid w:val="0"/>
        </w:rPr>
        <w:t>.</w:t>
      </w:r>
      <w:r>
        <w:rPr>
          <w:snapToGrid w:val="0"/>
        </w:rPr>
        <w:tab/>
        <w:t>Staff</w:t>
      </w:r>
      <w:bookmarkEnd w:id="52"/>
      <w:bookmarkEnd w:id="61"/>
      <w:bookmarkEnd w:id="62"/>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 Minister for Public Sector Management </w:t>
      </w:r>
      <w:r>
        <w:rPr>
          <w:snapToGrid w:val="0"/>
          <w:spacing w:val="-4"/>
          <w:vertAlign w:val="superscript"/>
        </w:rPr>
        <w:t>2</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pPr>
        <w:pStyle w:val="Subsection"/>
        <w:keepNext/>
        <w:spacing w:before="120"/>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w:t>
      </w:r>
    </w:p>
    <w:p>
      <w:pPr>
        <w:pStyle w:val="Heading2"/>
      </w:pPr>
      <w:bookmarkStart w:id="63" w:name="_Toc139707414"/>
      <w:bookmarkStart w:id="64" w:name="_Toc156817045"/>
      <w:bookmarkStart w:id="65" w:name="_Toc156817109"/>
      <w:bookmarkStart w:id="66" w:name="_Toc157923549"/>
      <w:bookmarkStart w:id="67" w:name="_Toc159725707"/>
      <w:bookmarkStart w:id="68" w:name="_Toc159832729"/>
      <w:bookmarkStart w:id="69" w:name="_Toc161718892"/>
      <w:bookmarkStart w:id="70" w:name="_Toc161826073"/>
      <w:bookmarkStart w:id="71" w:name="_Toc164566825"/>
      <w:bookmarkStart w:id="72" w:name="_Toc241054207"/>
      <w:r>
        <w:rPr>
          <w:rStyle w:val="CharPartNo"/>
        </w:rPr>
        <w:t>Part 3</w:t>
      </w:r>
      <w:r>
        <w:t> — </w:t>
      </w:r>
      <w:r>
        <w:rPr>
          <w:rStyle w:val="CharPartText"/>
        </w:rPr>
        <w:t>Conduct of lotteries</w:t>
      </w:r>
      <w:bookmarkEnd w:id="63"/>
      <w:bookmarkEnd w:id="64"/>
      <w:bookmarkEnd w:id="65"/>
      <w:bookmarkEnd w:id="66"/>
      <w:bookmarkEnd w:id="67"/>
      <w:bookmarkEnd w:id="68"/>
      <w:bookmarkEnd w:id="69"/>
      <w:bookmarkEnd w:id="70"/>
      <w:bookmarkEnd w:id="71"/>
      <w:bookmarkEnd w:id="72"/>
    </w:p>
    <w:p>
      <w:pPr>
        <w:pStyle w:val="Footnoteheading"/>
      </w:pPr>
      <w:r>
        <w:tab/>
        <w:t>[Heading inserted by No. 26 of 1998 s. 7.]</w:t>
      </w:r>
    </w:p>
    <w:p>
      <w:pPr>
        <w:pStyle w:val="Heading5"/>
        <w:rPr>
          <w:snapToGrid w:val="0"/>
        </w:rPr>
      </w:pPr>
      <w:bookmarkStart w:id="73" w:name="_Toc428767246"/>
      <w:bookmarkStart w:id="74" w:name="_Toc139707415"/>
      <w:bookmarkStart w:id="75" w:name="_Toc241054208"/>
      <w:r>
        <w:rPr>
          <w:rStyle w:val="CharSectno"/>
        </w:rPr>
        <w:t>10</w:t>
      </w:r>
      <w:r>
        <w:rPr>
          <w:snapToGrid w:val="0"/>
        </w:rPr>
        <w:t>.</w:t>
      </w:r>
      <w:r>
        <w:rPr>
          <w:snapToGrid w:val="0"/>
        </w:rPr>
        <w:tab/>
        <w:t>Applications to conduct lotteries and games of lotto</w:t>
      </w:r>
      <w:bookmarkEnd w:id="73"/>
      <w:bookmarkEnd w:id="74"/>
      <w:bookmarkEnd w:id="75"/>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76" w:name="_Toc428767247"/>
      <w:bookmarkStart w:id="77" w:name="_Toc139707416"/>
      <w:bookmarkStart w:id="78" w:name="_Toc241054209"/>
      <w:r>
        <w:rPr>
          <w:rStyle w:val="CharSectno"/>
        </w:rPr>
        <w:t>12</w:t>
      </w:r>
      <w:r>
        <w:rPr>
          <w:snapToGrid w:val="0"/>
        </w:rPr>
        <w:t>.</w:t>
      </w:r>
      <w:r>
        <w:rPr>
          <w:snapToGrid w:val="0"/>
        </w:rPr>
        <w:tab/>
        <w:t>Provisions relating to lotteries conducted by Commission</w:t>
      </w:r>
      <w:bookmarkEnd w:id="76"/>
      <w:bookmarkEnd w:id="77"/>
      <w:bookmarkEnd w:id="78"/>
    </w:p>
    <w:p>
      <w:pPr>
        <w:pStyle w:val="Subsection"/>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 10.]</w:t>
      </w:r>
    </w:p>
    <w:p>
      <w:pPr>
        <w:pStyle w:val="Heading5"/>
        <w:rPr>
          <w:snapToGrid w:val="0"/>
        </w:rPr>
      </w:pPr>
      <w:bookmarkStart w:id="79" w:name="_Toc428767248"/>
      <w:bookmarkStart w:id="80" w:name="_Toc139707417"/>
      <w:bookmarkStart w:id="81" w:name="_Toc241054210"/>
      <w:r>
        <w:rPr>
          <w:rStyle w:val="CharSectno"/>
        </w:rPr>
        <w:t>13</w:t>
      </w:r>
      <w:r>
        <w:rPr>
          <w:snapToGrid w:val="0"/>
        </w:rPr>
        <w:t>.</w:t>
      </w:r>
      <w:r>
        <w:rPr>
          <w:snapToGrid w:val="0"/>
        </w:rPr>
        <w:tab/>
        <w:t>Duties of Commission in respect of lotteries, games of lotto and soccer football pools</w:t>
      </w:r>
      <w:bookmarkEnd w:id="79"/>
      <w:bookmarkEnd w:id="80"/>
      <w:bookmarkEnd w:id="81"/>
    </w:p>
    <w:p>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rPr>
          <w:snapToGrid w:val="0"/>
        </w:rPr>
      </w:pPr>
      <w:bookmarkStart w:id="82" w:name="_Toc428767249"/>
      <w:bookmarkStart w:id="83" w:name="_Toc139707418"/>
      <w:bookmarkStart w:id="84" w:name="_Toc241054211"/>
      <w:r>
        <w:rPr>
          <w:rStyle w:val="CharSectno"/>
        </w:rPr>
        <w:t>14</w:t>
      </w:r>
      <w:r>
        <w:rPr>
          <w:snapToGrid w:val="0"/>
        </w:rPr>
        <w:t>.</w:t>
      </w:r>
      <w:r>
        <w:rPr>
          <w:snapToGrid w:val="0"/>
        </w:rPr>
        <w:tab/>
        <w:t>Prizes</w:t>
      </w:r>
      <w:bookmarkEnd w:id="82"/>
      <w:bookmarkEnd w:id="83"/>
      <w:bookmarkEnd w:id="84"/>
    </w:p>
    <w:p>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rPr>
          <w:snapToGrid w:val="0"/>
        </w:rPr>
      </w:pPr>
      <w:bookmarkStart w:id="85" w:name="_Toc428767250"/>
      <w:bookmarkStart w:id="86" w:name="_Toc139707419"/>
      <w:bookmarkStart w:id="87" w:name="_Toc241054212"/>
      <w:r>
        <w:rPr>
          <w:rStyle w:val="CharSectno"/>
        </w:rPr>
        <w:t>15</w:t>
      </w:r>
      <w:r>
        <w:rPr>
          <w:snapToGrid w:val="0"/>
        </w:rPr>
        <w:t>.</w:t>
      </w:r>
      <w:r>
        <w:rPr>
          <w:snapToGrid w:val="0"/>
        </w:rPr>
        <w:tab/>
        <w:t>Payment of prizes</w:t>
      </w:r>
      <w:bookmarkEnd w:id="85"/>
      <w:bookmarkEnd w:id="86"/>
      <w:bookmarkEnd w:id="87"/>
    </w:p>
    <w:p>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rPr>
          <w:rFonts w:ascii="Times" w:hAnsi="Times"/>
        </w:rPr>
      </w:pPr>
      <w:r>
        <w:rPr>
          <w:spacing w:val="-2"/>
        </w:rPr>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pPr>
      <w:r>
        <w:tab/>
        <w:t>[(4)</w:t>
      </w:r>
      <w:r>
        <w:tab/>
        <w:t>deleted]</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w:t>
      </w:r>
    </w:p>
    <w:p>
      <w:pPr>
        <w:pStyle w:val="Heading5"/>
        <w:rPr>
          <w:snapToGrid w:val="0"/>
        </w:rPr>
      </w:pPr>
      <w:bookmarkStart w:id="88" w:name="_Toc428767251"/>
      <w:bookmarkStart w:id="89" w:name="_Toc139707420"/>
      <w:bookmarkStart w:id="90" w:name="_Toc241054213"/>
      <w:r>
        <w:rPr>
          <w:rStyle w:val="CharSectno"/>
        </w:rPr>
        <w:t>16</w:t>
      </w:r>
      <w:r>
        <w:rPr>
          <w:snapToGrid w:val="0"/>
        </w:rPr>
        <w:t>.</w:t>
      </w:r>
      <w:r>
        <w:rPr>
          <w:snapToGrid w:val="0"/>
        </w:rPr>
        <w:tab/>
        <w:t>Unclaimed prizes</w:t>
      </w:r>
      <w:bookmarkEnd w:id="88"/>
      <w:bookmarkEnd w:id="89"/>
      <w:bookmarkEnd w:id="90"/>
    </w:p>
    <w:p>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91" w:name="_Toc428767252"/>
      <w:bookmarkStart w:id="92" w:name="_Toc139707421"/>
      <w:bookmarkStart w:id="93" w:name="_Toc241054214"/>
      <w:r>
        <w:rPr>
          <w:rStyle w:val="CharSectno"/>
        </w:rPr>
        <w:t>17</w:t>
      </w:r>
      <w:r>
        <w:rPr>
          <w:snapToGrid w:val="0"/>
        </w:rPr>
        <w:t>.</w:t>
      </w:r>
      <w:r>
        <w:rPr>
          <w:snapToGrid w:val="0"/>
        </w:rPr>
        <w:tab/>
        <w:t>Requirements applicable to lotteries conducted by Commission</w:t>
      </w:r>
      <w:bookmarkEnd w:id="91"/>
      <w:bookmarkEnd w:id="92"/>
      <w:bookmarkEnd w:id="93"/>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 15.]</w:t>
      </w:r>
    </w:p>
    <w:p>
      <w:pPr>
        <w:pStyle w:val="Heading5"/>
      </w:pPr>
      <w:bookmarkStart w:id="94" w:name="_Toc428767253"/>
      <w:bookmarkStart w:id="95" w:name="_Toc139707422"/>
      <w:bookmarkStart w:id="96" w:name="_Toc241054215"/>
      <w:r>
        <w:rPr>
          <w:rStyle w:val="CharSectno"/>
        </w:rPr>
        <w:t>18</w:t>
      </w:r>
      <w:r>
        <w:t>.</w:t>
      </w:r>
      <w:r>
        <w:tab/>
        <w:t>Participants to be 16 years or older</w:t>
      </w:r>
      <w:bookmarkEnd w:id="94"/>
      <w:bookmarkEnd w:id="95"/>
      <w:bookmarkEnd w:id="96"/>
    </w:p>
    <w:p>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97" w:name="_Toc139707423"/>
      <w:bookmarkStart w:id="98" w:name="_Toc156817054"/>
      <w:bookmarkStart w:id="99" w:name="_Toc156817118"/>
      <w:bookmarkStart w:id="100" w:name="_Toc157923558"/>
      <w:bookmarkStart w:id="101" w:name="_Toc159725716"/>
      <w:bookmarkStart w:id="102" w:name="_Toc159832738"/>
      <w:bookmarkStart w:id="103" w:name="_Toc161718901"/>
      <w:bookmarkStart w:id="104" w:name="_Toc161826082"/>
      <w:bookmarkStart w:id="105" w:name="_Toc164566834"/>
      <w:bookmarkStart w:id="106" w:name="_Toc241054216"/>
      <w:r>
        <w:rPr>
          <w:rStyle w:val="CharPartNo"/>
        </w:rPr>
        <w:t>Part 4</w:t>
      </w:r>
      <w:r>
        <w:rPr>
          <w:rStyle w:val="CharDivNo"/>
        </w:rPr>
        <w:t> </w:t>
      </w:r>
      <w:r>
        <w:t>—</w:t>
      </w:r>
      <w:r>
        <w:rPr>
          <w:rStyle w:val="CharDivText"/>
        </w:rPr>
        <w:t> </w:t>
      </w:r>
      <w:r>
        <w:rPr>
          <w:rStyle w:val="CharPartText"/>
        </w:rPr>
        <w:t>Financial provisions</w:t>
      </w:r>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28767254"/>
      <w:bookmarkStart w:id="108" w:name="_Toc139707424"/>
      <w:bookmarkStart w:id="109" w:name="_Toc241054217"/>
      <w:r>
        <w:rPr>
          <w:rStyle w:val="CharSectno"/>
        </w:rPr>
        <w:t>19</w:t>
      </w:r>
      <w:r>
        <w:rPr>
          <w:snapToGrid w:val="0"/>
        </w:rPr>
        <w:t>.</w:t>
      </w:r>
      <w:r>
        <w:rPr>
          <w:snapToGrid w:val="0"/>
        </w:rPr>
        <w:tab/>
      </w:r>
      <w:bookmarkEnd w:id="107"/>
      <w:bookmarkEnd w:id="108"/>
      <w:r>
        <w:rPr>
          <w:snapToGrid w:val="0"/>
        </w:rPr>
        <w:t>Terms used in this Part</w:t>
      </w:r>
      <w:bookmarkEnd w:id="109"/>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110" w:name="_Toc428767255"/>
      <w:bookmarkStart w:id="111" w:name="_Toc139707425"/>
      <w:bookmarkStart w:id="112" w:name="_Toc241054218"/>
      <w:r>
        <w:rPr>
          <w:rStyle w:val="CharSectno"/>
        </w:rPr>
        <w:t>20</w:t>
      </w:r>
      <w:r>
        <w:rPr>
          <w:snapToGrid w:val="0"/>
        </w:rPr>
        <w:t>.</w:t>
      </w:r>
      <w:r>
        <w:rPr>
          <w:snapToGrid w:val="0"/>
        </w:rPr>
        <w:tab/>
        <w:t>Resources of Commission</w:t>
      </w:r>
      <w:bookmarkEnd w:id="110"/>
      <w:bookmarkEnd w:id="111"/>
      <w:bookmarkEnd w:id="112"/>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113" w:name="_Toc428767256"/>
      <w:bookmarkStart w:id="114" w:name="_Toc139707426"/>
      <w:bookmarkStart w:id="115" w:name="_Toc241054219"/>
      <w:r>
        <w:rPr>
          <w:rStyle w:val="CharSectno"/>
        </w:rPr>
        <w:t>21</w:t>
      </w:r>
      <w:r>
        <w:rPr>
          <w:snapToGrid w:val="0"/>
        </w:rPr>
        <w:t>.</w:t>
      </w:r>
      <w:r>
        <w:rPr>
          <w:snapToGrid w:val="0"/>
        </w:rPr>
        <w:tab/>
        <w:t>Temporary investment of moneys</w:t>
      </w:r>
      <w:bookmarkEnd w:id="113"/>
      <w:bookmarkEnd w:id="114"/>
      <w:bookmarkEnd w:id="115"/>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116" w:name="_Toc428767257"/>
      <w:bookmarkStart w:id="117" w:name="_Toc139707427"/>
      <w:bookmarkStart w:id="118" w:name="_Toc241054220"/>
      <w:r>
        <w:rPr>
          <w:rStyle w:val="CharSectno"/>
        </w:rPr>
        <w:t>22</w:t>
      </w:r>
      <w:r>
        <w:rPr>
          <w:snapToGrid w:val="0"/>
        </w:rPr>
        <w:t>.</w:t>
      </w:r>
      <w:r>
        <w:rPr>
          <w:snapToGrid w:val="0"/>
        </w:rPr>
        <w:tab/>
        <w:t>Distribution of lotteries and lotto moneys</w:t>
      </w:r>
      <w:bookmarkEnd w:id="116"/>
      <w:bookmarkEnd w:id="117"/>
      <w:bookmarkEnd w:id="118"/>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deleted]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17; No. 8 of 2009 s. 89.]</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119" w:name="_Toc428767258"/>
      <w:bookmarkStart w:id="120" w:name="_Toc139707428"/>
      <w:bookmarkStart w:id="121" w:name="_Toc241054221"/>
      <w:r>
        <w:rPr>
          <w:rStyle w:val="CharSectno"/>
        </w:rPr>
        <w:t>24</w:t>
      </w:r>
      <w:r>
        <w:rPr>
          <w:snapToGrid w:val="0"/>
        </w:rPr>
        <w:t>.</w:t>
      </w:r>
      <w:r>
        <w:rPr>
          <w:snapToGrid w:val="0"/>
        </w:rPr>
        <w:tab/>
        <w:t>Distribution of residual moneys</w:t>
      </w:r>
      <w:bookmarkEnd w:id="119"/>
      <w:bookmarkEnd w:id="120"/>
      <w:bookmarkEnd w:id="121"/>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122" w:name="_Toc428767259"/>
      <w:bookmarkStart w:id="123" w:name="_Toc139707429"/>
      <w:bookmarkStart w:id="124" w:name="_Toc241054222"/>
      <w:r>
        <w:rPr>
          <w:rStyle w:val="CharSectno"/>
        </w:rPr>
        <w:t>25</w:t>
      </w:r>
      <w:r>
        <w:rPr>
          <w:snapToGrid w:val="0"/>
        </w:rPr>
        <w:t>.</w:t>
      </w:r>
      <w:r>
        <w:rPr>
          <w:snapToGrid w:val="0"/>
        </w:rPr>
        <w:tab/>
        <w:t xml:space="preserve">Application of </w:t>
      </w:r>
      <w:bookmarkEnd w:id="122"/>
      <w:bookmarkEnd w:id="123"/>
      <w:r>
        <w:rPr>
          <w:i/>
          <w:iCs/>
        </w:rPr>
        <w:t>Financial Management Act 2006</w:t>
      </w:r>
      <w:r>
        <w:t xml:space="preserve"> and </w:t>
      </w:r>
      <w:r>
        <w:rPr>
          <w:i/>
          <w:iCs/>
        </w:rPr>
        <w:t>Auditor General Act 2006</w:t>
      </w:r>
      <w:bookmarkEnd w:id="12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 17.]</w:t>
      </w:r>
    </w:p>
    <w:p>
      <w:pPr>
        <w:pStyle w:val="Heading5"/>
        <w:rPr>
          <w:snapToGrid w:val="0"/>
        </w:rPr>
      </w:pPr>
      <w:bookmarkStart w:id="125" w:name="_Toc428767260"/>
      <w:bookmarkStart w:id="126" w:name="_Toc139707430"/>
      <w:bookmarkStart w:id="127" w:name="_Toc241054223"/>
      <w:r>
        <w:rPr>
          <w:rStyle w:val="CharSectno"/>
        </w:rPr>
        <w:t>26</w:t>
      </w:r>
      <w:r>
        <w:rPr>
          <w:snapToGrid w:val="0"/>
        </w:rPr>
        <w:t>.</w:t>
      </w:r>
      <w:r>
        <w:rPr>
          <w:snapToGrid w:val="0"/>
        </w:rPr>
        <w:tab/>
        <w:t>Information</w:t>
      </w:r>
      <w:bookmarkEnd w:id="125"/>
      <w:bookmarkEnd w:id="126"/>
      <w:bookmarkEnd w:id="127"/>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28" w:name="_Toc139707431"/>
      <w:bookmarkStart w:id="129" w:name="_Toc156817062"/>
      <w:bookmarkStart w:id="130" w:name="_Toc156817126"/>
      <w:bookmarkStart w:id="131" w:name="_Toc157923566"/>
      <w:bookmarkStart w:id="132" w:name="_Toc159725724"/>
      <w:bookmarkStart w:id="133" w:name="_Toc159832746"/>
      <w:bookmarkStart w:id="134" w:name="_Toc161718909"/>
      <w:bookmarkStart w:id="135" w:name="_Toc161826090"/>
      <w:bookmarkStart w:id="136" w:name="_Toc164566842"/>
      <w:bookmarkStart w:id="137" w:name="_Toc241054224"/>
      <w:r>
        <w:rPr>
          <w:rStyle w:val="CharPartNo"/>
        </w:rPr>
        <w:t>Part 5</w:t>
      </w:r>
      <w:r>
        <w:rPr>
          <w:rStyle w:val="CharDivNo"/>
        </w:rPr>
        <w:t> </w:t>
      </w:r>
      <w:r>
        <w:t>—</w:t>
      </w:r>
      <w:r>
        <w:rPr>
          <w:rStyle w:val="CharDivText"/>
        </w:rPr>
        <w:t> </w:t>
      </w:r>
      <w:r>
        <w:rPr>
          <w:rStyle w:val="CharPartText"/>
        </w:rPr>
        <w:t>Miscellaneous</w:t>
      </w:r>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428767261"/>
      <w:bookmarkStart w:id="139" w:name="_Toc139707432"/>
      <w:bookmarkStart w:id="140" w:name="_Toc241054225"/>
      <w:r>
        <w:rPr>
          <w:rStyle w:val="CharSectno"/>
        </w:rPr>
        <w:t>27</w:t>
      </w:r>
      <w:r>
        <w:rPr>
          <w:snapToGrid w:val="0"/>
        </w:rPr>
        <w:t>.</w:t>
      </w:r>
      <w:r>
        <w:rPr>
          <w:snapToGrid w:val="0"/>
        </w:rPr>
        <w:tab/>
        <w:t>Offences</w:t>
      </w:r>
      <w:bookmarkEnd w:id="138"/>
      <w:bookmarkEnd w:id="139"/>
      <w:bookmarkEnd w:id="140"/>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141" w:name="_Toc428767262"/>
      <w:bookmarkStart w:id="142" w:name="_Toc139707433"/>
      <w:bookmarkStart w:id="143" w:name="_Toc241054226"/>
      <w:r>
        <w:rPr>
          <w:rStyle w:val="CharSectno"/>
        </w:rPr>
        <w:t>28</w:t>
      </w:r>
      <w:r>
        <w:rPr>
          <w:snapToGrid w:val="0"/>
        </w:rPr>
        <w:t>.</w:t>
      </w:r>
      <w:r>
        <w:rPr>
          <w:snapToGrid w:val="0"/>
        </w:rPr>
        <w:tab/>
        <w:t>Rules</w:t>
      </w:r>
      <w:bookmarkEnd w:id="141"/>
      <w:bookmarkEnd w:id="142"/>
      <w:bookmarkEnd w:id="143"/>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 22.]</w:t>
      </w:r>
    </w:p>
    <w:p>
      <w:pPr>
        <w:pStyle w:val="Heading5"/>
        <w:rPr>
          <w:snapToGrid w:val="0"/>
        </w:rPr>
      </w:pPr>
      <w:bookmarkStart w:id="144" w:name="_Toc428767263"/>
      <w:bookmarkStart w:id="145" w:name="_Toc139707434"/>
      <w:bookmarkStart w:id="146" w:name="_Toc241054227"/>
      <w:r>
        <w:rPr>
          <w:rStyle w:val="CharSectno"/>
        </w:rPr>
        <w:t>29</w:t>
      </w:r>
      <w:r>
        <w:rPr>
          <w:snapToGrid w:val="0"/>
        </w:rPr>
        <w:t>.</w:t>
      </w:r>
      <w:r>
        <w:rPr>
          <w:snapToGrid w:val="0"/>
        </w:rPr>
        <w:tab/>
        <w:t>Regulations</w:t>
      </w:r>
      <w:bookmarkEnd w:id="144"/>
      <w:bookmarkEnd w:id="145"/>
      <w:bookmarkEnd w:id="14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147" w:name="_Toc428767264"/>
      <w:bookmarkStart w:id="148" w:name="_Toc139707435"/>
      <w:bookmarkStart w:id="149" w:name="_Toc241054228"/>
      <w:r>
        <w:rPr>
          <w:rStyle w:val="CharSectno"/>
        </w:rPr>
        <w:t>30</w:t>
      </w:r>
      <w:r>
        <w:rPr>
          <w:snapToGrid w:val="0"/>
        </w:rPr>
        <w:t>.</w:t>
      </w:r>
      <w:r>
        <w:rPr>
          <w:snapToGrid w:val="0"/>
        </w:rPr>
        <w:tab/>
        <w:t>Review of Act</w:t>
      </w:r>
      <w:bookmarkEnd w:id="147"/>
      <w:bookmarkEnd w:id="148"/>
      <w:bookmarkEnd w:id="149"/>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50" w:name="_Toc428767265"/>
      <w:bookmarkStart w:id="151" w:name="_Toc139707436"/>
      <w:bookmarkStart w:id="152" w:name="_Toc241054229"/>
      <w:r>
        <w:rPr>
          <w:rStyle w:val="CharSectno"/>
        </w:rPr>
        <w:t>31</w:t>
      </w:r>
      <w:r>
        <w:rPr>
          <w:snapToGrid w:val="0"/>
        </w:rPr>
        <w:t>.</w:t>
      </w:r>
      <w:r>
        <w:rPr>
          <w:snapToGrid w:val="0"/>
        </w:rPr>
        <w:tab/>
        <w:t>Repeals</w:t>
      </w:r>
      <w:bookmarkEnd w:id="150"/>
      <w:bookmarkEnd w:id="151"/>
      <w:bookmarkEnd w:id="152"/>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pPr>
        <w:pStyle w:val="Heading5"/>
        <w:rPr>
          <w:snapToGrid w:val="0"/>
        </w:rPr>
      </w:pPr>
      <w:bookmarkStart w:id="153" w:name="_Toc428767266"/>
      <w:bookmarkStart w:id="154" w:name="_Toc139707437"/>
      <w:bookmarkStart w:id="155" w:name="_Toc241054230"/>
      <w:r>
        <w:rPr>
          <w:rStyle w:val="CharSectno"/>
        </w:rPr>
        <w:t>32</w:t>
      </w:r>
      <w:r>
        <w:rPr>
          <w:snapToGrid w:val="0"/>
        </w:rPr>
        <w:t>.</w:t>
      </w:r>
      <w:r>
        <w:rPr>
          <w:snapToGrid w:val="0"/>
        </w:rPr>
        <w:tab/>
        <w:t>Transitional and savings</w:t>
      </w:r>
      <w:bookmarkEnd w:id="153"/>
      <w:bookmarkEnd w:id="154"/>
      <w:bookmarkEnd w:id="155"/>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156" w:name="_Toc428767268"/>
      <w:bookmarkStart w:id="157" w:name="_Toc139707438"/>
      <w:bookmarkStart w:id="158" w:name="_Toc241054231"/>
      <w:r>
        <w:rPr>
          <w:rStyle w:val="CharSectno"/>
        </w:rPr>
        <w:t>34</w:t>
      </w:r>
      <w:r>
        <w:rPr>
          <w:snapToGrid w:val="0"/>
        </w:rPr>
        <w:t>.</w:t>
      </w:r>
      <w:r>
        <w:rPr>
          <w:snapToGrid w:val="0"/>
        </w:rPr>
        <w:tab/>
        <w:t>Validation</w:t>
      </w:r>
      <w:bookmarkEnd w:id="156"/>
      <w:bookmarkEnd w:id="157"/>
      <w:bookmarkEnd w:id="158"/>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59" w:name="_Toc159725732"/>
      <w:bookmarkStart w:id="160" w:name="_Toc159832754"/>
      <w:bookmarkStart w:id="161" w:name="_Toc161718917"/>
      <w:bookmarkStart w:id="162" w:name="_Toc161826098"/>
      <w:bookmarkStart w:id="163" w:name="_Toc164566850"/>
      <w:bookmarkStart w:id="164" w:name="_Toc241054232"/>
      <w:r>
        <w:rPr>
          <w:rStyle w:val="CharSchNo"/>
        </w:rPr>
        <w:t>Schedule 1</w:t>
      </w:r>
      <w:bookmarkEnd w:id="159"/>
      <w:bookmarkEnd w:id="160"/>
      <w:bookmarkEnd w:id="161"/>
      <w:bookmarkEnd w:id="162"/>
      <w:bookmarkEnd w:id="163"/>
      <w:bookmarkEnd w:id="164"/>
    </w:p>
    <w:p>
      <w:pPr>
        <w:pStyle w:val="yShoulderClause"/>
        <w:rPr>
          <w:snapToGrid w:val="0"/>
        </w:rPr>
      </w:pPr>
      <w:r>
        <w:rPr>
          <w:snapToGrid w:val="0"/>
        </w:rPr>
        <w:t>[section 5(4)]</w:t>
      </w:r>
    </w:p>
    <w:p>
      <w:pPr>
        <w:pStyle w:val="yHeading2"/>
        <w:ind w:left="284" w:right="577"/>
      </w:pPr>
      <w:bookmarkStart w:id="165" w:name="_Toc139707440"/>
      <w:bookmarkStart w:id="166" w:name="_Toc156817071"/>
      <w:bookmarkStart w:id="167" w:name="_Toc156817135"/>
      <w:bookmarkStart w:id="168" w:name="_Toc157923575"/>
      <w:bookmarkStart w:id="169" w:name="_Toc159725733"/>
      <w:bookmarkStart w:id="170" w:name="_Toc159832755"/>
      <w:bookmarkStart w:id="171" w:name="_Toc161718918"/>
      <w:bookmarkStart w:id="172" w:name="_Toc161826099"/>
      <w:bookmarkStart w:id="173" w:name="_Toc164566851"/>
      <w:bookmarkStart w:id="174" w:name="_Toc241054233"/>
      <w:r>
        <w:rPr>
          <w:rStyle w:val="CharSchText"/>
        </w:rPr>
        <w:t>Provisions concerning members and the procedure of the Commission</w:t>
      </w:r>
      <w:bookmarkEnd w:id="165"/>
      <w:bookmarkEnd w:id="166"/>
      <w:bookmarkEnd w:id="167"/>
      <w:bookmarkEnd w:id="168"/>
      <w:bookmarkEnd w:id="169"/>
      <w:bookmarkEnd w:id="170"/>
      <w:bookmarkEnd w:id="171"/>
      <w:bookmarkEnd w:id="172"/>
      <w:bookmarkEnd w:id="173"/>
      <w:bookmarkEnd w:id="174"/>
    </w:p>
    <w:p>
      <w:pPr>
        <w:pStyle w:val="yHeading5"/>
        <w:outlineLvl w:val="9"/>
        <w:rPr>
          <w:snapToGrid w:val="0"/>
        </w:rPr>
      </w:pPr>
      <w:bookmarkStart w:id="175" w:name="_Toc139707441"/>
      <w:bookmarkStart w:id="176" w:name="_Toc241054234"/>
      <w:r>
        <w:rPr>
          <w:rStyle w:val="CharSClsNo"/>
        </w:rPr>
        <w:t>1</w:t>
      </w:r>
      <w:r>
        <w:rPr>
          <w:snapToGrid w:val="0"/>
        </w:rPr>
        <w:t>.</w:t>
      </w:r>
      <w:r>
        <w:rPr>
          <w:snapToGrid w:val="0"/>
        </w:rPr>
        <w:tab/>
        <w:t>Term of office of members</w:t>
      </w:r>
      <w:bookmarkEnd w:id="175"/>
      <w:bookmarkEnd w:id="176"/>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177" w:name="_Toc139707442"/>
      <w:bookmarkStart w:id="178" w:name="_Toc241054235"/>
      <w:r>
        <w:rPr>
          <w:rStyle w:val="CharSClsNo"/>
        </w:rPr>
        <w:t>2</w:t>
      </w:r>
      <w:r>
        <w:rPr>
          <w:snapToGrid w:val="0"/>
        </w:rPr>
        <w:t>.</w:t>
      </w:r>
      <w:r>
        <w:rPr>
          <w:snapToGrid w:val="0"/>
        </w:rPr>
        <w:tab/>
        <w:t>Vacation of office</w:t>
      </w:r>
      <w:bookmarkEnd w:id="177"/>
      <w:bookmarkEnd w:id="178"/>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179" w:name="_Toc139707443"/>
      <w:bookmarkStart w:id="180" w:name="_Toc241054236"/>
      <w:r>
        <w:rPr>
          <w:rStyle w:val="CharSClsNo"/>
        </w:rPr>
        <w:t>3</w:t>
      </w:r>
      <w:r>
        <w:rPr>
          <w:snapToGrid w:val="0"/>
        </w:rPr>
        <w:t>.</w:t>
      </w:r>
      <w:r>
        <w:rPr>
          <w:snapToGrid w:val="0"/>
        </w:rPr>
        <w:tab/>
        <w:t>Remuneration</w:t>
      </w:r>
      <w:bookmarkEnd w:id="179"/>
      <w:bookmarkEnd w:id="180"/>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 Minister for Public Sector Management </w:t>
      </w:r>
      <w:r>
        <w:rPr>
          <w:snapToGrid w:val="0"/>
          <w:vertAlign w:val="superscript"/>
        </w:rPr>
        <w:t>2</w:t>
      </w:r>
      <w:r>
        <w:rPr>
          <w:snapToGrid w:val="0"/>
        </w:rPr>
        <w:t>.</w:t>
      </w:r>
    </w:p>
    <w:p>
      <w:pPr>
        <w:pStyle w:val="yHeading5"/>
        <w:outlineLvl w:val="9"/>
        <w:rPr>
          <w:snapToGrid w:val="0"/>
        </w:rPr>
      </w:pPr>
      <w:bookmarkStart w:id="181" w:name="_Toc139707444"/>
      <w:bookmarkStart w:id="182" w:name="_Toc241054237"/>
      <w:r>
        <w:rPr>
          <w:rStyle w:val="CharSClsNo"/>
        </w:rPr>
        <w:t>4</w:t>
      </w:r>
      <w:r>
        <w:rPr>
          <w:snapToGrid w:val="0"/>
        </w:rPr>
        <w:t>.</w:t>
      </w:r>
      <w:r>
        <w:rPr>
          <w:snapToGrid w:val="0"/>
        </w:rPr>
        <w:tab/>
        <w:t>Relationship to Public Service</w:t>
      </w:r>
      <w:bookmarkEnd w:id="181"/>
      <w:bookmarkEnd w:id="182"/>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183" w:name="_Toc139707445"/>
      <w:r>
        <w:tab/>
        <w:t>[Clause 4 amended by No. 32 of 1994 s. 3</w:t>
      </w:r>
      <w:r>
        <w:rPr>
          <w:sz w:val="24"/>
        </w:rPr>
        <w:t>(2).]</w:t>
      </w:r>
    </w:p>
    <w:p>
      <w:pPr>
        <w:pStyle w:val="yHeading5"/>
        <w:outlineLvl w:val="9"/>
        <w:rPr>
          <w:snapToGrid w:val="0"/>
        </w:rPr>
      </w:pPr>
      <w:bookmarkStart w:id="184" w:name="_Toc241054238"/>
      <w:r>
        <w:rPr>
          <w:rStyle w:val="CharSClsNo"/>
        </w:rPr>
        <w:t>5</w:t>
      </w:r>
      <w:r>
        <w:rPr>
          <w:snapToGrid w:val="0"/>
        </w:rPr>
        <w:t>.</w:t>
      </w:r>
      <w:r>
        <w:rPr>
          <w:snapToGrid w:val="0"/>
        </w:rPr>
        <w:tab/>
        <w:t>Validity of proceedings</w:t>
      </w:r>
      <w:bookmarkEnd w:id="183"/>
      <w:bookmarkEnd w:id="184"/>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185" w:name="_Toc139707446"/>
      <w:bookmarkStart w:id="186" w:name="_Toc241054239"/>
      <w:r>
        <w:rPr>
          <w:rStyle w:val="CharSClsNo"/>
        </w:rPr>
        <w:t>6</w:t>
      </w:r>
      <w:r>
        <w:rPr>
          <w:snapToGrid w:val="0"/>
        </w:rPr>
        <w:t>.</w:t>
      </w:r>
      <w:r>
        <w:rPr>
          <w:snapToGrid w:val="0"/>
        </w:rPr>
        <w:tab/>
        <w:t>Liability of members etc.</w:t>
      </w:r>
      <w:bookmarkEnd w:id="185"/>
      <w:bookmarkEnd w:id="186"/>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187" w:name="_Toc139707447"/>
      <w:r>
        <w:tab/>
        <w:t xml:space="preserve">[Clause 6 amended by </w:t>
      </w:r>
      <w:r>
        <w:rPr>
          <w:sz w:val="24"/>
        </w:rPr>
        <w:t>No. 41 of 1996 s. 3.]</w:t>
      </w:r>
    </w:p>
    <w:p>
      <w:pPr>
        <w:pStyle w:val="yHeading5"/>
        <w:outlineLvl w:val="9"/>
        <w:rPr>
          <w:snapToGrid w:val="0"/>
        </w:rPr>
      </w:pPr>
      <w:bookmarkStart w:id="188" w:name="_Toc241054240"/>
      <w:r>
        <w:rPr>
          <w:rStyle w:val="CharSClsNo"/>
        </w:rPr>
        <w:t>7</w:t>
      </w:r>
      <w:r>
        <w:rPr>
          <w:snapToGrid w:val="0"/>
        </w:rPr>
        <w:t>.</w:t>
      </w:r>
      <w:r>
        <w:rPr>
          <w:snapToGrid w:val="0"/>
        </w:rPr>
        <w:tab/>
        <w:t>General procedure concerning meetings</w:t>
      </w:r>
      <w:bookmarkEnd w:id="187"/>
      <w:bookmarkEnd w:id="188"/>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189" w:name="_Toc139707448"/>
      <w:bookmarkStart w:id="190" w:name="_Toc241054241"/>
      <w:r>
        <w:rPr>
          <w:rStyle w:val="CharSClsNo"/>
        </w:rPr>
        <w:t>8</w:t>
      </w:r>
      <w:r>
        <w:rPr>
          <w:snapToGrid w:val="0"/>
        </w:rPr>
        <w:t>.</w:t>
      </w:r>
      <w:r>
        <w:rPr>
          <w:snapToGrid w:val="0"/>
        </w:rPr>
        <w:tab/>
        <w:t>Proceedings</w:t>
      </w:r>
      <w:bookmarkEnd w:id="189"/>
      <w:bookmarkEnd w:id="190"/>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191" w:name="_Toc139707449"/>
      <w:bookmarkStart w:id="192" w:name="_Toc241054242"/>
      <w:r>
        <w:rPr>
          <w:rStyle w:val="CharSClsNo"/>
        </w:rPr>
        <w:t>9</w:t>
      </w:r>
      <w:r>
        <w:rPr>
          <w:snapToGrid w:val="0"/>
        </w:rPr>
        <w:t>.</w:t>
      </w:r>
      <w:r>
        <w:rPr>
          <w:snapToGrid w:val="0"/>
        </w:rPr>
        <w:tab/>
        <w:t>Minutes</w:t>
      </w:r>
      <w:bookmarkEnd w:id="191"/>
      <w:bookmarkEnd w:id="192"/>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193" w:name="_Toc139707450"/>
      <w:bookmarkStart w:id="194" w:name="_Toc241054243"/>
      <w:r>
        <w:rPr>
          <w:rStyle w:val="CharSClsNo"/>
        </w:rPr>
        <w:t>10</w:t>
      </w:r>
      <w:r>
        <w:rPr>
          <w:snapToGrid w:val="0"/>
        </w:rPr>
        <w:t>.</w:t>
      </w:r>
      <w:r>
        <w:rPr>
          <w:snapToGrid w:val="0"/>
        </w:rPr>
        <w:tab/>
        <w:t>Resolution may be passed without meeting</w:t>
      </w:r>
      <w:bookmarkEnd w:id="193"/>
      <w:bookmarkEnd w:id="194"/>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195" w:name="_Toc139707451"/>
      <w:bookmarkStart w:id="196" w:name="_Toc241054244"/>
      <w:r>
        <w:rPr>
          <w:rStyle w:val="CharSClsNo"/>
        </w:rPr>
        <w:t>11</w:t>
      </w:r>
      <w:r>
        <w:rPr>
          <w:snapToGrid w:val="0"/>
        </w:rPr>
        <w:t>.</w:t>
      </w:r>
      <w:r>
        <w:rPr>
          <w:snapToGrid w:val="0"/>
        </w:rPr>
        <w:tab/>
        <w:t>Leave of absence</w:t>
      </w:r>
      <w:bookmarkEnd w:id="195"/>
      <w:bookmarkEnd w:id="196"/>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197" w:name="_Toc139707452"/>
      <w:bookmarkStart w:id="198" w:name="_Toc241054245"/>
      <w:r>
        <w:rPr>
          <w:rStyle w:val="CharSClsNo"/>
        </w:rPr>
        <w:t>12</w:t>
      </w:r>
      <w:r>
        <w:rPr>
          <w:snapToGrid w:val="0"/>
        </w:rPr>
        <w:t>.</w:t>
      </w:r>
      <w:r>
        <w:rPr>
          <w:snapToGrid w:val="0"/>
        </w:rPr>
        <w:tab/>
        <w:t>Execution of documents by Commission</w:t>
      </w:r>
      <w:bookmarkEnd w:id="197"/>
      <w:bookmarkEnd w:id="198"/>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ScheduleHeading"/>
      </w:pPr>
      <w:bookmarkStart w:id="199" w:name="_Toc159725746"/>
      <w:bookmarkStart w:id="200" w:name="_Toc159832768"/>
      <w:bookmarkStart w:id="201" w:name="_Toc161718931"/>
      <w:bookmarkStart w:id="202" w:name="_Toc161826112"/>
      <w:bookmarkStart w:id="203" w:name="_Toc164566864"/>
      <w:bookmarkStart w:id="204" w:name="_Toc241054246"/>
      <w:r>
        <w:rPr>
          <w:rStyle w:val="CharSchNo"/>
        </w:rPr>
        <w:t>Schedule 2</w:t>
      </w:r>
      <w:bookmarkEnd w:id="199"/>
      <w:bookmarkEnd w:id="200"/>
      <w:bookmarkEnd w:id="201"/>
      <w:bookmarkEnd w:id="202"/>
      <w:bookmarkEnd w:id="203"/>
      <w:bookmarkEnd w:id="204"/>
    </w:p>
    <w:p>
      <w:pPr>
        <w:pStyle w:val="yShoulderClause"/>
        <w:rPr>
          <w:snapToGrid w:val="0"/>
        </w:rPr>
      </w:pPr>
      <w:r>
        <w:rPr>
          <w:snapToGrid w:val="0"/>
        </w:rPr>
        <w:t>[section 32]</w:t>
      </w:r>
    </w:p>
    <w:p>
      <w:pPr>
        <w:pStyle w:val="yHeading2"/>
      </w:pPr>
      <w:bookmarkStart w:id="205" w:name="_Toc139707454"/>
      <w:bookmarkStart w:id="206" w:name="_Toc156817085"/>
      <w:bookmarkStart w:id="207" w:name="_Toc156817149"/>
      <w:bookmarkStart w:id="208" w:name="_Toc157923589"/>
      <w:bookmarkStart w:id="209" w:name="_Toc159725747"/>
      <w:bookmarkStart w:id="210" w:name="_Toc159832769"/>
      <w:bookmarkStart w:id="211" w:name="_Toc161718932"/>
      <w:bookmarkStart w:id="212" w:name="_Toc161826113"/>
      <w:bookmarkStart w:id="213" w:name="_Toc164566865"/>
      <w:bookmarkStart w:id="214" w:name="_Toc241054247"/>
      <w:r>
        <w:rPr>
          <w:rStyle w:val="CharSchText"/>
        </w:rPr>
        <w:t>Transitional and savings provisions</w:t>
      </w:r>
      <w:bookmarkEnd w:id="205"/>
      <w:bookmarkEnd w:id="206"/>
      <w:bookmarkEnd w:id="207"/>
      <w:bookmarkEnd w:id="208"/>
      <w:bookmarkEnd w:id="209"/>
      <w:bookmarkEnd w:id="210"/>
      <w:bookmarkEnd w:id="211"/>
      <w:bookmarkEnd w:id="212"/>
      <w:bookmarkEnd w:id="213"/>
      <w:bookmarkEnd w:id="214"/>
    </w:p>
    <w:p>
      <w:pPr>
        <w:pStyle w:val="yHeading5"/>
        <w:outlineLvl w:val="9"/>
        <w:rPr>
          <w:snapToGrid w:val="0"/>
        </w:rPr>
      </w:pPr>
      <w:bookmarkStart w:id="215" w:name="_Toc139707455"/>
      <w:bookmarkStart w:id="216" w:name="_Toc241054248"/>
      <w:r>
        <w:rPr>
          <w:rStyle w:val="CharSClsNo"/>
        </w:rPr>
        <w:t>1</w:t>
      </w:r>
      <w:r>
        <w:rPr>
          <w:snapToGrid w:val="0"/>
        </w:rPr>
        <w:t>.</w:t>
      </w:r>
      <w:r>
        <w:rPr>
          <w:snapToGrid w:val="0"/>
        </w:rPr>
        <w:tab/>
      </w:r>
      <w:bookmarkEnd w:id="215"/>
      <w:r>
        <w:rPr>
          <w:snapToGrid w:val="0"/>
        </w:rPr>
        <w:t>Term used in this Schedule</w:t>
      </w:r>
      <w:bookmarkEnd w:id="216"/>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217" w:name="_Toc139707456"/>
      <w:bookmarkStart w:id="218" w:name="_Toc241054249"/>
      <w:r>
        <w:rPr>
          <w:rStyle w:val="CharSClsNo"/>
        </w:rPr>
        <w:t>2</w:t>
      </w:r>
      <w:r>
        <w:rPr>
          <w:snapToGrid w:val="0"/>
        </w:rPr>
        <w:t>.</w:t>
      </w:r>
      <w:r>
        <w:rPr>
          <w:snapToGrid w:val="0"/>
        </w:rPr>
        <w:tab/>
        <w:t>Members of Commission</w:t>
      </w:r>
      <w:bookmarkEnd w:id="217"/>
      <w:bookmarkEnd w:id="218"/>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19" w:name="_Toc139707457"/>
      <w:bookmarkStart w:id="220" w:name="_Toc241054250"/>
      <w:r>
        <w:rPr>
          <w:rStyle w:val="CharSClsNo"/>
        </w:rPr>
        <w:t>3</w:t>
      </w:r>
      <w:r>
        <w:rPr>
          <w:snapToGrid w:val="0"/>
        </w:rPr>
        <w:t>.</w:t>
      </w:r>
      <w:r>
        <w:rPr>
          <w:snapToGrid w:val="0"/>
        </w:rPr>
        <w:tab/>
        <w:t>Rules</w:t>
      </w:r>
      <w:bookmarkEnd w:id="219"/>
      <w:bookmarkEnd w:id="220"/>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221" w:name="_Toc139707458"/>
      <w:bookmarkStart w:id="222" w:name="_Toc241054251"/>
      <w:r>
        <w:rPr>
          <w:rStyle w:val="CharSClsNo"/>
        </w:rPr>
        <w:t>4</w:t>
      </w:r>
      <w:r>
        <w:rPr>
          <w:snapToGrid w:val="0"/>
        </w:rPr>
        <w:t>.</w:t>
      </w:r>
      <w:r>
        <w:rPr>
          <w:snapToGrid w:val="0"/>
        </w:rPr>
        <w:tab/>
        <w:t>Appointments, etc.</w:t>
      </w:r>
      <w:bookmarkEnd w:id="221"/>
      <w:bookmarkEnd w:id="222"/>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223" w:name="_Toc139707459"/>
      <w:bookmarkStart w:id="224" w:name="_Toc241054252"/>
      <w:r>
        <w:rPr>
          <w:rStyle w:val="CharSClsNo"/>
        </w:rPr>
        <w:t>5</w:t>
      </w:r>
      <w:r>
        <w:rPr>
          <w:snapToGrid w:val="0"/>
        </w:rPr>
        <w:t>.</w:t>
      </w:r>
      <w:r>
        <w:rPr>
          <w:snapToGrid w:val="0"/>
        </w:rPr>
        <w:tab/>
        <w:t xml:space="preserve">Transitional provisions as to </w:t>
      </w:r>
      <w:r>
        <w:rPr>
          <w:i/>
          <w:snapToGrid w:val="0"/>
        </w:rPr>
        <w:t>Gaming Commission Act 1987</w:t>
      </w:r>
      <w:bookmarkEnd w:id="223"/>
      <w:bookmarkEnd w:id="224"/>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225" w:name="_Toc139707460"/>
      <w:bookmarkStart w:id="226" w:name="_Toc241054253"/>
      <w:r>
        <w:rPr>
          <w:rStyle w:val="CharSClsNo"/>
        </w:rPr>
        <w:t>6</w:t>
      </w:r>
      <w:r>
        <w:rPr>
          <w:snapToGrid w:val="0"/>
        </w:rPr>
        <w:t>.</w:t>
      </w:r>
      <w:r>
        <w:rPr>
          <w:snapToGrid w:val="0"/>
        </w:rPr>
        <w:tab/>
      </w:r>
      <w:r>
        <w:rPr>
          <w:i/>
          <w:snapToGrid w:val="0"/>
        </w:rPr>
        <w:t>Interpretation Act 1984</w:t>
      </w:r>
      <w:r>
        <w:rPr>
          <w:snapToGrid w:val="0"/>
        </w:rPr>
        <w:t xml:space="preserve"> not affected</w:t>
      </w:r>
      <w:bookmarkEnd w:id="225"/>
      <w:bookmarkEnd w:id="22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227" w:name="_Toc139707461"/>
      <w:bookmarkStart w:id="228" w:name="_Toc156817092"/>
      <w:bookmarkStart w:id="229" w:name="_Toc156817156"/>
      <w:bookmarkStart w:id="230" w:name="_Toc157923596"/>
      <w:bookmarkStart w:id="231" w:name="_Toc159725754"/>
      <w:bookmarkStart w:id="232" w:name="_Toc159832776"/>
      <w:bookmarkStart w:id="233" w:name="_Toc161718939"/>
      <w:bookmarkStart w:id="234" w:name="_Toc161826120"/>
      <w:bookmarkStart w:id="235" w:name="_Toc164566872"/>
      <w:bookmarkStart w:id="236" w:name="_Toc241054254"/>
      <w:r>
        <w:t>Notes</w:t>
      </w:r>
      <w:bookmarkEnd w:id="227"/>
      <w:bookmarkEnd w:id="228"/>
      <w:bookmarkEnd w:id="229"/>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7" w:name="_Toc241054255"/>
      <w:r>
        <w:rPr>
          <w:snapToGrid w:val="0"/>
        </w:rPr>
        <w:t>Compilation table</w:t>
      </w:r>
      <w:bookmarkEnd w:id="23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Lotteries Commission Act 1990</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Lotteries Commission Amendment Act 1992</w:t>
            </w:r>
          </w:p>
        </w:tc>
        <w:tc>
          <w:tcPr>
            <w:tcW w:w="1134" w:type="dxa"/>
          </w:tcPr>
          <w:p>
            <w:pPr>
              <w:pStyle w:val="nTable"/>
              <w:spacing w:after="40"/>
              <w:rPr>
                <w:sz w:val="19"/>
              </w:rPr>
            </w:pPr>
            <w:r>
              <w:rPr>
                <w:sz w:val="19"/>
              </w:rPr>
              <w:t>32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17 Jul 1992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70"/>
              <w:rPr>
                <w:sz w:val="19"/>
              </w:rPr>
            </w:pPr>
            <w:r>
              <w:rPr>
                <w:i/>
                <w:sz w:val="19"/>
              </w:rPr>
              <w:t>Lotteries Commission Amendment Act 1993</w:t>
            </w:r>
          </w:p>
        </w:tc>
        <w:tc>
          <w:tcPr>
            <w:tcW w:w="1134" w:type="dxa"/>
          </w:tcPr>
          <w:p>
            <w:pPr>
              <w:pStyle w:val="nTable"/>
              <w:spacing w:after="40"/>
              <w:rPr>
                <w:sz w:val="19"/>
              </w:rPr>
            </w:pPr>
            <w:r>
              <w:rPr>
                <w:sz w:val="19"/>
              </w:rPr>
              <w:t>9 of 1993</w:t>
            </w:r>
          </w:p>
        </w:tc>
        <w:tc>
          <w:tcPr>
            <w:tcW w:w="1134" w:type="dxa"/>
          </w:tcPr>
          <w:p>
            <w:pPr>
              <w:pStyle w:val="nTable"/>
              <w:spacing w:after="40"/>
              <w:rPr>
                <w:sz w:val="19"/>
              </w:rPr>
            </w:pPr>
            <w:r>
              <w:rPr>
                <w:sz w:val="19"/>
              </w:rPr>
              <w:t>24 Sep 1993</w:t>
            </w:r>
          </w:p>
        </w:tc>
        <w:tc>
          <w:tcPr>
            <w:tcW w:w="2551" w:type="dxa"/>
          </w:tcPr>
          <w:p>
            <w:pPr>
              <w:pStyle w:val="nTable"/>
              <w:spacing w:after="40"/>
              <w:rPr>
                <w:sz w:val="19"/>
              </w:rPr>
            </w:pPr>
            <w:r>
              <w:rPr>
                <w:sz w:val="19"/>
              </w:rPr>
              <w:t>24 Sep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rPr>
            </w:pPr>
            <w:r>
              <w:rPr>
                <w:i/>
                <w:sz w:val="19"/>
              </w:rPr>
              <w:t>Lotteries Commission Amendment Act 1994</w:t>
            </w:r>
            <w:r>
              <w:rPr>
                <w:iCs/>
                <w:sz w:val="19"/>
                <w:vertAlign w:val="superscript"/>
              </w:rPr>
              <w:t> 5</w:t>
            </w:r>
          </w:p>
        </w:tc>
        <w:tc>
          <w:tcPr>
            <w:tcW w:w="1134" w:type="dxa"/>
          </w:tcPr>
          <w:p>
            <w:pPr>
              <w:pStyle w:val="nTable"/>
              <w:spacing w:after="40"/>
              <w:rPr>
                <w:sz w:val="19"/>
              </w:rPr>
            </w:pPr>
            <w:r>
              <w:rPr>
                <w:sz w:val="19"/>
              </w:rPr>
              <w:t>74 of 1994</w:t>
            </w:r>
          </w:p>
        </w:tc>
        <w:tc>
          <w:tcPr>
            <w:tcW w:w="1134" w:type="dxa"/>
          </w:tcPr>
          <w:p>
            <w:pPr>
              <w:pStyle w:val="nTable"/>
              <w:spacing w:after="40"/>
              <w:rPr>
                <w:sz w:val="19"/>
              </w:rPr>
            </w:pPr>
            <w:r>
              <w:rPr>
                <w:sz w:val="19"/>
              </w:rPr>
              <w:t>13 Dec 1994</w:t>
            </w:r>
          </w:p>
        </w:tc>
        <w:tc>
          <w:tcPr>
            <w:tcW w:w="2551" w:type="dxa"/>
          </w:tcPr>
          <w:p>
            <w:pPr>
              <w:pStyle w:val="nTable"/>
              <w:spacing w:after="40"/>
              <w:rPr>
                <w:sz w:val="19"/>
              </w:rPr>
            </w:pPr>
            <w:r>
              <w:rPr>
                <w:sz w:val="19"/>
              </w:rPr>
              <w:t>13 Dec 1994 (see s.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i/>
                <w:sz w:val="19"/>
              </w:rPr>
            </w:pPr>
            <w:r>
              <w:rPr>
                <w:i/>
                <w:sz w:val="19"/>
              </w:rPr>
              <w:t>Lotteries Commission Amendment Act 1998</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89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snapToGrid w:val="0"/>
          <w:vertAlign w:val="superscript"/>
        </w:rPr>
      </w:pPr>
    </w:p>
    <w:p>
      <w:pPr>
        <w:pStyle w:val="nSubsection"/>
        <w:rPr>
          <w:iCs/>
          <w:snapToGrid w:val="0"/>
        </w:rPr>
      </w:pPr>
      <w:bookmarkStart w:id="238" w:name="UpToHere"/>
      <w:bookmarkEnd w:id="238"/>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4</w:t>
      </w:r>
      <w:r>
        <w:tab/>
        <w:t xml:space="preserve">Now known as the </w:t>
      </w:r>
      <w:r>
        <w:rPr>
          <w:i/>
          <w:iCs/>
        </w:rPr>
        <w:t>Gaming and Wagering Commission Act 1987</w:t>
      </w:r>
      <w:r>
        <w:t>.</w:t>
      </w:r>
    </w:p>
    <w:p>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concerning members and the procedure of the Commission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fldSimple w:instr=" styleref CharSchText ">
            <w:r>
              <w:rPr>
                <w:noProof/>
              </w:rPr>
              <w:t>Provisions concerning members and the procedure of the Commission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549"/>
    <w:docVar w:name="WAFER_20151208100549" w:val="RemoveTrackChanges"/>
    <w:docVar w:name="WAFER_20151208100549_GUID" w:val="ad4f3fdb-60c4-4c21-8b7a-e0808a14d0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8822</Words>
  <Characters>42170</Characters>
  <Application>Microsoft Office Word</Application>
  <DocSecurity>0</DocSecurity>
  <Lines>1171</Lines>
  <Paragraphs>653</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50339</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1990 - 02-c0-02</dc:title>
  <dc:subject/>
  <dc:creator/>
  <cp:keywords/>
  <dc:description/>
  <cp:lastModifiedBy>svcMRProcess</cp:lastModifiedBy>
  <cp:revision>4</cp:revision>
  <cp:lastPrinted>2007-03-26T01:13:00Z</cp:lastPrinted>
  <dcterms:created xsi:type="dcterms:W3CDTF">2015-12-10T08:41:00Z</dcterms:created>
  <dcterms:modified xsi:type="dcterms:W3CDTF">2015-12-10T08:42:00Z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AsAtDate">
    <vt:lpwstr>17 Sep 2009</vt:lpwstr>
  </property>
  <property fmtid="{D5CDD505-2E9C-101B-9397-08002B2CF9AE}" pid="8" name="Suffix">
    <vt:lpwstr>02-c0-02</vt:lpwstr>
  </property>
</Properties>
</file>