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p>
    <w:p>
      <w:pPr>
        <w:pStyle w:val="NameofActRegPage1"/>
        <w:spacing w:before="196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Ports and Harbours Regulations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_Toc241293561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_Toc241293562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_Toc241293563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_Toc241293564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_Toc241293565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_Toc241293566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_Toc241293567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_Toc241293568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_Toc241293569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_Toc241293570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_Toc241293571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_Toc241293572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_Toc241293573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_Toc241293574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_Toc241293575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_Toc241293576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_Toc241293577 \h </w:instrText>
      </w:r>
      <w:r>
        <w:fldChar w:fldCharType="separate"/>
      </w:r>
      <w:r>
        <w:t>11</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_Toc241293578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_Toc241293579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_Toc241293580 \h </w:instrText>
      </w:r>
      <w:r>
        <w:fldChar w:fldCharType="separate"/>
      </w:r>
      <w:r>
        <w:t>13</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_Toc241293581 \h </w:instrText>
      </w:r>
      <w:r>
        <w:fldChar w:fldCharType="separate"/>
      </w:r>
      <w:r>
        <w:t>13</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_Toc241293582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_Toc241293583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_Toc241293584 \h </w:instrText>
      </w:r>
      <w:r>
        <w:fldChar w:fldCharType="separate"/>
      </w:r>
      <w:r>
        <w:t>15</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_Toc241293585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_Toc241293586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_Toc241293587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_Toc241293588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_Toc241293589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_Toc241293590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_Toc241293591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_Toc241293592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_Toc241293593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_Toc241293594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_Toc241293595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_Toc241293596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_Toc241293597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_Toc241293598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_Toc241293599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_Toc241293600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_Toc241293601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_Toc241293602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_Toc241293603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_Toc241293604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_Toc241293605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_Toc241293606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_Toc241293607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Terms used</w:t>
      </w:r>
      <w:r>
        <w:tab/>
      </w:r>
      <w:r>
        <w:fldChar w:fldCharType="begin"/>
      </w:r>
      <w:r>
        <w:instrText xml:space="preserve"> PAGEREF _Toc241293608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_Toc241293609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_Toc241293610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_Toc241293611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_Toc241293612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_Toc241293613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_Toc241293614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_Toc241293615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_Toc241293616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_Toc241293617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_Toc241293618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_Toc241293619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_Toc241293620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_Toc241293621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_Toc241293622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_Toc241293623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_Toc241293624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_Toc241293625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_Toc241293626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_Toc241293627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_Toc241293628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_Toc241293629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_Toc241293640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October 2009</w:t>
            </w:r>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241293561"/>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241293562"/>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241293563"/>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241293564"/>
      <w:r>
        <w:rPr>
          <w:rStyle w:val="CharSectno"/>
        </w:rPr>
        <w:t>4</w:t>
      </w:r>
      <w:r>
        <w:rPr>
          <w:snapToGrid w:val="0"/>
        </w:rPr>
        <w:t>.</w:t>
      </w:r>
      <w:r>
        <w:rPr>
          <w:snapToGrid w:val="0"/>
        </w:rPr>
        <w:tab/>
      </w:r>
      <w:bookmarkEnd w:id="13"/>
      <w:bookmarkEnd w:id="14"/>
      <w:bookmarkEnd w:id="15"/>
      <w:r>
        <w:rPr>
          <w:snapToGrid w:val="0"/>
        </w:rPr>
        <w:t>Terms used</w:t>
      </w:r>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[Regulation 4 amended in Gazette 10 Aug 1979 p. 2433; 28 Aug 1981 p. 3574; 21 May 1982 p. 1579; 10 Dec 1982 p. 4799; 19 Jul 1991 p. 3644; 11 Aug 1992 p. 3975; 6 Aug 1993 p. 4276.]</w:t>
      </w:r>
    </w:p>
    <w:p>
      <w:pPr>
        <w:pStyle w:val="Heading5"/>
        <w:rPr>
          <w:snapToGrid w:val="0"/>
        </w:rPr>
      </w:pPr>
      <w:bookmarkStart w:id="17" w:name="_Toc11834751"/>
      <w:bookmarkStart w:id="18" w:name="_Toc39303407"/>
      <w:bookmarkStart w:id="19" w:name="_Toc139171616"/>
      <w:bookmarkStart w:id="20" w:name="_Toc241293565"/>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1" w:name="_Toc11834752"/>
      <w:bookmarkStart w:id="22" w:name="_Toc39303408"/>
      <w:bookmarkStart w:id="23" w:name="_Toc139171617"/>
      <w:bookmarkStart w:id="24" w:name="_Toc241293566"/>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keepNext w:val="0"/>
        <w:keepLines w:val="0"/>
        <w:rPr>
          <w:snapToGrid w:val="0"/>
        </w:rPr>
      </w:pPr>
      <w:bookmarkStart w:id="25" w:name="_Toc11834753"/>
      <w:bookmarkStart w:id="26" w:name="_Toc39303409"/>
      <w:bookmarkStart w:id="27" w:name="_Toc139171618"/>
      <w:bookmarkStart w:id="28" w:name="_Toc241293567"/>
      <w:r>
        <w:rPr>
          <w:rStyle w:val="CharSectno"/>
        </w:rPr>
        <w:t>7</w:t>
      </w:r>
      <w:r>
        <w:rPr>
          <w:snapToGrid w:val="0"/>
        </w:rPr>
        <w:t>.</w:t>
      </w:r>
      <w:r>
        <w:rPr>
          <w:snapToGrid w:val="0"/>
        </w:rPr>
        <w:tab/>
        <w:t>Signals on dredgers</w:t>
      </w:r>
      <w:bookmarkEnd w:id="25"/>
      <w:bookmarkEnd w:id="26"/>
      <w:bookmarkEnd w:id="27"/>
      <w:bookmarkEnd w:id="2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29" w:name="_Toc11834754"/>
      <w:bookmarkStart w:id="30" w:name="_Toc39303410"/>
      <w:bookmarkStart w:id="31" w:name="_Toc139171619"/>
      <w:bookmarkStart w:id="32" w:name="_Toc241293568"/>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keepLines w:val="0"/>
        <w:spacing w:before="180"/>
        <w:rPr>
          <w:snapToGrid w:val="0"/>
        </w:rPr>
      </w:pPr>
      <w:bookmarkStart w:id="33" w:name="_Toc11834755"/>
      <w:bookmarkStart w:id="34" w:name="_Toc39303411"/>
      <w:bookmarkStart w:id="35" w:name="_Toc139171620"/>
      <w:bookmarkStart w:id="36" w:name="_Toc241293569"/>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keepNext/>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241293570"/>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241293571"/>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241293572"/>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241293573"/>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241293574"/>
      <w:r>
        <w:rPr>
          <w:rStyle w:val="CharSectno"/>
        </w:rPr>
        <w:t>14</w:t>
      </w:r>
      <w:r>
        <w:rPr>
          <w:snapToGrid w:val="0"/>
        </w:rPr>
        <w:t>.</w:t>
      </w:r>
      <w:r>
        <w:rPr>
          <w:snapToGrid w:val="0"/>
        </w:rPr>
        <w:tab/>
        <w:t>Movement of vessels within a port</w:t>
      </w:r>
      <w:bookmarkEnd w:id="53"/>
      <w:bookmarkEnd w:id="54"/>
      <w:bookmarkEnd w:id="55"/>
      <w:bookmarkEnd w:id="56"/>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$4 743.48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23 Jun 2009 p. 2483.] </w:t>
      </w:r>
    </w:p>
    <w:p>
      <w:pPr>
        <w:pStyle w:val="Heading5"/>
        <w:keepNext w:val="0"/>
        <w:keepLines w:val="0"/>
        <w:spacing w:before="180"/>
        <w:rPr>
          <w:snapToGrid w:val="0"/>
        </w:rPr>
      </w:pPr>
      <w:bookmarkStart w:id="57" w:name="_Toc11834761"/>
      <w:bookmarkStart w:id="58" w:name="_Toc39303417"/>
      <w:bookmarkStart w:id="59" w:name="_Toc139171626"/>
      <w:bookmarkStart w:id="60" w:name="_Toc241293575"/>
      <w:r>
        <w:rPr>
          <w:rStyle w:val="CharSectno"/>
        </w:rPr>
        <w:t>15</w:t>
      </w:r>
      <w:r>
        <w:rPr>
          <w:snapToGrid w:val="0"/>
        </w:rPr>
        <w:t>.</w:t>
      </w:r>
      <w:r>
        <w:rPr>
          <w:snapToGrid w:val="0"/>
        </w:rPr>
        <w:tab/>
        <w:t>Charge for pilotage</w:t>
      </w:r>
      <w:bookmarkEnd w:id="57"/>
      <w:bookmarkEnd w:id="58"/>
      <w:bookmarkEnd w:id="59"/>
      <w:bookmarkEnd w:id="6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$780.62,</w:t>
      </w:r>
      <w:r>
        <w:rPr>
          <w:snapToGrid w:val="0"/>
        </w:rPr>
        <w:t xml:space="preserve"> in respect of each occasion on which that vessel is required so to be piloted.</w:t>
      </w:r>
    </w:p>
    <w:p>
      <w:pPr>
        <w:pStyle w:val="Footnotesection"/>
        <w:keepLines w:val="0"/>
        <w:ind w:left="890" w:hanging="890"/>
        <w:rPr>
          <w:spacing w:val="-2"/>
        </w:rPr>
      </w:pPr>
      <w:r>
        <w:tab/>
        <w:t>[Regulation 15 amended in Gazette 14 Jun 1974 p. 1911; 20 Jun 1980 p. 1832</w:t>
      </w:r>
      <w:r>
        <w:noBreakHyphen/>
        <w:t xml:space="preserve">3; 26 Jun 1981 p. 2417; 4 Jul 1982 p. 2512; 5 Aug 1983 p. 2837; 12 Oct 1984 p. 3271; </w:t>
      </w:r>
      <w:r>
        <w:rPr>
          <w:spacing w:val="-2"/>
        </w:rPr>
        <w:t xml:space="preserve">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23 Jun 2009 p. 2483.] </w:t>
      </w:r>
    </w:p>
    <w:p>
      <w:pPr>
        <w:pStyle w:val="Heading5"/>
        <w:rPr>
          <w:snapToGrid w:val="0"/>
        </w:rPr>
      </w:pPr>
      <w:bookmarkStart w:id="61" w:name="_Toc11834762"/>
      <w:bookmarkStart w:id="62" w:name="_Toc39303418"/>
      <w:bookmarkStart w:id="63" w:name="_Toc139171627"/>
      <w:bookmarkStart w:id="64" w:name="_Toc241293576"/>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$777.71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$777.71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$923.35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keepLines w:val="0"/>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 1 Jul 2008 p. 3157; 23 Jun 2009 p. 2483-4.]</w:t>
      </w:r>
    </w:p>
    <w:p>
      <w:pPr>
        <w:pStyle w:val="Heading5"/>
        <w:spacing w:before="180"/>
        <w:rPr>
          <w:snapToGrid w:val="0"/>
        </w:rPr>
      </w:pPr>
      <w:bookmarkStart w:id="65" w:name="_Toc11834763"/>
      <w:bookmarkStart w:id="66" w:name="_Toc39303419"/>
      <w:bookmarkStart w:id="67" w:name="_Toc139171628"/>
      <w:bookmarkStart w:id="68" w:name="_Toc241293577"/>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keepNext/>
        <w:keepLines/>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$369.93 in respect of each hour or portion of an hour for which the launch is so used, except during overtime hours when the charge payable shall be $530.15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23 Jun 2009 p. 2484.] </w:t>
      </w:r>
    </w:p>
    <w:p>
      <w:pPr>
        <w:pStyle w:val="Heading5"/>
        <w:rPr>
          <w:snapToGrid w:val="0"/>
        </w:rPr>
      </w:pPr>
      <w:bookmarkStart w:id="69" w:name="_Toc11834764"/>
      <w:bookmarkStart w:id="70" w:name="_Toc39303420"/>
      <w:bookmarkStart w:id="71" w:name="_Toc139171629"/>
      <w:bookmarkStart w:id="72" w:name="_Toc241293578"/>
      <w:r>
        <w:rPr>
          <w:rStyle w:val="CharSectno"/>
        </w:rPr>
        <w:t>15C</w:t>
      </w:r>
      <w:r>
        <w:rPr>
          <w:snapToGrid w:val="0"/>
        </w:rPr>
        <w:t>.</w:t>
      </w:r>
      <w:r>
        <w:rPr>
          <w:snapToGrid w:val="0"/>
        </w:rPr>
        <w:tab/>
        <w:t>Pilot remaining on board</w:t>
      </w:r>
      <w:bookmarkEnd w:id="69"/>
      <w:bookmarkEnd w:id="70"/>
      <w:bookmarkEnd w:id="71"/>
      <w:bookmarkEnd w:id="72"/>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$116.51 per hour with a minimum charge of $780.62 and a maximum charge in any 24 hour period of $2 027.31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23 Jun 2009 p. 2484.] </w:t>
      </w:r>
    </w:p>
    <w:p>
      <w:pPr>
        <w:pStyle w:val="Heading5"/>
        <w:spacing w:before="180"/>
        <w:rPr>
          <w:snapToGrid w:val="0"/>
        </w:rPr>
      </w:pPr>
      <w:bookmarkStart w:id="73" w:name="_Toc11834765"/>
      <w:bookmarkStart w:id="74" w:name="_Toc39303421"/>
      <w:bookmarkStart w:id="75" w:name="_Toc139171630"/>
      <w:bookmarkStart w:id="76" w:name="_Toc241293579"/>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$857.81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keepLines w:val="0"/>
      </w:pPr>
      <w:r>
        <w:tab/>
        <w:t>[Regulation 16 inserted in Gazette 19 Jul 1991 p. 3644</w:t>
      </w:r>
      <w:r>
        <w:noBreakHyphen/>
        <w:t xml:space="preserve">5; amended in Gazette 26 Jul 1991 p. 3926; 30 Jun 1992 p. 2903; </w:t>
      </w:r>
      <w:r>
        <w:rPr>
          <w:spacing w:val="-2"/>
        </w:rPr>
        <w:t>29 Jun 1993 p. 3183; 14 Jun 1994 p. 2484; 30 Jun 1995 p. 2693; 25 Jun 1996 p. 2994; 12 May 1998 p. 2773</w:t>
      </w:r>
      <w:r>
        <w:rPr>
          <w:spacing w:val="-2"/>
        </w:rPr>
        <w:noBreakHyphen/>
        <w:t xml:space="preserve">4; 20 Jun 2000 p. 3041; 14 Jun 2002 p. 2821; 27 Jun 2003 p. 2522; 25 Jun 2004 p. 2267; 24 Jun 2005 p. 2775; </w:t>
      </w:r>
      <w:r>
        <w:t xml:space="preserve">23 Jun 2006 p. 2209; 12 Jun 2007 p. 2724; 1 Jul 2008 p. 3157; 23 Jun 2009 p. 2484.] </w:t>
      </w:r>
    </w:p>
    <w:p>
      <w:pPr>
        <w:pStyle w:val="Heading5"/>
        <w:rPr>
          <w:snapToGrid w:val="0"/>
        </w:rPr>
      </w:pPr>
      <w:bookmarkStart w:id="77" w:name="_Toc11834766"/>
      <w:bookmarkStart w:id="78" w:name="_Toc39303422"/>
      <w:bookmarkStart w:id="79" w:name="_Toc139171631"/>
      <w:bookmarkStart w:id="80" w:name="_Toc241293580"/>
      <w:r>
        <w:rPr>
          <w:rStyle w:val="CharSectno"/>
        </w:rPr>
        <w:t>16A</w:t>
      </w:r>
      <w:r>
        <w:rPr>
          <w:snapToGrid w:val="0"/>
        </w:rPr>
        <w:t>.</w:t>
      </w:r>
      <w:r>
        <w:rPr>
          <w:snapToGrid w:val="0"/>
        </w:rPr>
        <w:tab/>
        <w:t>Eligibility to attempt examination</w:t>
      </w:r>
      <w:bookmarkEnd w:id="77"/>
      <w:bookmarkEnd w:id="78"/>
      <w:bookmarkEnd w:id="79"/>
      <w:bookmarkEnd w:id="80"/>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81" w:name="_Toc11834767"/>
      <w:bookmarkStart w:id="82" w:name="_Toc39303423"/>
      <w:bookmarkStart w:id="83" w:name="_Toc139171632"/>
      <w:bookmarkStart w:id="84" w:name="_Toc241293581"/>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241293582"/>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241293583"/>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241293584"/>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keepLines/>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97" w:name="_Toc11834771"/>
      <w:bookmarkStart w:id="98" w:name="_Toc39303427"/>
      <w:bookmarkStart w:id="99" w:name="_Toc139171636"/>
      <w:bookmarkStart w:id="100" w:name="_Toc241293585"/>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5</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241293586"/>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241293587"/>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09" w:name="_Toc11834774"/>
      <w:bookmarkStart w:id="110" w:name="_Toc39303430"/>
      <w:bookmarkStart w:id="111" w:name="_Toc139171639"/>
      <w:bookmarkStart w:id="112" w:name="_Toc241293588"/>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3" w:name="_Toc11834775"/>
      <w:bookmarkStart w:id="114" w:name="_Toc39303431"/>
      <w:bookmarkStart w:id="115" w:name="_Toc139171640"/>
      <w:bookmarkStart w:id="116" w:name="_Toc241293589"/>
      <w:r>
        <w:rPr>
          <w:rStyle w:val="CharSectno"/>
        </w:rPr>
        <w:t>16J</w:t>
      </w:r>
      <w:r>
        <w:rPr>
          <w:snapToGrid w:val="0"/>
        </w:rPr>
        <w:t>.</w:t>
      </w:r>
      <w:r>
        <w:rPr>
          <w:snapToGrid w:val="0"/>
        </w:rPr>
        <w:tab/>
        <w:t>Pilotage exemption record book</w:t>
      </w:r>
      <w:bookmarkEnd w:id="113"/>
      <w:bookmarkEnd w:id="114"/>
      <w:bookmarkEnd w:id="115"/>
      <w:bookmarkEnd w:id="116"/>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241293590"/>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241293591"/>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241293592"/>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spacing w:before="240"/>
        <w:rPr>
          <w:snapToGrid w:val="0"/>
        </w:rPr>
      </w:pPr>
      <w:bookmarkStart w:id="129" w:name="_Toc11834779"/>
      <w:bookmarkStart w:id="130" w:name="_Toc39303435"/>
      <w:bookmarkStart w:id="131" w:name="_Toc139171644"/>
      <w:bookmarkStart w:id="132" w:name="_Toc241293593"/>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spacing w:before="60"/>
        <w:ind w:left="890" w:hanging="890"/>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241293594"/>
      <w:r>
        <w:rPr>
          <w:rStyle w:val="CharSectno"/>
        </w:rPr>
        <w:t>17</w:t>
      </w:r>
      <w:r>
        <w:rPr>
          <w:snapToGrid w:val="0"/>
        </w:rPr>
        <w:t>.</w:t>
      </w:r>
      <w:r>
        <w:rPr>
          <w:snapToGrid w:val="0"/>
        </w:rPr>
        <w:tab/>
        <w:t>Flag required if no pilot on board</w:t>
      </w:r>
      <w:bookmarkEnd w:id="133"/>
      <w:bookmarkEnd w:id="134"/>
      <w:bookmarkEnd w:id="135"/>
      <w:bookmarkEnd w:id="136"/>
    </w:p>
    <w:p>
      <w:pPr>
        <w:pStyle w:val="Subsection"/>
        <w:spacing w:before="12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2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180"/>
        <w:rPr>
          <w:snapToGrid w:val="0"/>
        </w:rPr>
      </w:pPr>
      <w:bookmarkStart w:id="137" w:name="_Toc11834781"/>
      <w:bookmarkStart w:id="138" w:name="_Toc39303437"/>
      <w:bookmarkStart w:id="139" w:name="_Toc139171646"/>
      <w:bookmarkStart w:id="140" w:name="_Toc241293595"/>
      <w:r>
        <w:rPr>
          <w:rStyle w:val="CharSectno"/>
        </w:rPr>
        <w:t>18</w:t>
      </w:r>
      <w:r>
        <w:rPr>
          <w:snapToGrid w:val="0"/>
        </w:rPr>
        <w:t>.</w:t>
      </w:r>
      <w:r>
        <w:rPr>
          <w:snapToGrid w:val="0"/>
        </w:rPr>
        <w:tab/>
        <w:t>Conservancy dues</w:t>
      </w:r>
      <w:bookmarkEnd w:id="137"/>
      <w:bookmarkEnd w:id="138"/>
      <w:bookmarkEnd w:id="139"/>
      <w:bookmarkEnd w:id="140"/>
    </w:p>
    <w:p>
      <w:pPr>
        <w:pStyle w:val="Subsection"/>
        <w:spacing w:before="12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spacing w:before="120"/>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1" w:name="_Toc11834782"/>
      <w:bookmarkStart w:id="142" w:name="_Toc39303438"/>
      <w:bookmarkStart w:id="143" w:name="_Toc139171647"/>
      <w:bookmarkStart w:id="144" w:name="_Toc241293596"/>
      <w:r>
        <w:rPr>
          <w:rStyle w:val="CharSectno"/>
        </w:rPr>
        <w:t>18A</w:t>
      </w:r>
      <w:r>
        <w:rPr>
          <w:snapToGrid w:val="0"/>
        </w:rPr>
        <w:t>.</w:t>
      </w:r>
      <w:r>
        <w:rPr>
          <w:snapToGrid w:val="0"/>
        </w:rPr>
        <w:tab/>
        <w:t>Gross registered tonnage</w:t>
      </w:r>
      <w:bookmarkEnd w:id="141"/>
      <w:bookmarkEnd w:id="142"/>
      <w:bookmarkEnd w:id="143"/>
      <w:bookmarkEnd w:id="144"/>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Deleted in Gazette 1 Aug 1990 p. 3641.]</w:t>
      </w:r>
    </w:p>
    <w:p>
      <w:pPr>
        <w:pStyle w:val="Heading5"/>
        <w:spacing w:before="240"/>
        <w:rPr>
          <w:snapToGrid w:val="0"/>
        </w:rPr>
      </w:pPr>
      <w:bookmarkStart w:id="145" w:name="_Toc11834783"/>
      <w:bookmarkStart w:id="146" w:name="_Toc39303439"/>
      <w:bookmarkStart w:id="147" w:name="_Toc139171648"/>
      <w:bookmarkStart w:id="148" w:name="_Toc241293597"/>
      <w:r>
        <w:rPr>
          <w:rStyle w:val="CharSectno"/>
        </w:rPr>
        <w:t>19</w:t>
      </w:r>
      <w:r>
        <w:rPr>
          <w:snapToGrid w:val="0"/>
        </w:rPr>
        <w:t>.</w:t>
      </w:r>
      <w:r>
        <w:rPr>
          <w:snapToGrid w:val="0"/>
        </w:rPr>
        <w:tab/>
        <w:t>Powers of Harbour Master</w:t>
      </w:r>
      <w:bookmarkEnd w:id="145"/>
      <w:bookmarkEnd w:id="146"/>
      <w:bookmarkEnd w:id="147"/>
      <w:bookmarkEnd w:id="148"/>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spacing w:before="180"/>
        <w:rPr>
          <w:snapToGrid w:val="0"/>
        </w:rPr>
      </w:pPr>
      <w:bookmarkStart w:id="149" w:name="_Toc11834784"/>
      <w:bookmarkStart w:id="150" w:name="_Toc39303440"/>
      <w:bookmarkStart w:id="151" w:name="_Toc139171649"/>
      <w:bookmarkStart w:id="152" w:name="_Toc241293598"/>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keepNext/>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241293599"/>
      <w:r>
        <w:rPr>
          <w:rStyle w:val="CharSectno"/>
        </w:rPr>
        <w:t>21</w:t>
      </w:r>
      <w:r>
        <w:rPr>
          <w:snapToGrid w:val="0"/>
        </w:rPr>
        <w:t>.</w:t>
      </w:r>
      <w:r>
        <w:rPr>
          <w:snapToGrid w:val="0"/>
        </w:rPr>
        <w:tab/>
        <w:t>Anchoring within a port</w:t>
      </w:r>
      <w:bookmarkEnd w:id="153"/>
      <w:bookmarkEnd w:id="154"/>
      <w:bookmarkEnd w:id="155"/>
      <w:bookmarkEnd w:id="15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7" w:name="_Toc11834786"/>
      <w:bookmarkStart w:id="158" w:name="_Toc39303442"/>
      <w:bookmarkStart w:id="159" w:name="_Toc139171651"/>
      <w:bookmarkStart w:id="160" w:name="_Toc241293600"/>
      <w:r>
        <w:rPr>
          <w:rStyle w:val="CharSectno"/>
        </w:rPr>
        <w:t>22</w:t>
      </w:r>
      <w:r>
        <w:rPr>
          <w:snapToGrid w:val="0"/>
        </w:rPr>
        <w:t>.</w:t>
      </w:r>
      <w:r>
        <w:rPr>
          <w:snapToGrid w:val="0"/>
        </w:rPr>
        <w:tab/>
        <w:t>Harbour Master may order scuttling</w:t>
      </w:r>
      <w:bookmarkEnd w:id="157"/>
      <w:bookmarkEnd w:id="158"/>
      <w:bookmarkEnd w:id="159"/>
      <w:bookmarkEnd w:id="16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241293601"/>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241293602"/>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241293603"/>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241293604"/>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241293605"/>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241293606"/>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241293607"/>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keepLines w:val="0"/>
        <w:rPr>
          <w:snapToGrid w:val="0"/>
        </w:rPr>
      </w:pPr>
      <w:bookmarkStart w:id="189" w:name="_Toc11834794"/>
      <w:bookmarkStart w:id="190" w:name="_Toc39303450"/>
      <w:bookmarkStart w:id="191" w:name="_Toc139171659"/>
      <w:bookmarkStart w:id="192" w:name="_Toc241293608"/>
      <w:r>
        <w:rPr>
          <w:rStyle w:val="CharSectno"/>
        </w:rPr>
        <w:t>30</w:t>
      </w:r>
      <w:r>
        <w:rPr>
          <w:snapToGrid w:val="0"/>
        </w:rPr>
        <w:t>.</w:t>
      </w:r>
      <w:r>
        <w:rPr>
          <w:snapToGrid w:val="0"/>
        </w:rPr>
        <w:tab/>
      </w:r>
      <w:bookmarkEnd w:id="189"/>
      <w:bookmarkEnd w:id="190"/>
      <w:bookmarkEnd w:id="191"/>
      <w:r>
        <w:rPr>
          <w:snapToGrid w:val="0"/>
        </w:rPr>
        <w:t>Terms used</w:t>
      </w:r>
      <w:bookmarkEnd w:id="192"/>
    </w:p>
    <w:p>
      <w:pPr>
        <w:pStyle w:val="Subsection"/>
        <w:spacing w:before="180"/>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spacing w:before="240"/>
        <w:rPr>
          <w:snapToGrid w:val="0"/>
        </w:rPr>
      </w:pPr>
      <w:bookmarkStart w:id="193" w:name="_Toc11834795"/>
      <w:bookmarkStart w:id="194" w:name="_Toc39303451"/>
      <w:bookmarkStart w:id="195" w:name="_Toc139171660"/>
      <w:bookmarkStart w:id="196" w:name="_Toc241293609"/>
      <w:r>
        <w:rPr>
          <w:rStyle w:val="CharSectno"/>
        </w:rPr>
        <w:t>31</w:t>
      </w:r>
      <w:r>
        <w:rPr>
          <w:snapToGrid w:val="0"/>
        </w:rPr>
        <w:t>.</w:t>
      </w:r>
      <w:r>
        <w:rPr>
          <w:snapToGrid w:val="0"/>
        </w:rPr>
        <w:tab/>
        <w:t>Flag on oil vessel</w:t>
      </w:r>
      <w:bookmarkEnd w:id="193"/>
      <w:bookmarkEnd w:id="194"/>
      <w:bookmarkEnd w:id="195"/>
      <w:bookmarkEnd w:id="196"/>
    </w:p>
    <w:p>
      <w:pPr>
        <w:pStyle w:val="Subsection"/>
        <w:spacing w:before="180"/>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spacing w:before="240"/>
        <w:rPr>
          <w:snapToGrid w:val="0"/>
        </w:rPr>
      </w:pPr>
      <w:bookmarkStart w:id="197" w:name="_Toc11834796"/>
      <w:bookmarkStart w:id="198" w:name="_Toc39303452"/>
      <w:bookmarkStart w:id="199" w:name="_Toc139171661"/>
      <w:bookmarkStart w:id="200" w:name="_Toc241293610"/>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spacing w:before="180"/>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241293611"/>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241293612"/>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241293613"/>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241293614"/>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spacing w:before="180"/>
        <w:rPr>
          <w:snapToGrid w:val="0"/>
        </w:rPr>
      </w:pPr>
      <w:bookmarkStart w:id="217" w:name="_Toc11834801"/>
      <w:bookmarkStart w:id="218" w:name="_Toc39303457"/>
      <w:bookmarkStart w:id="219" w:name="_Toc139171666"/>
      <w:bookmarkStart w:id="220" w:name="_Toc241293615"/>
      <w:r>
        <w:rPr>
          <w:rStyle w:val="CharSectno"/>
        </w:rPr>
        <w:t>37</w:t>
      </w:r>
      <w:r>
        <w:rPr>
          <w:snapToGrid w:val="0"/>
        </w:rPr>
        <w:t>.</w:t>
      </w:r>
      <w:r>
        <w:rPr>
          <w:snapToGrid w:val="0"/>
        </w:rPr>
        <w:tab/>
        <w:t>Smoking etc. prohibited</w:t>
      </w:r>
      <w:bookmarkEnd w:id="217"/>
      <w:bookmarkEnd w:id="218"/>
      <w:bookmarkEnd w:id="219"/>
      <w:bookmarkEnd w:id="220"/>
    </w:p>
    <w:p>
      <w:pPr>
        <w:pStyle w:val="Subsection"/>
        <w:spacing w:before="120"/>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spacing w:before="180"/>
        <w:rPr>
          <w:snapToGrid w:val="0"/>
        </w:rPr>
      </w:pPr>
      <w:bookmarkStart w:id="221" w:name="_Toc11834802"/>
      <w:bookmarkStart w:id="222" w:name="_Toc39303458"/>
      <w:bookmarkStart w:id="223" w:name="_Toc139171667"/>
      <w:bookmarkStart w:id="224" w:name="_Toc241293616"/>
      <w:r>
        <w:rPr>
          <w:rStyle w:val="CharSectno"/>
        </w:rPr>
        <w:t>38</w:t>
      </w:r>
      <w:r>
        <w:rPr>
          <w:snapToGrid w:val="0"/>
        </w:rPr>
        <w:t>.</w:t>
      </w:r>
      <w:r>
        <w:rPr>
          <w:snapToGrid w:val="0"/>
        </w:rPr>
        <w:tab/>
        <w:t>Use of fire near oil vessels</w:t>
      </w:r>
      <w:bookmarkEnd w:id="221"/>
      <w:bookmarkEnd w:id="222"/>
      <w:bookmarkEnd w:id="223"/>
      <w:bookmarkEnd w:id="224"/>
    </w:p>
    <w:p>
      <w:pPr>
        <w:pStyle w:val="Subsection"/>
        <w:spacing w:before="120"/>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spacing w:before="120"/>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spacing w:before="80"/>
        <w:ind w:left="890" w:hanging="890"/>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241293617"/>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241293618"/>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spacing w:before="180"/>
        <w:rPr>
          <w:snapToGrid w:val="0"/>
        </w:rPr>
      </w:pPr>
      <w:bookmarkStart w:id="233" w:name="_Toc11834805"/>
      <w:bookmarkStart w:id="234" w:name="_Toc39303461"/>
      <w:bookmarkStart w:id="235" w:name="_Toc139171670"/>
      <w:bookmarkStart w:id="236" w:name="_Toc241293619"/>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241293620"/>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241293621"/>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241293622"/>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241293623"/>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241293624"/>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241293625"/>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241293626"/>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5" w:name="_Toc11834813"/>
      <w:bookmarkStart w:id="266" w:name="_Toc39303469"/>
      <w:bookmarkStart w:id="267" w:name="_Toc139171678"/>
      <w:bookmarkStart w:id="268" w:name="_Toc241293627"/>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69" w:name="_Toc11834814"/>
      <w:bookmarkStart w:id="270" w:name="_Toc39303470"/>
      <w:bookmarkStart w:id="271" w:name="_Toc139171679"/>
      <w:bookmarkStart w:id="272" w:name="_Toc241293628"/>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241293629"/>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bookmarkStart w:id="281" w:name="_Toc171745294"/>
      <w:bookmarkStart w:id="282" w:name="_Toc171756465"/>
      <w:bookmarkStart w:id="283" w:name="_Toc171758051"/>
      <w:bookmarkStart w:id="284" w:name="_Toc176236114"/>
      <w:bookmarkStart w:id="285" w:name="_Toc176237786"/>
      <w:bookmarkStart w:id="286" w:name="_Toc176238467"/>
      <w:bookmarkStart w:id="287" w:name="_Toc176337522"/>
      <w:bookmarkStart w:id="288" w:name="_Toc180225700"/>
      <w:bookmarkStart w:id="289" w:name="_Toc182380516"/>
      <w:bookmarkStart w:id="290" w:name="_Toc202606296"/>
      <w:bookmarkStart w:id="291" w:name="_Toc202607021"/>
      <w:bookmarkStart w:id="292" w:name="_Toc232588138"/>
      <w:bookmarkStart w:id="293" w:name="_Toc233606535"/>
      <w:bookmarkStart w:id="294" w:name="_Toc233685433"/>
      <w:bookmarkStart w:id="295" w:name="_Toc233695542"/>
      <w:bookmarkStart w:id="296" w:name="_Toc233695627"/>
      <w:bookmarkStart w:id="297" w:name="_Toc235940397"/>
      <w:bookmarkStart w:id="298" w:name="_Toc237150532"/>
      <w:bookmarkStart w:id="299" w:name="_Toc237150612"/>
      <w:bookmarkStart w:id="300" w:name="_Toc237765615"/>
      <w:bookmarkStart w:id="301" w:name="_Toc240857536"/>
      <w:bookmarkStart w:id="302" w:name="_Toc241293630"/>
      <w:r>
        <w:rPr>
          <w:rStyle w:val="CharSchNo"/>
        </w:rPr>
        <w:t>First Schedule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THeadingNAm"/>
        <w:spacing w:before="240"/>
      </w:pPr>
      <w:bookmarkStart w:id="303" w:name="_Toc139171682"/>
      <w:bookmarkStart w:id="304" w:name="_Toc139171767"/>
      <w:bookmarkStart w:id="305" w:name="_Toc139434877"/>
      <w:bookmarkStart w:id="306" w:name="_Toc171745295"/>
      <w:bookmarkStart w:id="307" w:name="_Toc171756466"/>
      <w:bookmarkStart w:id="308" w:name="_Toc171758052"/>
      <w:bookmarkStart w:id="309" w:name="_Toc176236115"/>
      <w:bookmarkStart w:id="310" w:name="_Toc176237787"/>
      <w:bookmarkStart w:id="311" w:name="_Toc176238468"/>
      <w:bookmarkStart w:id="312" w:name="_Toc176337523"/>
      <w:bookmarkStart w:id="313" w:name="_Toc180225701"/>
      <w:bookmarkStart w:id="314" w:name="_Toc182380517"/>
      <w:bookmarkStart w:id="315" w:name="_Toc202606297"/>
      <w:bookmarkStart w:id="316" w:name="_Toc202607022"/>
      <w:bookmarkStart w:id="317" w:name="_Toc232588139"/>
      <w:bookmarkStart w:id="318" w:name="_Toc233606536"/>
      <w:bookmarkStart w:id="319" w:name="_Toc233685434"/>
      <w:bookmarkStart w:id="320" w:name="_Toc233695543"/>
      <w:bookmarkStart w:id="321" w:name="_Toc233695628"/>
      <w:r>
        <w:t>Table 1 — Tidal Signals at Port Hedland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MiscellaneousBody"/>
        <w:spacing w:after="60"/>
        <w:rPr>
          <w:snapToGrid w:val="0"/>
        </w:rPr>
      </w:pPr>
      <w:r>
        <w:rPr>
          <w:snapToGrid w:val="0"/>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Mar>
              <w:left w:w="28" w:type="dxa"/>
            </w:tcMar>
          </w:tcPr>
          <w:p>
            <w:pPr>
              <w:pStyle w:val="yTableNAm"/>
              <w:rPr>
                <w:b/>
                <w:bCs/>
              </w:rPr>
            </w:pPr>
            <w:r>
              <w:rPr>
                <w:b/>
                <w:bCs/>
              </w:rPr>
              <w:t>Height of tide</w:t>
            </w:r>
          </w:p>
        </w:tc>
        <w:tc>
          <w:tcPr>
            <w:tcW w:w="5245" w:type="dxa"/>
            <w:tcBorders>
              <w:top w:val="single" w:sz="4" w:space="0" w:color="auto"/>
              <w:bottom w:val="single" w:sz="4" w:space="0" w:color="auto"/>
            </w:tcBorders>
            <w:tcMar>
              <w:left w:w="113" w:type="dxa"/>
            </w:tcMar>
          </w:tcPr>
          <w:p>
            <w:pPr>
              <w:pStyle w:val="yTableNAm"/>
              <w:rPr>
                <w:b/>
                <w:bCs/>
              </w:rPr>
            </w:pPr>
            <w:r>
              <w:rPr>
                <w:b/>
                <w:bCs/>
              </w:rPr>
              <w:t>Signal</w:t>
            </w:r>
          </w:p>
        </w:tc>
      </w:tr>
      <w:tr>
        <w:tc>
          <w:tcPr>
            <w:tcW w:w="1843" w:type="dxa"/>
            <w:tcMar>
              <w:left w:w="28" w:type="dxa"/>
            </w:tcMar>
          </w:tcPr>
          <w:p>
            <w:pPr>
              <w:pStyle w:val="yTableNAm"/>
            </w:pPr>
            <w:r>
              <w:t>Less than 2.4 metres</w:t>
            </w:r>
          </w:p>
        </w:tc>
        <w:tc>
          <w:tcPr>
            <w:tcW w:w="5245" w:type="dxa"/>
            <w:tcMar>
              <w:left w:w="113" w:type="dxa"/>
            </w:tcMar>
          </w:tcPr>
          <w:p>
            <w:pPr>
              <w:pStyle w:val="yTableNAm"/>
            </w:pPr>
            <w:r>
              <w:t>No signal.</w:t>
            </w:r>
          </w:p>
        </w:tc>
      </w:tr>
      <w:tr>
        <w:tc>
          <w:tcPr>
            <w:tcW w:w="1843" w:type="dxa"/>
            <w:tcMar>
              <w:left w:w="28" w:type="dxa"/>
            </w:tcMar>
          </w:tcPr>
          <w:p>
            <w:pPr>
              <w:pStyle w:val="yTableNAm"/>
            </w:pPr>
            <w:r>
              <w:t>2.4 metres................</w:t>
            </w:r>
          </w:p>
        </w:tc>
        <w:tc>
          <w:tcPr>
            <w:tcW w:w="5245" w:type="dxa"/>
            <w:tcMar>
              <w:left w:w="113" w:type="dxa"/>
            </w:tcMar>
          </w:tcPr>
          <w:p>
            <w:pPr>
              <w:pStyle w:val="yTableNAm"/>
            </w:pPr>
            <w:r>
              <w:t>One ball at the eastern yardarm.</w:t>
            </w:r>
          </w:p>
        </w:tc>
      </w:tr>
      <w:tr>
        <w:tc>
          <w:tcPr>
            <w:tcW w:w="1843" w:type="dxa"/>
            <w:tcMar>
              <w:left w:w="28" w:type="dxa"/>
            </w:tcMar>
          </w:tcPr>
          <w:p>
            <w:pPr>
              <w:pStyle w:val="yTableNAm"/>
            </w:pPr>
            <w:r>
              <w:t>2.7 metres................</w:t>
            </w:r>
          </w:p>
        </w:tc>
        <w:tc>
          <w:tcPr>
            <w:tcW w:w="5245" w:type="dxa"/>
            <w:tcMar>
              <w:left w:w="113" w:type="dxa"/>
            </w:tcMar>
          </w:tcPr>
          <w:p>
            <w:pPr>
              <w:pStyle w:val="yTableNAm"/>
            </w:pPr>
            <w:r>
              <w:t>Two balls disposed horizontally at the eastern yardarm.</w:t>
            </w:r>
          </w:p>
        </w:tc>
      </w:tr>
      <w:tr>
        <w:tc>
          <w:tcPr>
            <w:tcW w:w="1843" w:type="dxa"/>
            <w:tcMar>
              <w:left w:w="28" w:type="dxa"/>
            </w:tcMar>
          </w:tcPr>
          <w:p>
            <w:pPr>
              <w:pStyle w:val="yTableNAm"/>
            </w:pPr>
            <w:r>
              <w:t>3.0 metres................</w:t>
            </w:r>
          </w:p>
        </w:tc>
        <w:tc>
          <w:tcPr>
            <w:tcW w:w="5245" w:type="dxa"/>
            <w:tcMar>
              <w:left w:w="113" w:type="dxa"/>
            </w:tcMar>
          </w:tcPr>
          <w:p>
            <w:pPr>
              <w:pStyle w:val="yTableNAm"/>
            </w:pPr>
            <w:r>
              <w:t>Three balls disposed horizontally at the eastern yardarm.</w:t>
            </w:r>
          </w:p>
        </w:tc>
      </w:tr>
      <w:tr>
        <w:tc>
          <w:tcPr>
            <w:tcW w:w="1843" w:type="dxa"/>
            <w:tcMar>
              <w:left w:w="28" w:type="dxa"/>
            </w:tcMar>
          </w:tcPr>
          <w:p>
            <w:pPr>
              <w:pStyle w:val="yTableNAm"/>
            </w:pPr>
            <w:r>
              <w:t>3.3 metres................</w:t>
            </w:r>
          </w:p>
        </w:tc>
        <w:tc>
          <w:tcPr>
            <w:tcW w:w="5245" w:type="dxa"/>
            <w:tcMar>
              <w:left w:w="113" w:type="dxa"/>
            </w:tcMar>
          </w:tcPr>
          <w:p>
            <w:pPr>
              <w:pStyle w:val="yTableNAm"/>
            </w:pPr>
            <w:r>
              <w:t>Four balls disposed horizontally at the eastern yardarm.</w:t>
            </w:r>
          </w:p>
        </w:tc>
      </w:tr>
      <w:tr>
        <w:tc>
          <w:tcPr>
            <w:tcW w:w="1843" w:type="dxa"/>
            <w:tcMar>
              <w:left w:w="28" w:type="dxa"/>
            </w:tcMar>
          </w:tcPr>
          <w:p>
            <w:pPr>
              <w:pStyle w:val="yTableNAm"/>
            </w:pPr>
            <w:r>
              <w:t>3.6 metres................</w:t>
            </w:r>
          </w:p>
        </w:tc>
        <w:tc>
          <w:tcPr>
            <w:tcW w:w="5245" w:type="dxa"/>
            <w:tcMar>
              <w:left w:w="113" w:type="dxa"/>
            </w:tcMar>
          </w:tcPr>
          <w:p>
            <w:pPr>
              <w:pStyle w:val="yTableNAm"/>
            </w:pPr>
            <w:r>
              <w:t>One ball at each yardarm.</w:t>
            </w:r>
          </w:p>
        </w:tc>
      </w:tr>
      <w:tr>
        <w:tc>
          <w:tcPr>
            <w:tcW w:w="1843" w:type="dxa"/>
            <w:tcMar>
              <w:left w:w="28" w:type="dxa"/>
            </w:tcMar>
          </w:tcPr>
          <w:p>
            <w:pPr>
              <w:pStyle w:val="yTableNAm"/>
            </w:pPr>
            <w:r>
              <w:t>3.9 metres................</w:t>
            </w:r>
          </w:p>
        </w:tc>
        <w:tc>
          <w:tcPr>
            <w:tcW w:w="5245" w:type="dxa"/>
            <w:tcMar>
              <w:left w:w="113" w:type="dxa"/>
            </w:tcMar>
          </w:tcPr>
          <w:p>
            <w:pPr>
              <w:pStyle w:val="yTableNAm"/>
            </w:pPr>
            <w:r>
              <w:t>One ball at the eastern yardarm and 2 balls disposed vertically at the western yardarm.</w:t>
            </w:r>
          </w:p>
        </w:tc>
      </w:tr>
      <w:tr>
        <w:tc>
          <w:tcPr>
            <w:tcW w:w="1843" w:type="dxa"/>
            <w:tcMar>
              <w:left w:w="28" w:type="dxa"/>
            </w:tcMar>
          </w:tcPr>
          <w:p>
            <w:pPr>
              <w:pStyle w:val="yTableNAm"/>
            </w:pPr>
            <w:r>
              <w:t>4.2 metres................</w:t>
            </w:r>
          </w:p>
        </w:tc>
        <w:tc>
          <w:tcPr>
            <w:tcW w:w="5245" w:type="dxa"/>
            <w:tcMar>
              <w:left w:w="113" w:type="dxa"/>
            </w:tcMar>
          </w:tcPr>
          <w:p>
            <w:pPr>
              <w:pStyle w:val="yTableNAm"/>
            </w:pPr>
            <w:r>
              <w:t>One ball at the eastern yardarm and 3 balls, one at the side of the other 2 that are disposed vertically, at the western yardarm.</w:t>
            </w:r>
          </w:p>
        </w:tc>
      </w:tr>
      <w:tr>
        <w:tc>
          <w:tcPr>
            <w:tcW w:w="1843" w:type="dxa"/>
            <w:tcMar>
              <w:left w:w="28" w:type="dxa"/>
            </w:tcMar>
          </w:tcPr>
          <w:p>
            <w:pPr>
              <w:pStyle w:val="yTableNAm"/>
            </w:pPr>
            <w:r>
              <w:t>4.6 metres................</w:t>
            </w:r>
          </w:p>
        </w:tc>
        <w:tc>
          <w:tcPr>
            <w:tcW w:w="5245" w:type="dxa"/>
            <w:tcMar>
              <w:left w:w="113" w:type="dxa"/>
            </w:tcMar>
          </w:tcPr>
          <w:p>
            <w:pPr>
              <w:pStyle w:val="yTableNAm"/>
            </w:pPr>
            <w:r>
              <w:t>One ball at the eastern yardarm and 4 balls disposed in the form of a rectangle at the western yardarm.</w:t>
            </w:r>
          </w:p>
        </w:tc>
      </w:tr>
      <w:tr>
        <w:tc>
          <w:tcPr>
            <w:tcW w:w="1843" w:type="dxa"/>
            <w:tcMar>
              <w:left w:w="28" w:type="dxa"/>
            </w:tcMar>
          </w:tcPr>
          <w:p>
            <w:pPr>
              <w:pStyle w:val="yTableNAm"/>
            </w:pPr>
            <w:r>
              <w:t>4.9 metres................</w:t>
            </w:r>
          </w:p>
        </w:tc>
        <w:tc>
          <w:tcPr>
            <w:tcW w:w="5245" w:type="dxa"/>
            <w:tcMar>
              <w:left w:w="113" w:type="dxa"/>
            </w:tcMar>
          </w:tcPr>
          <w:p>
            <w:pPr>
              <w:pStyle w:val="yTableNAm"/>
            </w:pPr>
            <w:r>
              <w:t>Two balls disposed horizontally at the eastern yardarm and 2 balls disposed horizontally at the western yardarm.</w:t>
            </w:r>
          </w:p>
        </w:tc>
      </w:tr>
      <w:tr>
        <w:tc>
          <w:tcPr>
            <w:tcW w:w="1843" w:type="dxa"/>
            <w:tcMar>
              <w:left w:w="28" w:type="dxa"/>
            </w:tcMar>
          </w:tcPr>
          <w:p>
            <w:pPr>
              <w:pStyle w:val="yTableNAm"/>
            </w:pPr>
            <w:r>
              <w:t>5.2 metres................</w:t>
            </w:r>
          </w:p>
        </w:tc>
        <w:tc>
          <w:tcPr>
            <w:tcW w:w="5245" w:type="dxa"/>
            <w:tcMar>
              <w:left w:w="113" w:type="dxa"/>
            </w:tcMar>
          </w:tcPr>
          <w:p>
            <w:pPr>
              <w:pStyle w:val="yTableNAm"/>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Mar>
              <w:left w:w="28" w:type="dxa"/>
            </w:tcMar>
          </w:tcPr>
          <w:p>
            <w:pPr>
              <w:pStyle w:val="yTableNAm"/>
            </w:pPr>
            <w:r>
              <w:t>5.5 metres................</w:t>
            </w:r>
          </w:p>
        </w:tc>
        <w:tc>
          <w:tcPr>
            <w:tcW w:w="5245" w:type="dxa"/>
            <w:tcBorders>
              <w:bottom w:val="single" w:sz="4" w:space="0" w:color="auto"/>
            </w:tcBorders>
            <w:tcMar>
              <w:left w:w="113" w:type="dxa"/>
            </w:tcMar>
          </w:tcPr>
          <w:p>
            <w:pPr>
              <w:pStyle w:val="yTableNAm"/>
            </w:pPr>
            <w:r>
              <w:t>Four balls disposed in the form of a rectangle at the eastern yardarm and 2 balls disposed horizontally at the western yardarm.</w:t>
            </w:r>
          </w:p>
        </w:tc>
      </w:tr>
    </w:tbl>
    <w:p>
      <w:pPr>
        <w:pStyle w:val="yMiscellaneousBody"/>
        <w:rPr>
          <w:snapToGrid w:val="0"/>
        </w:rPr>
      </w:pPr>
      <w:r>
        <w:rPr>
          <w:snapToGrid w:val="0"/>
        </w:rPr>
        <w:t>By night, each of the above signals may be displayed by the use of a white light for a ball.</w:t>
      </w:r>
    </w:p>
    <w:p>
      <w:pPr>
        <w:pStyle w:val="yTHeadingNAm"/>
        <w:pageBreakBefore/>
      </w:pPr>
      <w:bookmarkStart w:id="322" w:name="_Toc139171683"/>
      <w:bookmarkStart w:id="323" w:name="_Toc139171768"/>
      <w:bookmarkStart w:id="324" w:name="_Toc139434878"/>
      <w:bookmarkStart w:id="325" w:name="_Toc171745296"/>
      <w:bookmarkStart w:id="326" w:name="_Toc171756467"/>
      <w:bookmarkStart w:id="327" w:name="_Toc171758053"/>
      <w:bookmarkStart w:id="328" w:name="_Toc176236116"/>
      <w:bookmarkStart w:id="329" w:name="_Toc176237788"/>
      <w:bookmarkStart w:id="330" w:name="_Toc176238469"/>
      <w:bookmarkStart w:id="331" w:name="_Toc176337524"/>
      <w:bookmarkStart w:id="332" w:name="_Toc180225702"/>
      <w:bookmarkStart w:id="333" w:name="_Toc182380518"/>
      <w:bookmarkStart w:id="334" w:name="_Toc202606298"/>
      <w:bookmarkStart w:id="335" w:name="_Toc202607023"/>
      <w:bookmarkStart w:id="336" w:name="_Toc232588140"/>
      <w:bookmarkStart w:id="337" w:name="_Toc233606537"/>
      <w:bookmarkStart w:id="338" w:name="_Toc233685435"/>
      <w:bookmarkStart w:id="339" w:name="_Toc233695544"/>
      <w:bookmarkStart w:id="340" w:name="_Toc233695629"/>
      <w:r>
        <w:t>Table 2 — Tidal Signals at Broome and Derby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MiscellaneousBody"/>
        <w:tabs>
          <w:tab w:val="left" w:pos="360"/>
        </w:tabs>
        <w:ind w:left="360" w:hanging="360"/>
        <w:rPr>
          <w:snapToGrid w:val="0"/>
        </w:rPr>
      </w:pPr>
      <w:r>
        <w:rPr>
          <w:snapToGrid w:val="0"/>
        </w:rPr>
        <w:t>1.</w:t>
      </w:r>
      <w:r>
        <w:rPr>
          <w:snapToGrid w:val="0"/>
        </w:rPr>
        <w:tab/>
        <w:t xml:space="preserve">Signals to be displayed, upon request, at each Port from the jetty at each   Port — </w:t>
      </w:r>
    </w:p>
    <w:p>
      <w:pPr>
        <w:pStyle w:val="yMiscellaneousBody"/>
        <w:tabs>
          <w:tab w:val="left" w:pos="840"/>
        </w:tabs>
        <w:spacing w:before="0"/>
        <w:rPr>
          <w:snapToGrid w:val="0"/>
        </w:rPr>
      </w:pPr>
      <w:r>
        <w:rPr>
          <w:snapToGrid w:val="0"/>
        </w:rPr>
        <w:tab/>
        <w:t>Tide rising — by day, a black triangular shape; by night a green light.</w:t>
      </w:r>
    </w:p>
    <w:p>
      <w:pPr>
        <w:pStyle w:val="yMiscellaneousBody"/>
        <w:tabs>
          <w:tab w:val="left" w:pos="840"/>
        </w:tabs>
        <w:spacing w:before="0"/>
        <w:rPr>
          <w:snapToGrid w:val="0"/>
        </w:rPr>
      </w:pPr>
      <w:r>
        <w:rPr>
          <w:snapToGrid w:val="0"/>
        </w:rPr>
        <w:tab/>
        <w:t>Tide falling — by day, a black ball; by night a red light.</w:t>
      </w:r>
    </w:p>
    <w:p>
      <w:pPr>
        <w:pStyle w:val="yMiscellaneousBody"/>
        <w:tabs>
          <w:tab w:val="left" w:pos="360"/>
        </w:tabs>
        <w:spacing w:before="60" w:after="60"/>
        <w:ind w:left="357" w:hanging="357"/>
        <w:rPr>
          <w:snapToGrid w:val="0"/>
        </w:rPr>
      </w:pPr>
      <w:r>
        <w:rPr>
          <w:snapToGrid w:val="0"/>
        </w:rPr>
        <w:t>2.</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NAm"/>
              <w:spacing w:before="0"/>
              <w:jc w:val="center"/>
              <w:rPr>
                <w:b/>
                <w:bCs/>
              </w:rPr>
            </w:pPr>
            <w:r>
              <w:rPr>
                <w:b/>
                <w:bCs/>
              </w:rPr>
              <w:t>Depth of</w:t>
            </w:r>
            <w:r>
              <w:rPr>
                <w:b/>
                <w:bCs/>
              </w:rPr>
              <w:br/>
              <w:t>water</w:t>
            </w:r>
          </w:p>
        </w:tc>
        <w:tc>
          <w:tcPr>
            <w:tcW w:w="3258" w:type="dxa"/>
            <w:tcBorders>
              <w:top w:val="single" w:sz="4" w:space="0" w:color="auto"/>
              <w:bottom w:val="single" w:sz="4" w:space="0" w:color="auto"/>
            </w:tcBorders>
          </w:tcPr>
          <w:p>
            <w:pPr>
              <w:pStyle w:val="yTableNAm"/>
              <w:jc w:val="center"/>
              <w:rPr>
                <w:b/>
                <w:bCs/>
              </w:rPr>
            </w:pPr>
            <w:r>
              <w:rPr>
                <w:b/>
                <w:bCs/>
              </w:rPr>
              <w:t>Signal by day</w:t>
            </w:r>
          </w:p>
        </w:tc>
        <w:tc>
          <w:tcPr>
            <w:tcW w:w="2696" w:type="dxa"/>
            <w:tcBorders>
              <w:top w:val="single" w:sz="4" w:space="0" w:color="auto"/>
              <w:bottom w:val="single" w:sz="4" w:space="0" w:color="auto"/>
            </w:tcBorders>
          </w:tcPr>
          <w:p>
            <w:pPr>
              <w:pStyle w:val="yTableNAm"/>
              <w:jc w:val="center"/>
              <w:rPr>
                <w:b/>
                <w:bCs/>
              </w:rPr>
            </w:pPr>
            <w:r>
              <w:rPr>
                <w:b/>
                <w:bCs/>
              </w:rPr>
              <w:t>Signal by night</w:t>
            </w:r>
          </w:p>
        </w:tc>
      </w:tr>
      <w:tr>
        <w:tc>
          <w:tcPr>
            <w:tcW w:w="1134" w:type="dxa"/>
          </w:tcPr>
          <w:p>
            <w:pPr>
              <w:pStyle w:val="yTableNAm"/>
            </w:pPr>
            <w:r>
              <w:t>4.2 metres</w:t>
            </w:r>
          </w:p>
        </w:tc>
        <w:tc>
          <w:tcPr>
            <w:tcW w:w="3258" w:type="dxa"/>
          </w:tcPr>
          <w:p>
            <w:pPr>
              <w:pStyle w:val="yTableNAm"/>
            </w:pPr>
            <w:r>
              <w:t>A black ball over a black triangular shape over another black ball.</w:t>
            </w:r>
          </w:p>
        </w:tc>
        <w:tc>
          <w:tcPr>
            <w:tcW w:w="2696" w:type="dxa"/>
          </w:tcPr>
          <w:p>
            <w:pPr>
              <w:pStyle w:val="yTableNAm"/>
            </w:pPr>
            <w:r>
              <w:t>A red light over a green light over another red light.</w:t>
            </w:r>
          </w:p>
        </w:tc>
      </w:tr>
      <w:tr>
        <w:tc>
          <w:tcPr>
            <w:tcW w:w="1134" w:type="dxa"/>
          </w:tcPr>
          <w:p>
            <w:pPr>
              <w:pStyle w:val="yTableNAm"/>
            </w:pPr>
            <w:r>
              <w:t>4.6 metres</w:t>
            </w:r>
          </w:p>
        </w:tc>
        <w:tc>
          <w:tcPr>
            <w:tcW w:w="3258" w:type="dxa"/>
          </w:tcPr>
          <w:p>
            <w:pPr>
              <w:pStyle w:val="yTableNAm"/>
            </w:pPr>
            <w:r>
              <w:t>A black ball over a black triangle shape over a black oblong shape.</w:t>
            </w:r>
          </w:p>
        </w:tc>
        <w:tc>
          <w:tcPr>
            <w:tcW w:w="2696" w:type="dxa"/>
          </w:tcPr>
          <w:p>
            <w:pPr>
              <w:pStyle w:val="yTableNAm"/>
            </w:pPr>
            <w:r>
              <w:t>A red light over a green light over a white light.</w:t>
            </w:r>
          </w:p>
        </w:tc>
      </w:tr>
      <w:tr>
        <w:tc>
          <w:tcPr>
            <w:tcW w:w="1134" w:type="dxa"/>
          </w:tcPr>
          <w:p>
            <w:pPr>
              <w:pStyle w:val="yTableNAm"/>
            </w:pPr>
            <w:r>
              <w:t>4.9 metres</w:t>
            </w:r>
          </w:p>
        </w:tc>
        <w:tc>
          <w:tcPr>
            <w:tcW w:w="3258" w:type="dxa"/>
          </w:tcPr>
          <w:p>
            <w:pPr>
              <w:pStyle w:val="yTableNAm"/>
            </w:pPr>
            <w:r>
              <w:t>A black ball over a black triangular shape over another black triangular shape.</w:t>
            </w:r>
          </w:p>
        </w:tc>
        <w:tc>
          <w:tcPr>
            <w:tcW w:w="2696" w:type="dxa"/>
          </w:tcPr>
          <w:p>
            <w:pPr>
              <w:pStyle w:val="yTableNAm"/>
            </w:pPr>
            <w:r>
              <w:t>A red light over 2 green lights.</w:t>
            </w:r>
          </w:p>
        </w:tc>
      </w:tr>
      <w:tr>
        <w:tc>
          <w:tcPr>
            <w:tcW w:w="1134" w:type="dxa"/>
          </w:tcPr>
          <w:p>
            <w:pPr>
              <w:pStyle w:val="yTableNAm"/>
            </w:pPr>
            <w:r>
              <w:t>5.2 metres</w:t>
            </w:r>
          </w:p>
        </w:tc>
        <w:tc>
          <w:tcPr>
            <w:tcW w:w="3258" w:type="dxa"/>
          </w:tcPr>
          <w:p>
            <w:pPr>
              <w:pStyle w:val="yTableNAm"/>
            </w:pPr>
            <w:r>
              <w:t>A black ball over a black oblong shape over another black ball.</w:t>
            </w:r>
          </w:p>
        </w:tc>
        <w:tc>
          <w:tcPr>
            <w:tcW w:w="2696" w:type="dxa"/>
          </w:tcPr>
          <w:p>
            <w:pPr>
              <w:pStyle w:val="yTableNAm"/>
            </w:pPr>
            <w:r>
              <w:t>A red light over a white light over another red light.</w:t>
            </w:r>
          </w:p>
        </w:tc>
      </w:tr>
      <w:tr>
        <w:tc>
          <w:tcPr>
            <w:tcW w:w="1134" w:type="dxa"/>
          </w:tcPr>
          <w:p>
            <w:pPr>
              <w:pStyle w:val="yTableNAm"/>
            </w:pPr>
            <w:r>
              <w:t>5.5 metres</w:t>
            </w:r>
          </w:p>
        </w:tc>
        <w:tc>
          <w:tcPr>
            <w:tcW w:w="3258" w:type="dxa"/>
          </w:tcPr>
          <w:p>
            <w:pPr>
              <w:pStyle w:val="yTableNAm"/>
            </w:pPr>
            <w:r>
              <w:t>A black ball over a black oblong shape over a black triangular shape.</w:t>
            </w:r>
          </w:p>
        </w:tc>
        <w:tc>
          <w:tcPr>
            <w:tcW w:w="2696" w:type="dxa"/>
          </w:tcPr>
          <w:p>
            <w:pPr>
              <w:pStyle w:val="yTableNAm"/>
            </w:pPr>
            <w:r>
              <w:t>A red light over a white light over a green light.</w:t>
            </w:r>
          </w:p>
        </w:tc>
      </w:tr>
      <w:tr>
        <w:tc>
          <w:tcPr>
            <w:tcW w:w="1134" w:type="dxa"/>
          </w:tcPr>
          <w:p>
            <w:pPr>
              <w:pStyle w:val="yTableNAm"/>
            </w:pPr>
            <w:r>
              <w:t>5.8 metres</w:t>
            </w:r>
          </w:p>
        </w:tc>
        <w:tc>
          <w:tcPr>
            <w:tcW w:w="3258" w:type="dxa"/>
          </w:tcPr>
          <w:p>
            <w:pPr>
              <w:pStyle w:val="yTableNAm"/>
            </w:pPr>
            <w:r>
              <w:t>A black ball over 2 black oblong shapes.</w:t>
            </w:r>
          </w:p>
        </w:tc>
        <w:tc>
          <w:tcPr>
            <w:tcW w:w="2696" w:type="dxa"/>
          </w:tcPr>
          <w:p>
            <w:pPr>
              <w:pStyle w:val="yTableNAm"/>
            </w:pPr>
            <w:r>
              <w:t>A red light over 2 white lights.</w:t>
            </w:r>
          </w:p>
        </w:tc>
      </w:tr>
      <w:tr>
        <w:tc>
          <w:tcPr>
            <w:tcW w:w="1134" w:type="dxa"/>
            <w:tcBorders>
              <w:bottom w:val="single" w:sz="4" w:space="0" w:color="auto"/>
            </w:tcBorders>
          </w:tcPr>
          <w:p>
            <w:pPr>
              <w:pStyle w:val="yTableNAm"/>
            </w:pPr>
            <w:r>
              <w:t>6.1 metres</w:t>
            </w:r>
          </w:p>
        </w:tc>
        <w:tc>
          <w:tcPr>
            <w:tcW w:w="3258" w:type="dxa"/>
            <w:tcBorders>
              <w:bottom w:val="single" w:sz="4" w:space="0" w:color="auto"/>
            </w:tcBorders>
          </w:tcPr>
          <w:p>
            <w:pPr>
              <w:pStyle w:val="yTableNAm"/>
            </w:pPr>
            <w:r>
              <w:t>A black triangular shape.</w:t>
            </w:r>
          </w:p>
        </w:tc>
        <w:tc>
          <w:tcPr>
            <w:tcW w:w="2696" w:type="dxa"/>
            <w:tcBorders>
              <w:bottom w:val="single" w:sz="4" w:space="0" w:color="auto"/>
            </w:tcBorders>
          </w:tcPr>
          <w:p>
            <w:pPr>
              <w:pStyle w:val="yTableNAm"/>
            </w:pPr>
            <w:r>
              <w:t>A green light.</w:t>
            </w:r>
          </w:p>
        </w:tc>
      </w:tr>
    </w:tbl>
    <w:p>
      <w:pPr>
        <w:pStyle w:val="yTHeadingNAm"/>
        <w:spacing w:before="240"/>
      </w:pPr>
      <w:bookmarkStart w:id="341" w:name="_Toc139171684"/>
      <w:bookmarkStart w:id="342" w:name="_Toc139171769"/>
      <w:bookmarkStart w:id="343" w:name="_Toc139434879"/>
      <w:bookmarkStart w:id="344" w:name="_Toc171745297"/>
      <w:bookmarkStart w:id="345" w:name="_Toc171756468"/>
      <w:bookmarkStart w:id="346" w:name="_Toc171758054"/>
      <w:bookmarkStart w:id="347" w:name="_Toc176236117"/>
      <w:bookmarkStart w:id="348" w:name="_Toc176237789"/>
      <w:bookmarkStart w:id="349" w:name="_Toc176238470"/>
      <w:bookmarkStart w:id="350" w:name="_Toc176337525"/>
      <w:bookmarkStart w:id="351" w:name="_Toc180225703"/>
      <w:bookmarkStart w:id="352" w:name="_Toc182380519"/>
      <w:bookmarkStart w:id="353" w:name="_Toc202606299"/>
      <w:bookmarkStart w:id="354" w:name="_Toc202607024"/>
      <w:bookmarkStart w:id="355" w:name="_Toc232588141"/>
      <w:bookmarkStart w:id="356" w:name="_Toc233606538"/>
      <w:bookmarkStart w:id="357" w:name="_Toc233685436"/>
      <w:bookmarkStart w:id="358" w:name="_Toc233695545"/>
      <w:bookmarkStart w:id="359" w:name="_Toc233695630"/>
      <w:r>
        <w:t>Table 3 — Tidal Signals at Point Samson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MiscellaneousBody"/>
        <w:rPr>
          <w:snapToGrid w:val="0"/>
        </w:rPr>
      </w:pPr>
      <w:r>
        <w:rPr>
          <w:snapToGrid w:val="0"/>
        </w:rPr>
        <w:t>Signals to be displayed from a post at the jetty at that Port —</w:t>
      </w:r>
    </w:p>
    <w:p>
      <w:pPr>
        <w:pStyle w:val="yMiscellaneousBody"/>
        <w:tabs>
          <w:tab w:val="left" w:pos="480"/>
        </w:tabs>
        <w:spacing w:before="60"/>
        <w:rPr>
          <w:snapToGrid w:val="0"/>
        </w:rPr>
      </w:pPr>
      <w:r>
        <w:rPr>
          <w:snapToGrid w:val="0"/>
        </w:rPr>
        <w:tab/>
        <w:t>Tide rising — by day, a black triangle; by night, a green light.</w:t>
      </w:r>
    </w:p>
    <w:p>
      <w:pPr>
        <w:pStyle w:val="yMiscellaneousBody"/>
        <w:tabs>
          <w:tab w:val="left" w:pos="480"/>
        </w:tabs>
        <w:spacing w:before="60"/>
        <w:rPr>
          <w:snapToGrid w:val="0"/>
        </w:rPr>
      </w:pPr>
      <w:r>
        <w:rPr>
          <w:snapToGrid w:val="0"/>
        </w:rPr>
        <w:tab/>
        <w:t>Tide falling — by day, a black ball; by night, a red light.</w:t>
      </w:r>
    </w:p>
    <w:p>
      <w:pPr>
        <w:pStyle w:val="yMiscellaneousBody"/>
        <w:tabs>
          <w:tab w:val="left" w:pos="480"/>
        </w:tabs>
        <w:spacing w:before="60"/>
        <w:rPr>
          <w:snapToGrid w:val="0"/>
        </w:rPr>
      </w:pPr>
      <w:r>
        <w:rPr>
          <w:snapToGrid w:val="0"/>
        </w:rPr>
        <w:tab/>
        <w:t>Slack water, high or low — by day a black square; by night, a white light.</w:t>
      </w:r>
    </w:p>
    <w:p>
      <w:pPr>
        <w:pStyle w:val="yFootnotesection"/>
      </w:pPr>
      <w:r>
        <w:tab/>
        <w:t>[First Schedule amended in Gazette 15 Jun 1973 p. 2235.]</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60" w:name="_Toc39303473"/>
      <w:bookmarkStart w:id="361" w:name="_Toc139171685"/>
      <w:bookmarkStart w:id="362" w:name="_Toc139171770"/>
      <w:bookmarkStart w:id="363" w:name="_Toc139434880"/>
      <w:bookmarkStart w:id="364" w:name="_Toc171745298"/>
      <w:bookmarkStart w:id="365" w:name="_Toc171756469"/>
      <w:bookmarkStart w:id="366" w:name="_Toc171758055"/>
      <w:bookmarkStart w:id="367" w:name="_Toc176236118"/>
      <w:bookmarkStart w:id="368" w:name="_Toc176237790"/>
      <w:bookmarkStart w:id="369" w:name="_Toc176238471"/>
      <w:bookmarkStart w:id="370" w:name="_Toc176337526"/>
      <w:bookmarkStart w:id="371" w:name="_Toc180225704"/>
    </w:p>
    <w:p>
      <w:pPr>
        <w:pStyle w:val="yScheduleHeading"/>
      </w:pPr>
      <w:bookmarkStart w:id="372" w:name="_Toc182380520"/>
      <w:bookmarkStart w:id="373" w:name="_Toc202606300"/>
      <w:bookmarkStart w:id="374" w:name="_Toc202607025"/>
      <w:bookmarkStart w:id="375" w:name="_Toc232588142"/>
      <w:bookmarkStart w:id="376" w:name="_Toc233606539"/>
      <w:bookmarkStart w:id="377" w:name="_Toc233685437"/>
      <w:bookmarkStart w:id="378" w:name="_Toc233695546"/>
      <w:bookmarkStart w:id="379" w:name="_Toc233695631"/>
      <w:bookmarkStart w:id="380" w:name="_Toc235940398"/>
      <w:bookmarkStart w:id="381" w:name="_Toc237150533"/>
      <w:bookmarkStart w:id="382" w:name="_Toc237150613"/>
      <w:bookmarkStart w:id="383" w:name="_Toc237765616"/>
      <w:bookmarkStart w:id="384" w:name="_Toc240857537"/>
      <w:bookmarkStart w:id="385" w:name="_Toc241293631"/>
      <w:r>
        <w:rPr>
          <w:rStyle w:val="CharSchNo"/>
        </w:rPr>
        <w:t>Second Schedule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THeadingNAm"/>
      </w:pPr>
      <w:bookmarkStart w:id="386" w:name="_Toc139171686"/>
      <w:bookmarkStart w:id="387" w:name="_Toc139171771"/>
      <w:bookmarkStart w:id="388" w:name="_Toc139434881"/>
      <w:bookmarkStart w:id="389" w:name="_Toc171745299"/>
      <w:bookmarkStart w:id="390" w:name="_Toc171756470"/>
      <w:bookmarkStart w:id="391" w:name="_Toc171758056"/>
      <w:bookmarkStart w:id="392" w:name="_Toc176236119"/>
      <w:bookmarkStart w:id="393" w:name="_Toc176237791"/>
      <w:bookmarkStart w:id="394" w:name="_Toc176238472"/>
      <w:bookmarkStart w:id="395" w:name="_Toc176337527"/>
      <w:bookmarkStart w:id="396" w:name="_Toc180225705"/>
      <w:bookmarkStart w:id="397" w:name="_Toc182380521"/>
      <w:bookmarkStart w:id="398" w:name="_Toc202606301"/>
      <w:bookmarkStart w:id="399" w:name="_Toc202607026"/>
      <w:bookmarkStart w:id="400" w:name="_Toc232588143"/>
      <w:bookmarkStart w:id="401" w:name="_Toc233606540"/>
      <w:bookmarkStart w:id="402" w:name="_Toc233685438"/>
      <w:bookmarkStart w:id="403" w:name="_Toc233695547"/>
      <w:bookmarkStart w:id="404" w:name="_Toc233695632"/>
      <w:r>
        <w:t>Table 1 — General Port Signals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rPr>
          <w:tblHeader/>
        </w:trPr>
        <w:tc>
          <w:tcPr>
            <w:tcW w:w="2552" w:type="dxa"/>
          </w:tcPr>
          <w:p>
            <w:pPr>
              <w:pStyle w:val="yTableNAm"/>
              <w:jc w:val="center"/>
              <w:rPr>
                <w:b/>
                <w:bCs/>
              </w:rPr>
            </w:pPr>
            <w:r>
              <w:rPr>
                <w:b/>
                <w:bCs/>
              </w:rPr>
              <w:t>Purpose of Signal</w:t>
            </w:r>
          </w:p>
        </w:tc>
        <w:tc>
          <w:tcPr>
            <w:tcW w:w="4536" w:type="dxa"/>
          </w:tcPr>
          <w:p>
            <w:pPr>
              <w:pStyle w:val="yTableNAm"/>
              <w:jc w:val="center"/>
              <w:rPr>
                <w:b/>
                <w:bCs/>
              </w:rPr>
            </w:pPr>
            <w:r>
              <w:rPr>
                <w:b/>
                <w:bCs/>
              </w:rPr>
              <w:t>Signal to be Displayed</w:t>
            </w:r>
          </w:p>
        </w:tc>
      </w:tr>
      <w:tr>
        <w:tc>
          <w:tcPr>
            <w:tcW w:w="2552" w:type="dxa"/>
          </w:tcPr>
          <w:p>
            <w:pPr>
              <w:pStyle w:val="yTableNAm"/>
            </w:pPr>
            <w:r>
              <w:t>Pilot Required.....................</w:t>
            </w:r>
          </w:p>
        </w:tc>
        <w:tc>
          <w:tcPr>
            <w:tcW w:w="4536" w:type="dxa"/>
          </w:tcPr>
          <w:p>
            <w:pPr>
              <w:pStyle w:val="yTableNAm"/>
              <w:tabs>
                <w:tab w:val="left" w:pos="1168"/>
              </w:tabs>
            </w:pPr>
            <w:r>
              <w:t>By day </w:t>
            </w:r>
            <w:r>
              <w:rPr>
                <w:snapToGrid w:val="0"/>
              </w:rPr>
              <w:t>—</w:t>
            </w:r>
            <w:r>
              <w:t> </w:t>
            </w:r>
          </w:p>
          <w:p>
            <w:pPr>
              <w:pStyle w:val="yTableNAm"/>
              <w:tabs>
                <w:tab w:val="left" w:pos="1168"/>
              </w:tabs>
              <w:spacing w:before="0"/>
            </w:pPr>
            <w:r>
              <w:tab/>
              <w:t>(1)</w:t>
            </w:r>
            <w:r>
              <w:tab/>
              <w:t>International Code Flag “G”; or</w:t>
            </w:r>
          </w:p>
          <w:p>
            <w:pPr>
              <w:pStyle w:val="yTableNAm"/>
              <w:tabs>
                <w:tab w:val="left" w:pos="1168"/>
              </w:tabs>
              <w:spacing w:before="0"/>
            </w:pPr>
            <w:r>
              <w:tab/>
              <w:t>(2)</w:t>
            </w:r>
            <w:r>
              <w:tab/>
              <w:t>The Pilot Jack.</w:t>
            </w:r>
          </w:p>
        </w:tc>
      </w:tr>
      <w:tr>
        <w:tc>
          <w:tcPr>
            <w:tcW w:w="2552" w:type="dxa"/>
          </w:tcPr>
          <w:p>
            <w:pPr>
              <w:pStyle w:val="yTableNAm"/>
            </w:pPr>
          </w:p>
        </w:tc>
        <w:tc>
          <w:tcPr>
            <w:tcW w:w="4536" w:type="dxa"/>
          </w:tcPr>
          <w:p>
            <w:pPr>
              <w:pStyle w:val="yTableNAm"/>
            </w:pPr>
            <w:r>
              <w:t>By night </w:t>
            </w:r>
            <w:r>
              <w:rPr>
                <w:snapToGrid w:val="0"/>
              </w:rPr>
              <w:t>—</w:t>
            </w:r>
            <w:r>
              <w:t> </w:t>
            </w:r>
          </w:p>
          <w:p>
            <w:pPr>
              <w:pStyle w:val="yTableNAm"/>
              <w:tabs>
                <w:tab w:val="left" w:pos="1168"/>
              </w:tabs>
              <w:spacing w:before="0"/>
              <w:ind w:left="1168" w:hanging="1168"/>
            </w:pPr>
            <w:r>
              <w:tab/>
              <w:t>(1)</w:t>
            </w:r>
            <w:r>
              <w:tab/>
              <w:t>A Pyrotechnic Light, commonly known as a Blue Light, shown every 15 minutes;</w:t>
            </w:r>
          </w:p>
          <w:p>
            <w:pPr>
              <w:pStyle w:val="yTableNAm"/>
              <w:tabs>
                <w:tab w:val="left" w:pos="1168"/>
              </w:tabs>
              <w:spacing w:before="0"/>
              <w:ind w:left="1168" w:hanging="1168"/>
            </w:pPr>
            <w:r>
              <w:tab/>
              <w:t>(2)</w:t>
            </w:r>
            <w:r>
              <w:tab/>
              <w:t>A bright white light flashed at short or frequent intervals, just above the bulwarks of the vessel for a minute at a time; or</w:t>
            </w:r>
          </w:p>
          <w:p>
            <w:pPr>
              <w:pStyle w:val="yTableNAm"/>
              <w:tabs>
                <w:tab w:val="left" w:pos="1168"/>
              </w:tabs>
              <w:spacing w:before="0"/>
              <w:ind w:left="1168" w:hanging="1168"/>
            </w:pPr>
            <w:r>
              <w:tab/>
              <w:t>(3)</w:t>
            </w:r>
            <w:r>
              <w:tab/>
              <w:t>International Code Signal “G” by flashing.</w:t>
            </w:r>
          </w:p>
        </w:tc>
      </w:tr>
      <w:tr>
        <w:tc>
          <w:tcPr>
            <w:tcW w:w="2552" w:type="dxa"/>
          </w:tcPr>
          <w:p>
            <w:pPr>
              <w:pStyle w:val="yTableNAm"/>
            </w:pPr>
            <w:r>
              <w:t>Medical Assistance Required.</w:t>
            </w:r>
          </w:p>
        </w:tc>
        <w:tc>
          <w:tcPr>
            <w:tcW w:w="4536" w:type="dxa"/>
          </w:tcPr>
          <w:p>
            <w:pPr>
              <w:pStyle w:val="yTableNAm"/>
            </w:pPr>
            <w:r>
              <w:t>By day </w:t>
            </w:r>
            <w:r>
              <w:rPr>
                <w:snapToGrid w:val="0"/>
              </w:rPr>
              <w:t>—</w:t>
            </w:r>
            <w:r>
              <w:t> International Code Flag “W”.</w:t>
            </w:r>
          </w:p>
          <w:p>
            <w:pPr>
              <w:pStyle w:val="yTableNAm"/>
              <w:spacing w:before="0"/>
            </w:pPr>
            <w:r>
              <w:t>By night </w:t>
            </w:r>
            <w:r>
              <w:rPr>
                <w:snapToGrid w:val="0"/>
              </w:rPr>
              <w:t>—</w:t>
            </w:r>
            <w:r>
              <w:t> International Code Signal “W” by flashing.</w:t>
            </w:r>
          </w:p>
        </w:tc>
      </w:tr>
      <w:tr>
        <w:tc>
          <w:tcPr>
            <w:tcW w:w="2552" w:type="dxa"/>
          </w:tcPr>
          <w:p>
            <w:pPr>
              <w:pStyle w:val="yTableNAm"/>
            </w:pPr>
            <w:r>
              <w:t>Tug Required......................</w:t>
            </w:r>
          </w:p>
        </w:tc>
        <w:tc>
          <w:tcPr>
            <w:tcW w:w="4536" w:type="dxa"/>
          </w:tcPr>
          <w:p>
            <w:pPr>
              <w:pStyle w:val="yTableNAm"/>
            </w:pPr>
            <w:r>
              <w:t>By day </w:t>
            </w:r>
            <w:r>
              <w:rPr>
                <w:snapToGrid w:val="0"/>
              </w:rPr>
              <w:t>—</w:t>
            </w:r>
            <w:r>
              <w:t> </w:t>
            </w:r>
          </w:p>
          <w:p>
            <w:pPr>
              <w:pStyle w:val="yTableNAm"/>
              <w:tabs>
                <w:tab w:val="left" w:pos="1168"/>
              </w:tabs>
              <w:spacing w:before="0"/>
              <w:ind w:left="1168" w:hanging="1168"/>
            </w:pPr>
            <w:r>
              <w:tab/>
              <w:t>(1)</w:t>
            </w:r>
            <w:r>
              <w:tab/>
              <w:t>International Code Flag “Z”; or</w:t>
            </w:r>
          </w:p>
          <w:p>
            <w:pPr>
              <w:pStyle w:val="yTableNAm"/>
              <w:tabs>
                <w:tab w:val="left" w:pos="1168"/>
              </w:tabs>
              <w:spacing w:before="0"/>
              <w:ind w:left="1168" w:hanging="1168"/>
            </w:pPr>
            <w:r>
              <w:tab/>
              <w:t>(2)</w:t>
            </w:r>
            <w:r>
              <w:tab/>
              <w:t>International Code Flags “KF”.</w:t>
            </w:r>
          </w:p>
        </w:tc>
      </w:tr>
      <w:tr>
        <w:tc>
          <w:tcPr>
            <w:tcW w:w="2552" w:type="dxa"/>
          </w:tcPr>
          <w:p>
            <w:pPr>
              <w:pStyle w:val="yTableNAm"/>
            </w:pPr>
          </w:p>
        </w:tc>
        <w:tc>
          <w:tcPr>
            <w:tcW w:w="4536" w:type="dxa"/>
          </w:tcPr>
          <w:p>
            <w:pPr>
              <w:pStyle w:val="yTableNAm"/>
            </w:pPr>
            <w:r>
              <w:t>Both day and night </w:t>
            </w:r>
            <w:r>
              <w:rPr>
                <w:snapToGrid w:val="0"/>
              </w:rPr>
              <w:t>—</w:t>
            </w:r>
            <w:r>
              <w:t> Two blasts on whistle, one long and one short.</w:t>
            </w:r>
          </w:p>
        </w:tc>
      </w:tr>
      <w:tr>
        <w:trPr>
          <w:cantSplit/>
        </w:trPr>
        <w:tc>
          <w:tcPr>
            <w:tcW w:w="2552" w:type="dxa"/>
          </w:tcPr>
          <w:p>
            <w:pPr>
              <w:pStyle w:val="yTableNAm"/>
            </w:pPr>
            <w:r>
              <w:t>Explosives, Dangerous Cargo or Inflammable Liquids on board vessel not Gas Free.</w:t>
            </w:r>
          </w:p>
        </w:tc>
        <w:tc>
          <w:tcPr>
            <w:tcW w:w="4536" w:type="dxa"/>
            <w:vMerge w:val="restart"/>
          </w:tcPr>
          <w:p>
            <w:pPr>
              <w:pStyle w:val="yTableNAm"/>
            </w:pPr>
            <w:r>
              <w:t>By day </w:t>
            </w:r>
            <w:r>
              <w:rPr>
                <w:snapToGrid w:val="0"/>
              </w:rPr>
              <w:t>—</w:t>
            </w:r>
            <w:r>
              <w:t> International Code Flag “B” not less than 0.91 metre square flown in a prominent position.</w:t>
            </w:r>
          </w:p>
          <w:p>
            <w:pPr>
              <w:pStyle w:val="yTableNAm"/>
            </w:pPr>
            <w:r>
              <w:t>By night </w:t>
            </w:r>
            <w:r>
              <w:rPr>
                <w:snapToGrid w:val="0"/>
              </w:rPr>
              <w:t>—</w:t>
            </w:r>
            <w: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NAm"/>
            </w:pPr>
          </w:p>
        </w:tc>
        <w:tc>
          <w:tcPr>
            <w:tcW w:w="4536" w:type="dxa"/>
            <w:vMerge/>
          </w:tcPr>
          <w:p>
            <w:pPr>
              <w:pStyle w:val="yTableNAm"/>
            </w:pPr>
          </w:p>
        </w:tc>
      </w:tr>
      <w:tr>
        <w:trPr>
          <w:cantSplit/>
          <w:trHeight w:val="945"/>
        </w:trPr>
        <w:tc>
          <w:tcPr>
            <w:tcW w:w="2552" w:type="dxa"/>
            <w:tcBorders>
              <w:bottom w:val="nil"/>
            </w:tcBorders>
          </w:tcPr>
          <w:p>
            <w:pPr>
              <w:pStyle w:val="yTableNAm"/>
              <w:keepNext/>
              <w:keepLines/>
            </w:pPr>
            <w:r>
              <w:t>To Communicate with Shore Station or Port Control.</w:t>
            </w:r>
          </w:p>
        </w:tc>
        <w:tc>
          <w:tcPr>
            <w:tcW w:w="4536" w:type="dxa"/>
          </w:tcPr>
          <w:p>
            <w:pPr>
              <w:pStyle w:val="yTableNAm"/>
              <w:keepNext/>
              <w:keepLines/>
            </w:pPr>
            <w:r>
              <w:t>By day </w:t>
            </w:r>
            <w:r>
              <w:rPr>
                <w:snapToGrid w:val="0"/>
              </w:rPr>
              <w:t>—</w:t>
            </w:r>
            <w:r>
              <w:t> </w:t>
            </w:r>
          </w:p>
          <w:p>
            <w:pPr>
              <w:pStyle w:val="yTableNAm"/>
              <w:keepNext/>
              <w:keepLines/>
              <w:tabs>
                <w:tab w:val="left" w:pos="1168"/>
              </w:tabs>
              <w:spacing w:before="0"/>
              <w:ind w:left="1168" w:hanging="1168"/>
            </w:pPr>
            <w:r>
              <w:tab/>
              <w:t>(1)</w:t>
            </w:r>
            <w:r>
              <w:tab/>
              <w:t>International Code Flag “K”; or</w:t>
            </w:r>
          </w:p>
          <w:p>
            <w:pPr>
              <w:pStyle w:val="yTableNAm"/>
              <w:keepNext/>
              <w:keepLines/>
              <w:tabs>
                <w:tab w:val="left" w:pos="1168"/>
              </w:tabs>
              <w:spacing w:before="0"/>
              <w:ind w:left="1168" w:hanging="1168"/>
            </w:pPr>
            <w:r>
              <w:tab/>
              <w:t>(2)</w:t>
            </w:r>
            <w:r>
              <w:tab/>
              <w:t>International Code Flags “YP”.</w:t>
            </w:r>
          </w:p>
        </w:tc>
      </w:tr>
      <w:tr>
        <w:tc>
          <w:tcPr>
            <w:tcW w:w="2552" w:type="dxa"/>
          </w:tcPr>
          <w:p>
            <w:pPr>
              <w:pStyle w:val="yTableNAm"/>
            </w:pPr>
          </w:p>
        </w:tc>
        <w:tc>
          <w:tcPr>
            <w:tcW w:w="4536" w:type="dxa"/>
          </w:tcPr>
          <w:p>
            <w:pPr>
              <w:pStyle w:val="yTableNAm"/>
              <w:rPr>
                <w:spacing w:val="-4"/>
              </w:rPr>
            </w:pPr>
            <w:r>
              <w:rPr>
                <w:spacing w:val="-4"/>
              </w:rPr>
              <w:t>Both signals to be followed by appropriate complement number from Table 1 of International Code.</w:t>
            </w:r>
          </w:p>
        </w:tc>
      </w:tr>
      <w:tr>
        <w:tc>
          <w:tcPr>
            <w:tcW w:w="2552" w:type="dxa"/>
          </w:tcPr>
          <w:p>
            <w:pPr>
              <w:pStyle w:val="yTableNAm"/>
            </w:pPr>
          </w:p>
        </w:tc>
        <w:tc>
          <w:tcPr>
            <w:tcW w:w="4536" w:type="dxa"/>
          </w:tcPr>
          <w:p>
            <w:pPr>
              <w:pStyle w:val="yTableNAm"/>
            </w:pPr>
            <w:r>
              <w:t>By night </w:t>
            </w:r>
            <w:r>
              <w:rPr>
                <w:snapToGrid w:val="0"/>
              </w:rPr>
              <w:t>—</w:t>
            </w:r>
            <w:r>
              <w:t> Morse flashing general call, i.e., A.A.A.A., etc.</w:t>
            </w:r>
          </w:p>
        </w:tc>
      </w:tr>
    </w:tbl>
    <w:p>
      <w:pPr>
        <w:pStyle w:val="yTHeadingNAm"/>
        <w:spacing w:before="300"/>
      </w:pPr>
      <w:bookmarkStart w:id="405" w:name="_Toc139171687"/>
      <w:bookmarkStart w:id="406" w:name="_Toc139171772"/>
      <w:bookmarkStart w:id="407" w:name="_Toc139434882"/>
      <w:bookmarkStart w:id="408" w:name="_Toc171745300"/>
      <w:bookmarkStart w:id="409" w:name="_Toc171756471"/>
      <w:bookmarkStart w:id="410" w:name="_Toc171758057"/>
      <w:bookmarkStart w:id="411" w:name="_Toc176236120"/>
      <w:bookmarkStart w:id="412" w:name="_Toc176237792"/>
      <w:bookmarkStart w:id="413" w:name="_Toc176238473"/>
      <w:bookmarkStart w:id="414" w:name="_Toc176337528"/>
      <w:bookmarkStart w:id="415" w:name="_Toc180225706"/>
      <w:bookmarkStart w:id="416" w:name="_Toc182380522"/>
      <w:bookmarkStart w:id="417" w:name="_Toc202606302"/>
      <w:bookmarkStart w:id="418" w:name="_Toc202607027"/>
      <w:bookmarkStart w:id="419" w:name="_Toc232588144"/>
      <w:bookmarkStart w:id="420" w:name="_Toc233606541"/>
      <w:bookmarkStart w:id="421" w:name="_Toc233685439"/>
      <w:bookmarkStart w:id="422" w:name="_Toc233695548"/>
      <w:bookmarkStart w:id="423" w:name="_Toc233695633"/>
      <w:r>
        <w:t>Table 2</w:t>
      </w:r>
      <w:r>
        <w:rPr>
          <w:rStyle w:val="CharSDivNo"/>
        </w:rPr>
        <w:t> </w:t>
      </w:r>
      <w:r>
        <w:t>—</w:t>
      </w:r>
      <w:r>
        <w:rPr>
          <w:rStyle w:val="CharSDivText"/>
        </w:rPr>
        <w:t> </w:t>
      </w:r>
      <w:r>
        <w:t>Signals to be used by masters of dredging vessels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tbl>
      <w:tblPr>
        <w:tblW w:w="0" w:type="auto"/>
        <w:tblInd w:w="8" w:type="dxa"/>
        <w:tblLayout w:type="fixed"/>
        <w:tblCellMar>
          <w:left w:w="0" w:type="dxa"/>
          <w:right w:w="0" w:type="dxa"/>
        </w:tblCellMar>
        <w:tblLook w:val="0000" w:firstRow="0" w:lastRow="0" w:firstColumn="0" w:lastColumn="0" w:noHBand="0" w:noVBand="0"/>
      </w:tblPr>
      <w:tblGrid>
        <w:gridCol w:w="2977"/>
        <w:gridCol w:w="4196"/>
      </w:tblGrid>
      <w:tr>
        <w:trPr>
          <w:tblHeader/>
        </w:trPr>
        <w:tc>
          <w:tcPr>
            <w:tcW w:w="2977" w:type="dxa"/>
            <w:tcBorders>
              <w:top w:val="single" w:sz="4" w:space="0" w:color="auto"/>
              <w:bottom w:val="single" w:sz="4" w:space="0" w:color="auto"/>
            </w:tcBorders>
            <w:tcMar>
              <w:left w:w="28" w:type="dxa"/>
              <w:right w:w="28" w:type="dxa"/>
            </w:tcMar>
          </w:tcPr>
          <w:p>
            <w:pPr>
              <w:pStyle w:val="yTableNAm"/>
              <w:jc w:val="center"/>
              <w:rPr>
                <w:b/>
                <w:bCs/>
              </w:rPr>
            </w:pPr>
            <w:r>
              <w:rPr>
                <w:b/>
                <w:bCs/>
              </w:rPr>
              <w:t>Purpose of Signal</w:t>
            </w:r>
          </w:p>
        </w:tc>
        <w:tc>
          <w:tcPr>
            <w:tcW w:w="4196" w:type="dxa"/>
            <w:tcBorders>
              <w:top w:val="single" w:sz="4" w:space="0" w:color="auto"/>
              <w:bottom w:val="single" w:sz="4" w:space="0" w:color="auto"/>
            </w:tcBorders>
            <w:tcMar>
              <w:left w:w="113" w:type="dxa"/>
            </w:tcMar>
          </w:tcPr>
          <w:p>
            <w:pPr>
              <w:pStyle w:val="yTableNAm"/>
              <w:jc w:val="center"/>
              <w:rPr>
                <w:b/>
                <w:bCs/>
              </w:rPr>
            </w:pPr>
            <w:r>
              <w:rPr>
                <w:b/>
                <w:bCs/>
              </w:rPr>
              <w:t>Signal</w:t>
            </w:r>
          </w:p>
        </w:tc>
      </w:tr>
      <w:tr>
        <w:tc>
          <w:tcPr>
            <w:tcW w:w="2977" w:type="dxa"/>
            <w:tcMar>
              <w:left w:w="17" w:type="dxa"/>
              <w:right w:w="40" w:type="dxa"/>
            </w:tcMar>
          </w:tcPr>
          <w:p>
            <w:pPr>
              <w:pStyle w:val="yTableNAm"/>
            </w:pPr>
            <w:r>
              <w:t>Dredging master requires any vessel approaching from seaward to keep the dredger on the starboard hand of that vessel and requires any vessel proceeding seaward to keep the dredger on the port hand of that vessel.</w:t>
            </w:r>
          </w:p>
        </w:tc>
        <w:tc>
          <w:tcPr>
            <w:tcW w:w="4196" w:type="dxa"/>
            <w:tcMar>
              <w:left w:w="113" w:type="dxa"/>
            </w:tcMar>
          </w:tcPr>
          <w:p>
            <w:pPr>
              <w:pStyle w:val="yTableNAm"/>
            </w:pPr>
            <w:r>
              <w:t>By day </w:t>
            </w:r>
            <w:r>
              <w:rPr>
                <w:snapToGrid w:val="0"/>
              </w:rPr>
              <w:t>—</w:t>
            </w:r>
            <w:r>
              <w:t> a black triangle on the yardarm on the side of the dredger to be passed.</w:t>
            </w:r>
          </w:p>
          <w:p>
            <w:pPr>
              <w:pStyle w:val="yTableNAm"/>
              <w:spacing w:before="0"/>
            </w:pPr>
            <w:r>
              <w:t>By night </w:t>
            </w:r>
            <w:r>
              <w:rPr>
                <w:snapToGrid w:val="0"/>
              </w:rPr>
              <w:t>—</w:t>
            </w:r>
            <w:r>
              <w:t> a green light over a red light on the yardarm on the side of the vessel to be passed.</w:t>
            </w:r>
          </w:p>
          <w:p>
            <w:pPr>
              <w:pStyle w:val="yTableNAm"/>
              <w:spacing w:before="0"/>
            </w:pPr>
            <w:r>
              <w:t>In fog, mist, or heavy rain </w:t>
            </w:r>
            <w:r>
              <w:rPr>
                <w:snapToGrid w:val="0"/>
              </w:rPr>
              <w:t>—</w:t>
            </w:r>
            <w:r>
              <w:t> the Morse sound signal letter “A” given at intervals of not more than 2 minutes on the dredger’s bell.</w:t>
            </w:r>
          </w:p>
        </w:tc>
      </w:tr>
      <w:tr>
        <w:tc>
          <w:tcPr>
            <w:tcW w:w="2977" w:type="dxa"/>
            <w:tcMar>
              <w:left w:w="17" w:type="dxa"/>
              <w:right w:w="40" w:type="dxa"/>
            </w:tcMar>
          </w:tcPr>
          <w:p>
            <w:pPr>
              <w:pStyle w:val="yTableNAm"/>
            </w:pPr>
            <w:r>
              <w:t>Dredging master requires any vessel approaching from seaward to keep the dredger on the port hand of the vessel and requires any vessel proceeding seaward to keep the dredger on the starboard hand of that vessel.</w:t>
            </w:r>
          </w:p>
        </w:tc>
        <w:tc>
          <w:tcPr>
            <w:tcW w:w="4196" w:type="dxa"/>
            <w:tcMar>
              <w:left w:w="113" w:type="dxa"/>
            </w:tcMar>
          </w:tcPr>
          <w:p>
            <w:pPr>
              <w:pStyle w:val="yTableNAm"/>
            </w:pPr>
            <w:r>
              <w:t>By day </w:t>
            </w:r>
            <w:r>
              <w:rPr>
                <w:snapToGrid w:val="0"/>
              </w:rPr>
              <w:t>—</w:t>
            </w:r>
            <w:r>
              <w:t> a red square on the yardarm on the side of the dredger to be passed.</w:t>
            </w:r>
          </w:p>
          <w:p>
            <w:pPr>
              <w:pStyle w:val="yTableNAm"/>
              <w:spacing w:before="0"/>
            </w:pPr>
            <w:r>
              <w:t>By night </w:t>
            </w:r>
            <w:r>
              <w:rPr>
                <w:snapToGrid w:val="0"/>
              </w:rPr>
              <w:t>—</w:t>
            </w:r>
            <w:r>
              <w:t> a red light over a green light on the side of the vessel to be passed.</w:t>
            </w:r>
          </w:p>
          <w:p>
            <w:pPr>
              <w:pStyle w:val="yTableNAm"/>
              <w:spacing w:before="0"/>
            </w:pPr>
            <w:r>
              <w:t>In fog, mist, or heavy rain </w:t>
            </w:r>
            <w:r>
              <w:rPr>
                <w:snapToGrid w:val="0"/>
              </w:rPr>
              <w:t>—</w:t>
            </w:r>
            <w:r>
              <w:t> the Morse sound signal letter “N” given at intervals of not more than 2 minutes on the dredger’s bell.</w:t>
            </w:r>
          </w:p>
        </w:tc>
      </w:tr>
      <w:tr>
        <w:tc>
          <w:tcPr>
            <w:tcW w:w="2977" w:type="dxa"/>
            <w:tcBorders>
              <w:bottom w:val="nil"/>
            </w:tcBorders>
            <w:tcMar>
              <w:left w:w="17" w:type="dxa"/>
              <w:right w:w="40" w:type="dxa"/>
            </w:tcMar>
          </w:tcPr>
          <w:p>
            <w:pPr>
              <w:pStyle w:val="yTableNAm"/>
            </w:pPr>
            <w:r>
              <w:t>Dredger is blocking channel ......</w:t>
            </w:r>
          </w:p>
        </w:tc>
        <w:tc>
          <w:tcPr>
            <w:tcW w:w="4196" w:type="dxa"/>
            <w:tcMar>
              <w:left w:w="113" w:type="dxa"/>
            </w:tcMar>
          </w:tcPr>
          <w:p>
            <w:pPr>
              <w:pStyle w:val="yTableNAm"/>
            </w:pPr>
            <w:r>
              <w:t>By day </w:t>
            </w:r>
            <w:r>
              <w:rPr>
                <w:snapToGrid w:val="0"/>
              </w:rPr>
              <w:t>—</w:t>
            </w:r>
            <w:r>
              <w:t> a green cone between 2 red balls, shown vertically at the masthead.</w:t>
            </w:r>
          </w:p>
          <w:p>
            <w:pPr>
              <w:pStyle w:val="yTableNAm"/>
              <w:spacing w:before="0"/>
            </w:pPr>
            <w:r>
              <w:t>By night </w:t>
            </w:r>
            <w:r>
              <w:rPr>
                <w:snapToGrid w:val="0"/>
              </w:rPr>
              <w:t>—</w:t>
            </w:r>
            <w:r>
              <w:t> a green light between 2 red lights shown vertically at the masthead.</w:t>
            </w:r>
          </w:p>
          <w:p>
            <w:pPr>
              <w:pStyle w:val="yTableNAm"/>
              <w:spacing w:before="0"/>
            </w:pPr>
            <w:r>
              <w:t>In fog, mist or rain </w:t>
            </w:r>
            <w:r>
              <w:rPr>
                <w:snapToGrid w:val="0"/>
              </w:rPr>
              <w:t>—</w:t>
            </w:r>
            <w:r>
              <w:t> the Morse sound letter signal “S” given at intervals of not more than 2 minutes on the dredger’s bell.</w:t>
            </w:r>
          </w:p>
        </w:tc>
      </w:tr>
      <w:tr>
        <w:tc>
          <w:tcPr>
            <w:tcW w:w="2977" w:type="dxa"/>
            <w:tcMar>
              <w:left w:w="17" w:type="dxa"/>
              <w:right w:w="40" w:type="dxa"/>
            </w:tcMar>
          </w:tcPr>
          <w:p>
            <w:pPr>
              <w:pStyle w:val="yTableNAm"/>
              <w:keepNext/>
            </w:pPr>
            <w:r>
              <w:t>Vessel may pass on either side of the dredger.</w:t>
            </w:r>
          </w:p>
        </w:tc>
        <w:tc>
          <w:tcPr>
            <w:tcW w:w="4196" w:type="dxa"/>
            <w:tcMar>
              <w:left w:w="113" w:type="dxa"/>
            </w:tcMar>
          </w:tcPr>
          <w:p>
            <w:pPr>
              <w:pStyle w:val="yTableNAm"/>
              <w:keepNext/>
            </w:pPr>
            <w:r>
              <w:t>By day </w:t>
            </w:r>
            <w:r>
              <w:rPr>
                <w:snapToGrid w:val="0"/>
              </w:rPr>
              <w:t>—</w:t>
            </w:r>
            <w:r>
              <w:t> a white flag at the masthead.</w:t>
            </w:r>
          </w:p>
          <w:p>
            <w:pPr>
              <w:pStyle w:val="yTableNAm"/>
              <w:keepNext/>
              <w:spacing w:before="0"/>
            </w:pPr>
            <w:r>
              <w:t>By night </w:t>
            </w:r>
            <w:r>
              <w:rPr>
                <w:snapToGrid w:val="0"/>
              </w:rPr>
              <w:t>—</w:t>
            </w:r>
            <w:r>
              <w:t> a green light on both yardarms.</w:t>
            </w:r>
          </w:p>
        </w:tc>
      </w:tr>
      <w:tr>
        <w:trPr>
          <w:cantSplit/>
        </w:trPr>
        <w:tc>
          <w:tcPr>
            <w:tcW w:w="2977" w:type="dxa"/>
            <w:tcMar>
              <w:left w:w="17" w:type="dxa"/>
              <w:right w:w="40" w:type="dxa"/>
            </w:tcMar>
          </w:tcPr>
          <w:p>
            <w:pPr>
              <w:pStyle w:val="yTableNAm"/>
            </w:pPr>
            <w:r>
              <w:t>Dredger is unable to move, or is out of control.</w:t>
            </w:r>
          </w:p>
        </w:tc>
        <w:tc>
          <w:tcPr>
            <w:tcW w:w="4196" w:type="dxa"/>
            <w:tcMar>
              <w:left w:w="113" w:type="dxa"/>
            </w:tcMar>
          </w:tcPr>
          <w:p>
            <w:pPr>
              <w:pStyle w:val="yTableNAm"/>
            </w:pPr>
            <w:r>
              <w:t>By day </w:t>
            </w:r>
            <w:r>
              <w:rPr>
                <w:snapToGrid w:val="0"/>
              </w:rPr>
              <w:t>—</w:t>
            </w:r>
            <w:r>
              <w:t> a red flag on the masthead.</w:t>
            </w:r>
          </w:p>
          <w:p>
            <w:pPr>
              <w:pStyle w:val="yTableNAm"/>
              <w:spacing w:before="0"/>
            </w:pPr>
            <w:r>
              <w:t>By night </w:t>
            </w:r>
            <w:r>
              <w:rPr>
                <w:snapToGrid w:val="0"/>
              </w:rPr>
              <w:t>—</w:t>
            </w:r>
            <w:r>
              <w:t> a red light on both yardarms.</w:t>
            </w:r>
          </w:p>
        </w:tc>
      </w:tr>
      <w:tr>
        <w:trPr>
          <w:cantSplit/>
        </w:trPr>
        <w:tc>
          <w:tcPr>
            <w:tcW w:w="2977" w:type="dxa"/>
            <w:tcBorders>
              <w:bottom w:val="single" w:sz="4" w:space="0" w:color="auto"/>
            </w:tcBorders>
            <w:tcMar>
              <w:left w:w="17" w:type="dxa"/>
              <w:right w:w="40" w:type="dxa"/>
            </w:tcMar>
          </w:tcPr>
          <w:p>
            <w:pPr>
              <w:pStyle w:val="yTableNAm"/>
            </w:pPr>
            <w:r>
              <w:t>Self</w:t>
            </w:r>
            <w:r>
              <w:noBreakHyphen/>
              <w:t>propelled dredger that is under way, and is unable to manoeuvre so as to give way to or avoid other vessels.</w:t>
            </w:r>
          </w:p>
        </w:tc>
        <w:tc>
          <w:tcPr>
            <w:tcW w:w="4196" w:type="dxa"/>
            <w:tcBorders>
              <w:bottom w:val="single" w:sz="4" w:space="0" w:color="auto"/>
            </w:tcBorders>
            <w:tcMar>
              <w:left w:w="113" w:type="dxa"/>
            </w:tcMar>
          </w:tcPr>
          <w:p>
            <w:pPr>
              <w:pStyle w:val="yTableNAm"/>
            </w:pPr>
            <w:r>
              <w:t>By day </w:t>
            </w:r>
            <w:r>
              <w:rPr>
                <w:snapToGrid w:val="0"/>
              </w:rPr>
              <w:t>—</w:t>
            </w:r>
            <w:r>
              <w:t> one red ball over one white diamond shape over one red ball, mounted vertically.</w:t>
            </w:r>
          </w:p>
          <w:p>
            <w:pPr>
              <w:pStyle w:val="yTableNAm"/>
              <w:spacing w:before="0"/>
            </w:pPr>
            <w:r>
              <w:t>By night </w:t>
            </w:r>
            <w:r>
              <w:rPr>
                <w:snapToGrid w:val="0"/>
              </w:rPr>
              <w:t>—</w:t>
            </w:r>
            <w:r>
              <w:t> one red light over one white light over one red light, the lights being mounted vertically and so positioned as to be clearly visible at a distance of at least 2 nautical miles.</w:t>
            </w:r>
          </w:p>
        </w:tc>
      </w:tr>
    </w:tbl>
    <w:p>
      <w:pPr>
        <w:pStyle w:val="yMiscellaneousBody"/>
        <w:rPr>
          <w:snapToGrid w:val="0"/>
        </w:rPr>
      </w:pPr>
      <w:r>
        <w:rPr>
          <w:snapToGrid w:val="0"/>
        </w:rPr>
        <w:t>The Morse sound signals referred to in this table shall be given as follows:</w:t>
      </w:r>
    </w:p>
    <w:p>
      <w:pPr>
        <w:pStyle w:val="yMiscellaneousBody"/>
        <w:tabs>
          <w:tab w:val="left" w:pos="480"/>
          <w:tab w:val="left" w:pos="1080"/>
        </w:tabs>
        <w:rPr>
          <w:snapToGrid w:val="0"/>
        </w:rPr>
      </w:pPr>
      <w:r>
        <w:rPr>
          <w:snapToGrid w:val="0"/>
        </w:rPr>
        <w:tab/>
        <w:t>(a)</w:t>
      </w:r>
      <w:r>
        <w:rPr>
          <w:snapToGrid w:val="0"/>
        </w:rPr>
        <w:tab/>
        <w:t>A short ring — of 1½ seconds’ duration;</w:t>
      </w:r>
    </w:p>
    <w:p>
      <w:pPr>
        <w:pStyle w:val="yMiscellaneousBody"/>
        <w:tabs>
          <w:tab w:val="left" w:pos="480"/>
          <w:tab w:val="left" w:pos="1080"/>
        </w:tabs>
        <w:rPr>
          <w:snapToGrid w:val="0"/>
        </w:rPr>
      </w:pPr>
      <w:r>
        <w:rPr>
          <w:snapToGrid w:val="0"/>
        </w:rPr>
        <w:tab/>
        <w:t>(b)</w:t>
      </w:r>
      <w:r>
        <w:rPr>
          <w:snapToGrid w:val="0"/>
        </w:rPr>
        <w:tab/>
        <w:t>A long ring — of 4 seconds’ duration; and</w:t>
      </w:r>
    </w:p>
    <w:p>
      <w:pPr>
        <w:pStyle w:val="yMiscellaneousBody"/>
        <w:tabs>
          <w:tab w:val="left" w:pos="480"/>
          <w:tab w:val="left" w:pos="1080"/>
        </w:tabs>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424" w:name="_Toc139171688"/>
      <w:bookmarkStart w:id="425" w:name="_Toc139171773"/>
      <w:bookmarkStart w:id="426" w:name="_Toc139434883"/>
      <w:bookmarkStart w:id="427" w:name="_Toc171745301"/>
      <w:bookmarkStart w:id="428" w:name="_Toc171756472"/>
      <w:bookmarkStart w:id="429" w:name="_Toc171758058"/>
      <w:bookmarkStart w:id="430" w:name="_Toc39303477"/>
    </w:p>
    <w:p>
      <w:pPr>
        <w:pStyle w:val="yScheduleHeading"/>
      </w:pPr>
      <w:bookmarkStart w:id="431" w:name="_Toc176236121"/>
      <w:bookmarkStart w:id="432" w:name="_Toc176237793"/>
      <w:bookmarkStart w:id="433" w:name="_Toc176238474"/>
      <w:bookmarkStart w:id="434" w:name="_Toc176337529"/>
      <w:bookmarkStart w:id="435" w:name="_Toc180225707"/>
      <w:bookmarkStart w:id="436" w:name="_Toc182380523"/>
      <w:bookmarkStart w:id="437" w:name="_Toc202606303"/>
      <w:bookmarkStart w:id="438" w:name="_Toc202607028"/>
      <w:bookmarkStart w:id="439" w:name="_Toc232588145"/>
      <w:bookmarkStart w:id="440" w:name="_Toc233606542"/>
      <w:bookmarkStart w:id="441" w:name="_Toc233685440"/>
      <w:bookmarkStart w:id="442" w:name="_Toc233695549"/>
      <w:bookmarkStart w:id="443" w:name="_Toc233695634"/>
      <w:bookmarkStart w:id="444" w:name="_Toc235940399"/>
      <w:bookmarkStart w:id="445" w:name="_Toc237150534"/>
      <w:bookmarkStart w:id="446" w:name="_Toc237150614"/>
      <w:bookmarkStart w:id="447" w:name="_Toc237765617"/>
      <w:bookmarkStart w:id="448" w:name="_Toc240857538"/>
      <w:bookmarkStart w:id="449" w:name="_Toc241293632"/>
      <w:r>
        <w:rPr>
          <w:rStyle w:val="CharSchNo"/>
        </w:rPr>
        <w:t>Third Schedule</w:t>
      </w:r>
      <w:r>
        <w:t xml:space="preserve">  — </w:t>
      </w:r>
      <w:r>
        <w:rPr>
          <w:rStyle w:val="CharSchText"/>
        </w:rPr>
        <w:t>Fees and charges</w:t>
      </w:r>
      <w:bookmarkEnd w:id="424"/>
      <w:bookmarkEnd w:id="425"/>
      <w:bookmarkEnd w:id="426"/>
      <w:bookmarkEnd w:id="427"/>
      <w:bookmarkEnd w:id="428"/>
      <w:bookmarkEnd w:id="429"/>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Footnoteheading"/>
      </w:pPr>
      <w:r>
        <w:tab/>
        <w:t>[Heading inserted in Gazette 24 Jun 2005 p. 2775.]</w:t>
      </w:r>
    </w:p>
    <w:p>
      <w:pPr>
        <w:pStyle w:val="yHeading3"/>
      </w:pPr>
      <w:bookmarkStart w:id="450" w:name="_Toc139171689"/>
      <w:bookmarkStart w:id="451" w:name="_Toc139171774"/>
      <w:bookmarkStart w:id="452" w:name="_Toc139434884"/>
      <w:bookmarkStart w:id="453" w:name="_Toc171745302"/>
      <w:bookmarkStart w:id="454" w:name="_Toc171756473"/>
      <w:bookmarkStart w:id="455" w:name="_Toc171758059"/>
      <w:bookmarkStart w:id="456" w:name="_Toc176236122"/>
      <w:bookmarkStart w:id="457" w:name="_Toc176237794"/>
      <w:bookmarkStart w:id="458" w:name="_Toc176238475"/>
      <w:bookmarkStart w:id="459" w:name="_Toc176337530"/>
      <w:bookmarkStart w:id="460" w:name="_Toc180225708"/>
      <w:bookmarkStart w:id="461" w:name="_Toc182380524"/>
      <w:bookmarkStart w:id="462" w:name="_Toc202606304"/>
      <w:bookmarkStart w:id="463" w:name="_Toc202607029"/>
      <w:bookmarkStart w:id="464" w:name="_Toc232588146"/>
      <w:bookmarkStart w:id="465" w:name="_Toc233606543"/>
      <w:bookmarkStart w:id="466" w:name="_Toc233685441"/>
      <w:bookmarkStart w:id="467" w:name="_Toc233695550"/>
      <w:bookmarkStart w:id="468" w:name="_Toc233695635"/>
      <w:bookmarkStart w:id="469" w:name="_Toc235940400"/>
      <w:bookmarkStart w:id="470" w:name="_Toc237150535"/>
      <w:bookmarkStart w:id="471" w:name="_Toc237150615"/>
      <w:bookmarkStart w:id="472" w:name="_Toc237765618"/>
      <w:bookmarkStart w:id="473" w:name="_Toc240857539"/>
      <w:bookmarkStart w:id="474" w:name="_Toc241293633"/>
      <w:r>
        <w:rPr>
          <w:rStyle w:val="CharSDivNo"/>
        </w:rPr>
        <w:t>Division 1</w:t>
      </w:r>
      <w:r>
        <w:rPr>
          <w:b w:val="0"/>
        </w:rPr>
        <w:t> — </w:t>
      </w:r>
      <w:r>
        <w:rPr>
          <w:rStyle w:val="CharSDivText"/>
        </w:rPr>
        <w:t>Pilotage at Wyndham</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ShoulderClause"/>
      </w:pPr>
      <w:r>
        <w:t>[r. 15]</w:t>
      </w:r>
    </w:p>
    <w:p>
      <w:pPr>
        <w:pStyle w:val="yFootnoteheading"/>
      </w:pPr>
      <w:r>
        <w:tab/>
        <w:t>[Heading inserted in Gazette 24 Jun 2005 p. 2775.]</w:t>
      </w:r>
    </w:p>
    <w:p>
      <w:pPr>
        <w:pStyle w:val="yNumberedItem"/>
        <w:spacing w:before="240" w:after="12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3062"/>
        <w:gridCol w:w="3062"/>
      </w:tblGrid>
      <w:tr>
        <w:tc>
          <w:tcPr>
            <w:tcW w:w="3062" w:type="dxa"/>
            <w:tcBorders>
              <w:top w:val="single" w:sz="4" w:space="0" w:color="auto"/>
              <w:bottom w:val="single" w:sz="4" w:space="0" w:color="auto"/>
            </w:tcBorders>
          </w:tcPr>
          <w:p>
            <w:pPr>
              <w:pStyle w:val="yTableNAm"/>
              <w:rPr>
                <w:b/>
                <w:bCs/>
              </w:rPr>
            </w:pPr>
            <w:r>
              <w:rPr>
                <w:b/>
                <w:bCs/>
              </w:rPr>
              <w:t>Gross registered tonnage of vessel</w:t>
            </w:r>
          </w:p>
        </w:tc>
        <w:tc>
          <w:tcPr>
            <w:tcW w:w="3062" w:type="dxa"/>
            <w:tcBorders>
              <w:top w:val="single" w:sz="4" w:space="0" w:color="auto"/>
              <w:bottom w:val="single" w:sz="4" w:space="0" w:color="auto"/>
            </w:tcBorders>
          </w:tcPr>
          <w:p>
            <w:pPr>
              <w:pStyle w:val="yTableNAm"/>
              <w:rPr>
                <w:b/>
                <w:bCs/>
              </w:rPr>
            </w:pPr>
            <w:r>
              <w:rPr>
                <w:b/>
                <w:bCs/>
              </w:rPr>
              <w:t>Charges for both inward and outward pilotage</w:t>
            </w:r>
          </w:p>
        </w:tc>
      </w:tr>
      <w:tr>
        <w:tc>
          <w:tcPr>
            <w:tcW w:w="3062" w:type="dxa"/>
          </w:tcPr>
          <w:p>
            <w:pPr>
              <w:pStyle w:val="yTableNAm"/>
            </w:pPr>
            <w:r>
              <w:t>Up to 1 499</w:t>
            </w:r>
          </w:p>
        </w:tc>
        <w:tc>
          <w:tcPr>
            <w:tcW w:w="3062" w:type="dxa"/>
          </w:tcPr>
          <w:p>
            <w:pPr>
              <w:pStyle w:val="yTableNAm"/>
            </w:pPr>
            <w:r>
              <w:tab/>
              <w:t>$5 213.07</w:t>
            </w:r>
          </w:p>
        </w:tc>
      </w:tr>
      <w:tr>
        <w:tc>
          <w:tcPr>
            <w:tcW w:w="3062" w:type="dxa"/>
          </w:tcPr>
          <w:p>
            <w:pPr>
              <w:pStyle w:val="yTableNAm"/>
            </w:pPr>
            <w:r>
              <w:t>1 500 — 3 000</w:t>
            </w:r>
          </w:p>
        </w:tc>
        <w:tc>
          <w:tcPr>
            <w:tcW w:w="3062" w:type="dxa"/>
          </w:tcPr>
          <w:p>
            <w:pPr>
              <w:pStyle w:val="yTableNAm"/>
            </w:pPr>
            <w:r>
              <w:tab/>
              <w:t xml:space="preserve">$5 334.79 </w:t>
            </w:r>
          </w:p>
        </w:tc>
      </w:tr>
      <w:tr>
        <w:tc>
          <w:tcPr>
            <w:tcW w:w="3062" w:type="dxa"/>
          </w:tcPr>
          <w:p>
            <w:pPr>
              <w:pStyle w:val="yTableNAm"/>
            </w:pPr>
            <w:r>
              <w:t>3 001 — 5 000</w:t>
            </w:r>
          </w:p>
        </w:tc>
        <w:tc>
          <w:tcPr>
            <w:tcW w:w="3062" w:type="dxa"/>
          </w:tcPr>
          <w:p>
            <w:pPr>
              <w:pStyle w:val="yTableNAm"/>
            </w:pPr>
            <w:r>
              <w:tab/>
              <w:t>$5 921.71</w:t>
            </w:r>
          </w:p>
        </w:tc>
      </w:tr>
      <w:tr>
        <w:tc>
          <w:tcPr>
            <w:tcW w:w="3062" w:type="dxa"/>
          </w:tcPr>
          <w:p>
            <w:pPr>
              <w:pStyle w:val="yTableNAm"/>
            </w:pPr>
            <w:r>
              <w:t>5 001 — 10 000</w:t>
            </w:r>
          </w:p>
        </w:tc>
        <w:tc>
          <w:tcPr>
            <w:tcW w:w="3062" w:type="dxa"/>
          </w:tcPr>
          <w:p>
            <w:pPr>
              <w:pStyle w:val="yTableNAm"/>
            </w:pPr>
            <w:r>
              <w:tab/>
              <w:t>$6 547.96</w:t>
            </w:r>
          </w:p>
        </w:tc>
      </w:tr>
      <w:tr>
        <w:tc>
          <w:tcPr>
            <w:tcW w:w="3062" w:type="dxa"/>
          </w:tcPr>
          <w:p>
            <w:pPr>
              <w:pStyle w:val="yTableNAm"/>
            </w:pPr>
            <w:r>
              <w:t>10 001 — 20 000</w:t>
            </w:r>
          </w:p>
        </w:tc>
        <w:tc>
          <w:tcPr>
            <w:tcW w:w="3062" w:type="dxa"/>
          </w:tcPr>
          <w:p>
            <w:pPr>
              <w:pStyle w:val="yTableNAm"/>
            </w:pPr>
            <w:r>
              <w:tab/>
              <w:t>$7 857.25</w:t>
            </w:r>
          </w:p>
        </w:tc>
      </w:tr>
      <w:tr>
        <w:tc>
          <w:tcPr>
            <w:tcW w:w="3062" w:type="dxa"/>
          </w:tcPr>
          <w:p>
            <w:pPr>
              <w:pStyle w:val="yTableNAm"/>
            </w:pPr>
            <w:r>
              <w:t>20 001 — 30 000</w:t>
            </w:r>
          </w:p>
        </w:tc>
        <w:tc>
          <w:tcPr>
            <w:tcW w:w="3062" w:type="dxa"/>
          </w:tcPr>
          <w:p>
            <w:pPr>
              <w:pStyle w:val="yTableNAm"/>
            </w:pPr>
            <w:r>
              <w:tab/>
              <w:t>$8 784.99</w:t>
            </w:r>
          </w:p>
        </w:tc>
      </w:tr>
      <w:tr>
        <w:tc>
          <w:tcPr>
            <w:tcW w:w="3062" w:type="dxa"/>
            <w:tcBorders>
              <w:bottom w:val="single" w:sz="4" w:space="0" w:color="auto"/>
            </w:tcBorders>
          </w:tcPr>
          <w:p>
            <w:pPr>
              <w:pStyle w:val="yTableNAm"/>
            </w:pPr>
            <w:r>
              <w:t>Exceeding 30 000</w:t>
            </w:r>
          </w:p>
        </w:tc>
        <w:tc>
          <w:tcPr>
            <w:tcW w:w="3062" w:type="dxa"/>
            <w:tcBorders>
              <w:bottom w:val="single" w:sz="4" w:space="0" w:color="auto"/>
            </w:tcBorders>
          </w:tcPr>
          <w:p>
            <w:pPr>
              <w:pStyle w:val="yTableNAm"/>
            </w:pPr>
            <w:r>
              <w:tab/>
              <w:t>$9 618.04</w:t>
            </w:r>
          </w:p>
        </w:tc>
      </w:tr>
    </w:tbl>
    <w:p>
      <w:pPr>
        <w:pStyle w:val="yNumberedItem"/>
        <w:spacing w:before="280" w:after="12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4189"/>
        <w:gridCol w:w="1920"/>
      </w:tblGrid>
      <w:tr>
        <w:trPr>
          <w:cantSplit/>
        </w:trPr>
        <w:tc>
          <w:tcPr>
            <w:tcW w:w="4189"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920" w:type="dxa"/>
          </w:tcPr>
          <w:p>
            <w:pPr>
              <w:pStyle w:val="yTableNAm"/>
              <w:tabs>
                <w:tab w:val="clear" w:pos="567"/>
              </w:tabs>
            </w:pPr>
            <w:r>
              <w:br/>
            </w:r>
            <w:r>
              <w:br/>
            </w:r>
            <w:r>
              <w:br/>
              <w:t>$648.10</w:t>
            </w:r>
          </w:p>
        </w:tc>
      </w:tr>
      <w:tr>
        <w:trPr>
          <w:cantSplit/>
        </w:trPr>
        <w:tc>
          <w:tcPr>
            <w:tcW w:w="4189"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920" w:type="dxa"/>
          </w:tcPr>
          <w:p>
            <w:pPr>
              <w:pStyle w:val="yTableNAm"/>
              <w:tabs>
                <w:tab w:val="clear" w:pos="567"/>
              </w:tabs>
            </w:pPr>
            <w:r>
              <w:t xml:space="preserve">50% of the applicable inward and outward pilotage charge </w:t>
            </w:r>
          </w:p>
        </w:tc>
      </w:tr>
      <w:tr>
        <w:trPr>
          <w:cantSplit/>
        </w:trPr>
        <w:tc>
          <w:tcPr>
            <w:tcW w:w="4189"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920" w:type="dxa"/>
          </w:tcPr>
          <w:p>
            <w:pPr>
              <w:pStyle w:val="yTableNAm"/>
              <w:tabs>
                <w:tab w:val="clear" w:pos="567"/>
              </w:tabs>
            </w:pPr>
          </w:p>
        </w:tc>
      </w:tr>
      <w:tr>
        <w:trPr>
          <w:cantSplit/>
        </w:trPr>
        <w:tc>
          <w:tcPr>
            <w:tcW w:w="4189" w:type="dxa"/>
            <w:tcMar>
              <w:left w:w="624" w:type="dxa"/>
            </w:tcMar>
          </w:tcPr>
          <w:p>
            <w:pPr>
              <w:pStyle w:val="yTableNAm"/>
              <w:ind w:left="601" w:hanging="601"/>
            </w:pPr>
            <w:r>
              <w:t>(i)</w:t>
            </w:r>
            <w:r>
              <w:tab/>
              <w:t>during normal hours</w:t>
            </w:r>
          </w:p>
        </w:tc>
        <w:tc>
          <w:tcPr>
            <w:tcW w:w="1920" w:type="dxa"/>
          </w:tcPr>
          <w:p>
            <w:pPr>
              <w:pStyle w:val="yTableNAm"/>
              <w:tabs>
                <w:tab w:val="clear" w:pos="567"/>
              </w:tabs>
            </w:pPr>
            <w:r>
              <w:t>$369.93/hour</w:t>
            </w:r>
          </w:p>
        </w:tc>
      </w:tr>
      <w:tr>
        <w:trPr>
          <w:cantSplit/>
        </w:trPr>
        <w:tc>
          <w:tcPr>
            <w:tcW w:w="4189" w:type="dxa"/>
            <w:tcMar>
              <w:left w:w="624" w:type="dxa"/>
            </w:tcMar>
          </w:tcPr>
          <w:p>
            <w:pPr>
              <w:pStyle w:val="yTableNAm"/>
              <w:ind w:left="601" w:hanging="601"/>
            </w:pPr>
            <w:r>
              <w:t>(ii)</w:t>
            </w:r>
            <w:r>
              <w:tab/>
              <w:t>during overtime hours</w:t>
            </w:r>
          </w:p>
        </w:tc>
        <w:tc>
          <w:tcPr>
            <w:tcW w:w="1920" w:type="dxa"/>
          </w:tcPr>
          <w:p>
            <w:pPr>
              <w:pStyle w:val="yTableNAm"/>
              <w:tabs>
                <w:tab w:val="clear" w:pos="567"/>
              </w:tabs>
            </w:pPr>
            <w:r>
              <w:t>$530.15/hour</w:t>
            </w:r>
          </w:p>
        </w:tc>
      </w:tr>
      <w:tr>
        <w:trPr>
          <w:cantSplit/>
        </w:trPr>
        <w:tc>
          <w:tcPr>
            <w:tcW w:w="4189"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920"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 23 Jun 2009 p. 2484-5.]</w:t>
      </w:r>
    </w:p>
    <w:p>
      <w:pPr>
        <w:pStyle w:val="yHeading3"/>
      </w:pPr>
      <w:bookmarkStart w:id="475" w:name="_Toc139171690"/>
      <w:bookmarkStart w:id="476" w:name="_Toc139171775"/>
      <w:bookmarkStart w:id="477" w:name="_Toc139434885"/>
      <w:bookmarkStart w:id="478" w:name="_Toc171745303"/>
      <w:bookmarkStart w:id="479" w:name="_Toc171756474"/>
      <w:bookmarkStart w:id="480" w:name="_Toc171758060"/>
      <w:bookmarkStart w:id="481" w:name="_Toc176236123"/>
      <w:bookmarkStart w:id="482" w:name="_Toc176237795"/>
      <w:bookmarkStart w:id="483" w:name="_Toc176238476"/>
      <w:bookmarkStart w:id="484" w:name="_Toc176337531"/>
      <w:bookmarkStart w:id="485" w:name="_Toc180225709"/>
      <w:bookmarkStart w:id="486" w:name="_Toc182380525"/>
      <w:bookmarkStart w:id="487" w:name="_Toc202606305"/>
      <w:bookmarkStart w:id="488" w:name="_Toc202607030"/>
      <w:bookmarkStart w:id="489" w:name="_Toc232588147"/>
      <w:bookmarkStart w:id="490" w:name="_Toc233606544"/>
      <w:bookmarkStart w:id="491" w:name="_Toc233685442"/>
      <w:bookmarkStart w:id="492" w:name="_Toc233695551"/>
      <w:bookmarkStart w:id="493" w:name="_Toc233695636"/>
      <w:bookmarkStart w:id="494" w:name="_Toc235940401"/>
      <w:bookmarkStart w:id="495" w:name="_Toc237150536"/>
      <w:bookmarkStart w:id="496" w:name="_Toc237150616"/>
      <w:bookmarkStart w:id="497" w:name="_Toc237765619"/>
      <w:bookmarkStart w:id="498" w:name="_Toc240857540"/>
      <w:bookmarkStart w:id="499" w:name="_Toc241293634"/>
      <w:r>
        <w:rPr>
          <w:rStyle w:val="CharSDivNo"/>
        </w:rPr>
        <w:t>Division 2</w:t>
      </w:r>
      <w:r>
        <w:rPr>
          <w:b w:val="0"/>
        </w:rPr>
        <w:t> — </w:t>
      </w:r>
      <w:r>
        <w:rPr>
          <w:rStyle w:val="CharSDivText"/>
        </w:rPr>
        <w:t>Conservancy dues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pPr>
      <w:r>
        <w:t>[r. 18]</w:t>
      </w:r>
    </w:p>
    <w:p>
      <w:pPr>
        <w:pStyle w:val="yFootnoteheading"/>
        <w:spacing w:after="40"/>
      </w:pPr>
      <w:r>
        <w:tab/>
        <w:t>[Heading inserted in Gazette 24 Jun 2005 p. 2776.]</w:t>
      </w:r>
    </w:p>
    <w:tbl>
      <w:tblPr>
        <w:tblW w:w="0" w:type="auto"/>
        <w:tblInd w:w="108" w:type="dxa"/>
        <w:tblLayout w:type="fixed"/>
        <w:tblLook w:val="0000" w:firstRow="0" w:lastRow="0" w:firstColumn="0" w:lastColumn="0" w:noHBand="0" w:noVBand="0"/>
      </w:tblPr>
      <w:tblGrid>
        <w:gridCol w:w="840"/>
        <w:gridCol w:w="5280"/>
        <w:gridCol w:w="960"/>
      </w:tblGrid>
      <w:tr>
        <w:trPr>
          <w:cantSplit/>
        </w:trPr>
        <w:tc>
          <w:tcPr>
            <w:tcW w:w="840" w:type="dxa"/>
          </w:tcPr>
          <w:p>
            <w:pPr>
              <w:pStyle w:val="yTableNAm"/>
            </w:pPr>
            <w:r>
              <w:t>1.</w:t>
            </w:r>
          </w:p>
        </w:tc>
        <w:tc>
          <w:tcPr>
            <w:tcW w:w="5280" w:type="dxa"/>
          </w:tcPr>
          <w:p>
            <w:pPr>
              <w:pStyle w:val="yTableNAm"/>
            </w:pPr>
            <w:r>
              <w:t xml:space="preserve">Conservancy dues payable in respect of any vessel, other than a fishing vessel or a vessel referred to in regulation 18(1)(a) to (j), on the day of first entry of that vessel — </w:t>
            </w:r>
          </w:p>
        </w:tc>
        <w:tc>
          <w:tcPr>
            <w:tcW w:w="960" w:type="dxa"/>
          </w:tcPr>
          <w:p>
            <w:pPr>
              <w:pStyle w:val="yTableNAm"/>
            </w:pPr>
          </w:p>
        </w:tc>
      </w:tr>
      <w:tr>
        <w:trPr>
          <w:cantSplit/>
        </w:trPr>
        <w:tc>
          <w:tcPr>
            <w:tcW w:w="840" w:type="dxa"/>
          </w:tcPr>
          <w:p>
            <w:pPr>
              <w:pStyle w:val="yTableNAm"/>
            </w:pPr>
          </w:p>
        </w:tc>
        <w:tc>
          <w:tcPr>
            <w:tcW w:w="5280" w:type="dxa"/>
          </w:tcPr>
          <w:p>
            <w:pPr>
              <w:pStyle w:val="yTableNAm"/>
              <w:tabs>
                <w:tab w:val="clear" w:pos="567"/>
                <w:tab w:val="left" w:pos="318"/>
                <w:tab w:val="left" w:pos="798"/>
              </w:tabs>
              <w:ind w:left="799" w:hanging="799"/>
            </w:pPr>
            <w:r>
              <w:tab/>
              <w:t>(a)</w:t>
            </w:r>
            <w:r>
              <w:tab/>
              <w:t>subject to paragraph (b), where the length of the vessel exclusive of bowsprit —</w:t>
            </w:r>
          </w:p>
        </w:tc>
        <w:tc>
          <w:tcPr>
            <w:tcW w:w="960" w:type="dxa"/>
          </w:tcPr>
          <w:p>
            <w:pPr>
              <w:pStyle w:val="yTableNAm"/>
            </w:pP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w:t>
            </w:r>
            <w:r>
              <w:tab/>
              <w:t>does not exceed 6 m</w:t>
            </w:r>
          </w:p>
        </w:tc>
        <w:tc>
          <w:tcPr>
            <w:tcW w:w="960" w:type="dxa"/>
          </w:tcPr>
          <w:p>
            <w:pPr>
              <w:pStyle w:val="yTableNAm"/>
            </w:pPr>
            <w:r>
              <w:t>$116.40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(ii)</w:t>
            </w:r>
            <w:r>
              <w:tab/>
              <w:t>exceeds 6 m but does not exceed 10 m</w:t>
            </w:r>
          </w:p>
        </w:tc>
        <w:tc>
          <w:tcPr>
            <w:tcW w:w="960" w:type="dxa"/>
          </w:tcPr>
          <w:p>
            <w:pPr>
              <w:pStyle w:val="yTableNAm"/>
            </w:pPr>
            <w:r>
              <w:t>$152.40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(iii)</w:t>
            </w:r>
            <w:r>
              <w:tab/>
              <w:t>exceeds 10 m but does not exceed 20 m</w:t>
            </w:r>
          </w:p>
        </w:tc>
        <w:tc>
          <w:tcPr>
            <w:tcW w:w="960" w:type="dxa"/>
          </w:tcPr>
          <w:p>
            <w:pPr>
              <w:pStyle w:val="yTableNAm"/>
            </w:pPr>
            <w:r>
              <w:t>$223.00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(iv)</w:t>
            </w:r>
            <w:r>
              <w:tab/>
              <w:t>exceeds 20 m but does not exceed 30 m</w:t>
            </w:r>
          </w:p>
        </w:tc>
        <w:tc>
          <w:tcPr>
            <w:tcW w:w="960" w:type="dxa"/>
          </w:tcPr>
          <w:p>
            <w:pPr>
              <w:pStyle w:val="yTableNAm"/>
            </w:pPr>
            <w:r>
              <w:t>$342.50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(v)</w:t>
            </w:r>
            <w:r>
              <w:tab/>
              <w:t>exceeds 30 m but does not exceed 50 m</w:t>
            </w:r>
          </w:p>
        </w:tc>
        <w:tc>
          <w:tcPr>
            <w:tcW w:w="960" w:type="dxa"/>
          </w:tcPr>
          <w:p>
            <w:pPr>
              <w:pStyle w:val="yTableNAm"/>
            </w:pPr>
            <w:r>
              <w:t>$522.60</w:t>
            </w:r>
          </w:p>
        </w:tc>
      </w:tr>
      <w:tr>
        <w:trPr>
          <w:cantSplit/>
        </w:trPr>
        <w:tc>
          <w:tcPr>
            <w:tcW w:w="840" w:type="dxa"/>
          </w:tcPr>
          <w:p>
            <w:pPr>
              <w:pStyle w:val="yTableNAm"/>
            </w:pPr>
          </w:p>
        </w:tc>
        <w:tc>
          <w:tcPr>
            <w:tcW w:w="5280" w:type="dxa"/>
          </w:tcPr>
          <w:p>
            <w:pPr>
              <w:pStyle w:val="yTableNAm"/>
              <w:tabs>
                <w:tab w:val="clear" w:pos="567"/>
                <w:tab w:val="left" w:pos="798"/>
                <w:tab w:val="left" w:pos="1278"/>
              </w:tabs>
              <w:ind w:left="1278" w:hanging="1278"/>
            </w:pPr>
            <w:r>
              <w:tab/>
              <w:t>(vi)</w:t>
            </w:r>
            <w:r>
              <w:tab/>
              <w:t>exceeds 50 m but does not exceed 70 m</w:t>
            </w:r>
          </w:p>
        </w:tc>
        <w:tc>
          <w:tcPr>
            <w:tcW w:w="960" w:type="dxa"/>
          </w:tcPr>
          <w:p>
            <w:pPr>
              <w:pStyle w:val="yTableNAm"/>
            </w:pPr>
            <w:r>
              <w:t>$816.70</w:t>
            </w:r>
          </w:p>
        </w:tc>
      </w:tr>
      <w:tr>
        <w:trPr>
          <w:cantSplit/>
        </w:trPr>
        <w:tc>
          <w:tcPr>
            <w:tcW w:w="840" w:type="dxa"/>
          </w:tcPr>
          <w:p>
            <w:pPr>
              <w:pStyle w:val="yTableNAm"/>
            </w:pPr>
          </w:p>
        </w:tc>
        <w:tc>
          <w:tcPr>
            <w:tcW w:w="5280" w:type="dxa"/>
          </w:tcPr>
          <w:p>
            <w:pPr>
              <w:pStyle w:val="yTableNAm"/>
              <w:tabs>
                <w:tab w:val="clear" w:pos="567"/>
                <w:tab w:val="left" w:pos="318"/>
                <w:tab w:val="left" w:pos="798"/>
              </w:tabs>
              <w:ind w:left="799" w:hanging="799"/>
            </w:pPr>
            <w:r>
              <w:tab/>
              <w:t>(b)</w:t>
            </w:r>
            <w:r>
              <w:tab/>
              <w:t>where vessel enters port for coal, fuel oil, supplies or orders, and not loading or unloading cargo or taking on more than 10 passengers</w:t>
            </w:r>
          </w:p>
        </w:tc>
        <w:tc>
          <w:tcPr>
            <w:tcW w:w="960" w:type="dxa"/>
          </w:tcPr>
          <w:p>
            <w:pPr>
              <w:pStyle w:val="yTableNAm"/>
            </w:pPr>
            <w:r>
              <w:br/>
            </w:r>
            <w:r>
              <w:br/>
              <w:t>$103.80</w:t>
            </w:r>
          </w:p>
        </w:tc>
      </w:tr>
      <w:tr>
        <w:tblPrEx>
          <w:tblCellMar>
            <w:left w:w="107" w:type="dxa"/>
            <w:right w:w="107" w:type="dxa"/>
          </w:tblCellMar>
        </w:tblPrEx>
        <w:trPr>
          <w:cantSplit/>
        </w:trPr>
        <w:tc>
          <w:tcPr>
            <w:tcW w:w="840" w:type="dxa"/>
          </w:tcPr>
          <w:p>
            <w:pPr>
              <w:pStyle w:val="yTableNAm"/>
            </w:pPr>
            <w:r>
              <w:t>2.</w:t>
            </w:r>
          </w:p>
        </w:tc>
        <w:tc>
          <w:tcPr>
            <w:tcW w:w="5280" w:type="dxa"/>
          </w:tcPr>
          <w:p>
            <w:pPr>
              <w:pStyle w:val="yTableNAm"/>
            </w:pPr>
            <w:r>
              <w:t>Conservancy dues payable in advance in respect of vessels engaged in pearl fishing north of North West Cape — </w:t>
            </w:r>
          </w:p>
        </w:tc>
        <w:tc>
          <w:tcPr>
            <w:tcW w:w="960" w:type="dxa"/>
          </w:tcPr>
          <w:p>
            <w:pPr>
              <w:pStyle w:val="yTableNAm"/>
            </w:pPr>
          </w:p>
        </w:tc>
      </w:tr>
      <w:tr>
        <w:tblPrEx>
          <w:tblCellMar>
            <w:left w:w="107" w:type="dxa"/>
            <w:right w:w="107" w:type="dxa"/>
          </w:tblCellMar>
        </w:tblPrEx>
        <w:trPr>
          <w:cantSplit/>
        </w:trPr>
        <w:tc>
          <w:tcPr>
            <w:tcW w:w="840" w:type="dxa"/>
          </w:tcPr>
          <w:p>
            <w:pPr>
              <w:pStyle w:val="yTableNAm"/>
            </w:pPr>
          </w:p>
        </w:tc>
        <w:tc>
          <w:tcPr>
            <w:tcW w:w="5280"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60" w:type="dxa"/>
          </w:tcPr>
          <w:p>
            <w:pPr>
              <w:pStyle w:val="yTableNAm"/>
            </w:pPr>
            <w:r>
              <w:br/>
              <w:t>$15.00</w:t>
            </w:r>
          </w:p>
        </w:tc>
      </w:tr>
      <w:tr>
        <w:tblPrEx>
          <w:tblCellMar>
            <w:left w:w="107" w:type="dxa"/>
            <w:right w:w="107" w:type="dxa"/>
          </w:tblCellMar>
        </w:tblPrEx>
        <w:tc>
          <w:tcPr>
            <w:tcW w:w="840" w:type="dxa"/>
          </w:tcPr>
          <w:p>
            <w:pPr>
              <w:pStyle w:val="yTableNAm"/>
            </w:pPr>
          </w:p>
        </w:tc>
        <w:tc>
          <w:tcPr>
            <w:tcW w:w="5280"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60" w:type="dxa"/>
          </w:tcPr>
          <w:p>
            <w:pPr>
              <w:pStyle w:val="yTableNAm"/>
            </w:pPr>
            <w:r>
              <w:br/>
            </w:r>
            <w:r>
              <w:br/>
              <w:t>$7.00</w:t>
            </w:r>
          </w:p>
        </w:tc>
      </w:tr>
      <w:tr>
        <w:tc>
          <w:tcPr>
            <w:tcW w:w="840" w:type="dxa"/>
          </w:tcPr>
          <w:p>
            <w:pPr>
              <w:pStyle w:val="yTableNAm"/>
            </w:pPr>
            <w:r>
              <w:t>3.</w:t>
            </w:r>
          </w:p>
        </w:tc>
        <w:tc>
          <w:tcPr>
            <w:tcW w:w="6240" w:type="dxa"/>
            <w:gridSpan w:val="2"/>
          </w:tcPr>
          <w:p>
            <w:pPr>
              <w:pStyle w:val="yTableNAm"/>
            </w:pPr>
            <w:r>
              <w:t xml:space="preserve">Conservancy dues payable in respect of the use by a fishing vessel of — </w:t>
            </w:r>
          </w:p>
        </w:tc>
      </w:tr>
      <w:tr>
        <w:tc>
          <w:tcPr>
            <w:tcW w:w="840" w:type="dxa"/>
          </w:tcPr>
          <w:p>
            <w:pPr>
              <w:pStyle w:val="yTableNAm"/>
              <w:spacing w:before="0"/>
            </w:pPr>
          </w:p>
        </w:tc>
        <w:tc>
          <w:tcPr>
            <w:tcW w:w="6240" w:type="dxa"/>
            <w:gridSpan w:val="2"/>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840" w:type="dxa"/>
          </w:tcPr>
          <w:p>
            <w:pPr>
              <w:pStyle w:val="yTableNAm"/>
            </w:pPr>
          </w:p>
        </w:tc>
        <w:tc>
          <w:tcPr>
            <w:tcW w:w="6240" w:type="dxa"/>
            <w:gridSpan w:val="2"/>
          </w:tcPr>
          <w:p>
            <w:pPr>
              <w:pStyle w:val="yTableNAm"/>
            </w:pPr>
            <w:r>
              <w:t>for a period of 12 months ending on 30 June, where the length of the vessel exclusive of the bowsprit —</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(a)</w:t>
            </w:r>
            <w:r>
              <w:tab/>
              <w:t>does not exceed 6 m</w:t>
            </w:r>
          </w:p>
        </w:tc>
        <w:tc>
          <w:tcPr>
            <w:tcW w:w="960" w:type="dxa"/>
          </w:tcPr>
          <w:p>
            <w:pPr>
              <w:pStyle w:val="yTableNAm"/>
            </w:pPr>
            <w:r>
              <w:t>$116.40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(b)</w:t>
            </w:r>
            <w:r>
              <w:tab/>
              <w:t>exceeds 6 m but does not exceed 10 m</w:t>
            </w:r>
          </w:p>
        </w:tc>
        <w:tc>
          <w:tcPr>
            <w:tcW w:w="960" w:type="dxa"/>
          </w:tcPr>
          <w:p>
            <w:pPr>
              <w:pStyle w:val="yTableNAm"/>
            </w:pPr>
            <w:r>
              <w:t>$152.40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(c)</w:t>
            </w:r>
            <w:r>
              <w:tab/>
              <w:t>exceeds 10 m but does not exceed 20 m</w:t>
            </w:r>
          </w:p>
        </w:tc>
        <w:tc>
          <w:tcPr>
            <w:tcW w:w="960" w:type="dxa"/>
          </w:tcPr>
          <w:p>
            <w:pPr>
              <w:pStyle w:val="yTableNAm"/>
            </w:pPr>
            <w:r>
              <w:t>$223.00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(d)</w:t>
            </w:r>
            <w:r>
              <w:tab/>
              <w:t>exceeds 20 m but does not exceed 30 m</w:t>
            </w:r>
          </w:p>
        </w:tc>
        <w:tc>
          <w:tcPr>
            <w:tcW w:w="960" w:type="dxa"/>
          </w:tcPr>
          <w:p>
            <w:pPr>
              <w:pStyle w:val="yTableNAm"/>
            </w:pPr>
            <w:r>
              <w:t>$342.50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(e)</w:t>
            </w:r>
            <w:r>
              <w:tab/>
              <w:t>exceeds 30 m but does not exceed 50 m</w:t>
            </w:r>
          </w:p>
        </w:tc>
        <w:tc>
          <w:tcPr>
            <w:tcW w:w="960" w:type="dxa"/>
          </w:tcPr>
          <w:p>
            <w:pPr>
              <w:pStyle w:val="yTableNAm"/>
            </w:pPr>
            <w:r>
              <w:t>$522.60</w:t>
            </w:r>
          </w:p>
        </w:tc>
      </w:tr>
      <w:tr>
        <w:tc>
          <w:tcPr>
            <w:tcW w:w="840" w:type="dxa"/>
          </w:tcPr>
          <w:p>
            <w:pPr>
              <w:pStyle w:val="yTableNAm"/>
            </w:pPr>
          </w:p>
        </w:tc>
        <w:tc>
          <w:tcPr>
            <w:tcW w:w="5280" w:type="dxa"/>
          </w:tcPr>
          <w:p>
            <w:pPr>
              <w:pStyle w:val="yTableNAm"/>
              <w:tabs>
                <w:tab w:val="clear" w:pos="567"/>
                <w:tab w:val="left" w:pos="318"/>
                <w:tab w:val="left" w:pos="798"/>
              </w:tabs>
              <w:ind w:left="798" w:hanging="798"/>
            </w:pPr>
            <w:r>
              <w:tab/>
              <w:t>(f)</w:t>
            </w:r>
            <w:r>
              <w:tab/>
              <w:t>exceeds 50 m</w:t>
            </w:r>
          </w:p>
        </w:tc>
        <w:tc>
          <w:tcPr>
            <w:tcW w:w="960" w:type="dxa"/>
          </w:tcPr>
          <w:p>
            <w:pPr>
              <w:pStyle w:val="yTableNAm"/>
            </w:pPr>
            <w:r>
              <w:t>$816.70</w:t>
            </w:r>
          </w:p>
        </w:tc>
      </w:tr>
    </w:tbl>
    <w:p>
      <w:pPr>
        <w:pStyle w:val="yFootnotesection"/>
        <w:spacing w:before="160"/>
      </w:pPr>
      <w:r>
        <w:tab/>
        <w:t>[Division 2 inserted in Gazette 24 Jun 2005 p. 2776</w:t>
      </w:r>
      <w:r>
        <w:noBreakHyphen/>
        <w:t>7; amended in Gazette 23 Jun 2006 p. 2210</w:t>
      </w:r>
      <w:r>
        <w:noBreakHyphen/>
        <w:t>11; 12 Jun 2007 p. 2722; 1 Jul 2008 p. 3158-9; 12 Jun 2009 p. 2118.]</w:t>
      </w:r>
    </w:p>
    <w:p>
      <w:pPr>
        <w:pStyle w:val="yScheduleHeading"/>
        <w:tabs>
          <w:tab w:val="left" w:pos="318"/>
          <w:tab w:val="left" w:pos="798"/>
        </w:tabs>
        <w:ind w:left="798" w:hanging="798"/>
        <w:sectPr>
          <w:headerReference w:type="even" r:id="rId33"/>
          <w:headerReference w:type="default" r:id="rId34"/>
          <w:pgSz w:w="11906" w:h="16838" w:code="9"/>
          <w:pgMar w:top="2376" w:right="2405" w:bottom="3542" w:left="2405" w:header="706" w:footer="3380" w:gutter="0"/>
          <w:cols w:space="720"/>
          <w:noEndnote/>
          <w:docGrid w:linePitch="326"/>
        </w:sectPr>
      </w:pPr>
      <w:bookmarkStart w:id="500" w:name="_Toc139171691"/>
      <w:bookmarkStart w:id="501" w:name="_Toc139171776"/>
      <w:bookmarkStart w:id="502" w:name="_Toc139434886"/>
      <w:bookmarkStart w:id="503" w:name="_Toc171745304"/>
      <w:bookmarkStart w:id="504" w:name="_Toc171756475"/>
      <w:bookmarkStart w:id="505" w:name="_Toc171758061"/>
    </w:p>
    <w:p>
      <w:pPr>
        <w:pStyle w:val="yScheduleHeading"/>
      </w:pPr>
      <w:bookmarkStart w:id="506" w:name="_Toc176236124"/>
      <w:bookmarkStart w:id="507" w:name="_Toc176237796"/>
      <w:bookmarkStart w:id="508" w:name="_Toc176238477"/>
      <w:bookmarkStart w:id="509" w:name="_Toc176337532"/>
      <w:bookmarkStart w:id="510" w:name="_Toc180225710"/>
      <w:bookmarkStart w:id="511" w:name="_Toc182380526"/>
      <w:bookmarkStart w:id="512" w:name="_Toc202606306"/>
      <w:bookmarkStart w:id="513" w:name="_Toc202607031"/>
      <w:bookmarkStart w:id="514" w:name="_Toc232588148"/>
      <w:bookmarkStart w:id="515" w:name="_Toc233606545"/>
      <w:bookmarkStart w:id="516" w:name="_Toc233685443"/>
      <w:bookmarkStart w:id="517" w:name="_Toc233695552"/>
      <w:bookmarkStart w:id="518" w:name="_Toc233695637"/>
      <w:bookmarkStart w:id="519" w:name="_Toc235940402"/>
      <w:bookmarkStart w:id="520" w:name="_Toc237150537"/>
      <w:bookmarkStart w:id="521" w:name="_Toc237150617"/>
      <w:bookmarkStart w:id="522" w:name="_Toc237765620"/>
      <w:bookmarkStart w:id="523" w:name="_Toc240857541"/>
      <w:bookmarkStart w:id="524" w:name="_Toc241293635"/>
      <w:r>
        <w:rPr>
          <w:rStyle w:val="CharSchNo"/>
        </w:rPr>
        <w:t>Fourth Schedule</w:t>
      </w:r>
      <w:bookmarkEnd w:id="430"/>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SchText"/>
        </w:rPr>
        <w:t xml:space="preserve"> </w:t>
      </w:r>
    </w:p>
    <w:p>
      <w:pPr>
        <w:pStyle w:val="yMiscellaneousBody"/>
        <w:tabs>
          <w:tab w:val="left" w:pos="600"/>
        </w:tabs>
      </w:pPr>
      <w:r>
        <w:tab/>
        <w:t>A country within the Commonwealth of Nations</w:t>
      </w:r>
    </w:p>
    <w:p>
      <w:pPr>
        <w:pStyle w:val="yMiscellaneousBody"/>
        <w:tabs>
          <w:tab w:val="left" w:pos="600"/>
        </w:tabs>
      </w:pPr>
      <w:r>
        <w:tab/>
        <w:t>Belgium</w:t>
      </w:r>
    </w:p>
    <w:p>
      <w:pPr>
        <w:pStyle w:val="yMiscellaneousBody"/>
        <w:tabs>
          <w:tab w:val="left" w:pos="600"/>
        </w:tabs>
      </w:pPr>
      <w:r>
        <w:tab/>
        <w:t>Burma</w:t>
      </w:r>
    </w:p>
    <w:p>
      <w:pPr>
        <w:pStyle w:val="yMiscellaneousBody"/>
        <w:tabs>
          <w:tab w:val="left" w:pos="600"/>
        </w:tabs>
      </w:pPr>
      <w:r>
        <w:tab/>
        <w:t>Denmark</w:t>
      </w:r>
    </w:p>
    <w:p>
      <w:pPr>
        <w:pStyle w:val="yMiscellaneousBody"/>
        <w:tabs>
          <w:tab w:val="left" w:pos="600"/>
        </w:tabs>
      </w:pPr>
      <w:r>
        <w:tab/>
        <w:t>Finland</w:t>
      </w:r>
    </w:p>
    <w:p>
      <w:pPr>
        <w:pStyle w:val="yMiscellaneousBody"/>
        <w:tabs>
          <w:tab w:val="left" w:pos="600"/>
        </w:tabs>
      </w:pPr>
      <w:r>
        <w:tab/>
        <w:t>Federal Republic of Germany</w:t>
      </w:r>
    </w:p>
    <w:p>
      <w:pPr>
        <w:pStyle w:val="yMiscellaneousBody"/>
        <w:tabs>
          <w:tab w:val="left" w:pos="600"/>
        </w:tabs>
      </w:pPr>
      <w:r>
        <w:tab/>
        <w:t>Greece</w:t>
      </w:r>
    </w:p>
    <w:p>
      <w:pPr>
        <w:pStyle w:val="yMiscellaneousBody"/>
        <w:tabs>
          <w:tab w:val="left" w:pos="600"/>
        </w:tabs>
      </w:pPr>
      <w:r>
        <w:tab/>
        <w:t>Iceland</w:t>
      </w:r>
    </w:p>
    <w:p>
      <w:pPr>
        <w:pStyle w:val="yMiscellaneousBody"/>
        <w:tabs>
          <w:tab w:val="left" w:pos="600"/>
        </w:tabs>
      </w:pPr>
      <w:r>
        <w:tab/>
        <w:t>Israel</w:t>
      </w:r>
    </w:p>
    <w:p>
      <w:pPr>
        <w:pStyle w:val="yMiscellaneousBody"/>
        <w:tabs>
          <w:tab w:val="left" w:pos="600"/>
        </w:tabs>
      </w:pPr>
      <w:r>
        <w:tab/>
        <w:t>Netherlands</w:t>
      </w:r>
    </w:p>
    <w:p>
      <w:pPr>
        <w:pStyle w:val="yMiscellaneousBody"/>
        <w:tabs>
          <w:tab w:val="left" w:pos="600"/>
        </w:tabs>
      </w:pPr>
      <w:r>
        <w:tab/>
        <w:t>Norway</w:t>
      </w:r>
    </w:p>
    <w:p>
      <w:pPr>
        <w:pStyle w:val="yMiscellaneousBody"/>
        <w:tabs>
          <w:tab w:val="left" w:pos="600"/>
        </w:tabs>
      </w:pPr>
      <w:r>
        <w:tab/>
        <w:t>Portugal</w:t>
      </w:r>
    </w:p>
    <w:p>
      <w:pPr>
        <w:pStyle w:val="yMiscellaneousBody"/>
        <w:tabs>
          <w:tab w:val="left" w:pos="600"/>
        </w:tabs>
      </w:pPr>
      <w:r>
        <w:tab/>
        <w:t>Poland</w:t>
      </w:r>
    </w:p>
    <w:p>
      <w:pPr>
        <w:pStyle w:val="yMiscellaneousBody"/>
        <w:tabs>
          <w:tab w:val="left" w:pos="600"/>
        </w:tabs>
      </w:pPr>
      <w:r>
        <w:tab/>
        <w:t>Spain</w:t>
      </w:r>
    </w:p>
    <w:p>
      <w:pPr>
        <w:pStyle w:val="yMiscellaneousBody"/>
        <w:tabs>
          <w:tab w:val="left" w:pos="600"/>
        </w:tabs>
      </w:pPr>
      <w:r>
        <w:tab/>
        <w:t>Sweden</w:t>
      </w:r>
    </w:p>
    <w:p>
      <w:pPr>
        <w:pStyle w:val="yMiscellaneousBody"/>
        <w:tabs>
          <w:tab w:val="left" w:pos="600"/>
        </w:tabs>
      </w:pPr>
      <w:r>
        <w:tab/>
        <w:t>United States of America</w:t>
      </w:r>
    </w:p>
    <w:p>
      <w:pPr>
        <w:pStyle w:val="yMiscellaneousBody"/>
        <w:tabs>
          <w:tab w:val="left" w:pos="600"/>
        </w:tabs>
      </w:pPr>
      <w:r>
        <w:tab/>
        <w:t>Union of Soviet Socialist Republics</w:t>
      </w:r>
    </w:p>
    <w:p>
      <w:pPr>
        <w:pStyle w:val="yMiscellaneousBody"/>
        <w:tabs>
          <w:tab w:val="left" w:pos="600"/>
        </w:tabs>
      </w:pPr>
      <w:r>
        <w:tab/>
        <w:t>Yugoslavia.</w:t>
      </w:r>
    </w:p>
    <w:p>
      <w:pPr>
        <w:pStyle w:val="yFootnotesection"/>
      </w:pPr>
      <w:r>
        <w:tab/>
        <w:t>[Fourth Schedule inserted in Gazette 28 Aug 1981 p. 3575.]</w:t>
      </w:r>
    </w:p>
    <w:p>
      <w:pPr>
        <w:pStyle w:val="yScheduleHeading"/>
      </w:pPr>
      <w:bookmarkStart w:id="525" w:name="_Toc39303478"/>
      <w:bookmarkStart w:id="526" w:name="_Toc139171692"/>
      <w:bookmarkStart w:id="527" w:name="_Toc139171777"/>
      <w:bookmarkStart w:id="528" w:name="_Toc139434887"/>
      <w:bookmarkStart w:id="529" w:name="_Toc171745305"/>
      <w:bookmarkStart w:id="530" w:name="_Toc171756476"/>
      <w:bookmarkStart w:id="531" w:name="_Toc171758062"/>
      <w:bookmarkStart w:id="532" w:name="_Toc176236125"/>
      <w:bookmarkStart w:id="533" w:name="_Toc176237797"/>
      <w:bookmarkStart w:id="534" w:name="_Toc176238478"/>
      <w:bookmarkStart w:id="535" w:name="_Toc176337533"/>
      <w:bookmarkStart w:id="536" w:name="_Toc180225711"/>
      <w:bookmarkStart w:id="537" w:name="_Toc182380527"/>
      <w:bookmarkStart w:id="538" w:name="_Toc202606307"/>
      <w:bookmarkStart w:id="539" w:name="_Toc202607032"/>
      <w:bookmarkStart w:id="540" w:name="_Toc232588149"/>
      <w:bookmarkStart w:id="541" w:name="_Toc233606546"/>
      <w:bookmarkStart w:id="542" w:name="_Toc233685444"/>
      <w:bookmarkStart w:id="543" w:name="_Toc233695553"/>
      <w:bookmarkStart w:id="544" w:name="_Toc233695638"/>
      <w:bookmarkStart w:id="545" w:name="_Toc235940403"/>
      <w:bookmarkStart w:id="546" w:name="_Toc237150538"/>
      <w:bookmarkStart w:id="547" w:name="_Toc237150618"/>
      <w:bookmarkStart w:id="548" w:name="_Toc237765621"/>
      <w:bookmarkStart w:id="549" w:name="_Toc240857542"/>
      <w:bookmarkStart w:id="550" w:name="_Toc241293636"/>
      <w:r>
        <w:rPr>
          <w:rStyle w:val="CharSchNo"/>
        </w:rPr>
        <w:t>Fifth Schedule</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SchText"/>
        </w:rPr>
        <w:t xml:space="preserve"> </w:t>
      </w:r>
    </w:p>
    <w:p>
      <w:pPr>
        <w:pStyle w:val="yShoulderClause"/>
      </w:pPr>
      <w:r>
        <w:t>[r. 18(5)]</w:t>
      </w:r>
    </w:p>
    <w:tbl>
      <w:tblPr>
        <w:tblW w:w="0" w:type="auto"/>
        <w:tblLook w:val="0000" w:firstRow="0" w:lastRow="0" w:firstColumn="0" w:lastColumn="0" w:noHBand="0" w:noVBand="0"/>
      </w:tblPr>
      <w:tblGrid>
        <w:gridCol w:w="1668"/>
        <w:gridCol w:w="5644"/>
      </w:tblGrid>
      <w:tr>
        <w:tc>
          <w:tcPr>
            <w:tcW w:w="1668" w:type="dxa"/>
          </w:tcPr>
          <w:p>
            <w:pPr>
              <w:pStyle w:val="yTableNAm"/>
              <w:rPr>
                <w:b/>
                <w:bCs/>
              </w:rPr>
            </w:pPr>
            <w:r>
              <w:rPr>
                <w:b/>
                <w:bCs/>
              </w:rPr>
              <w:t>Country</w:t>
            </w:r>
          </w:p>
        </w:tc>
        <w:tc>
          <w:tcPr>
            <w:tcW w:w="5644" w:type="dxa"/>
          </w:tcPr>
          <w:p>
            <w:pPr>
              <w:pStyle w:val="yTableNAm"/>
              <w:jc w:val="center"/>
              <w:rPr>
                <w:b/>
                <w:bCs/>
              </w:rPr>
            </w:pPr>
            <w:r>
              <w:rPr>
                <w:b/>
                <w:bCs/>
              </w:rPr>
              <w:t>Record</w:t>
            </w:r>
          </w:p>
        </w:tc>
      </w:tr>
      <w:tr>
        <w:tc>
          <w:tcPr>
            <w:tcW w:w="1668" w:type="dxa"/>
          </w:tcPr>
          <w:p>
            <w:pPr>
              <w:pStyle w:val="yTableNAm"/>
            </w:pPr>
            <w:r>
              <w:t>Britain</w:t>
            </w:r>
          </w:p>
        </w:tc>
        <w:tc>
          <w:tcPr>
            <w:tcW w:w="5644" w:type="dxa"/>
          </w:tcPr>
          <w:p>
            <w:pPr>
              <w:pStyle w:val="yTableNAm"/>
            </w:pPr>
            <w:r>
              <w:t>Certificate of British Registry.</w:t>
            </w:r>
          </w:p>
          <w:p>
            <w:pPr>
              <w:pStyle w:val="yTableNAm"/>
              <w:spacing w:before="0"/>
            </w:pPr>
            <w:r>
              <w:t>British Tonnage Certificate.</w:t>
            </w:r>
          </w:p>
        </w:tc>
      </w:tr>
      <w:tr>
        <w:tc>
          <w:tcPr>
            <w:tcW w:w="1668" w:type="dxa"/>
          </w:tcPr>
          <w:p>
            <w:pPr>
              <w:pStyle w:val="yTableNAm"/>
              <w:spacing w:before="0"/>
            </w:pPr>
            <w:r>
              <w:t>Panama</w:t>
            </w:r>
          </w:p>
        </w:tc>
        <w:tc>
          <w:tcPr>
            <w:tcW w:w="5644" w:type="dxa"/>
          </w:tcPr>
          <w:p>
            <w:pPr>
              <w:pStyle w:val="yTableNAm"/>
              <w:spacing w:before="0"/>
            </w:pPr>
            <w:r>
              <w:t>Ship’s Register.</w:t>
            </w:r>
          </w:p>
          <w:p>
            <w:pPr>
              <w:pStyle w:val="yTableNAm"/>
              <w:spacing w:before="0"/>
            </w:pPr>
            <w:r>
              <w:t>Certificado de Arqueo.</w:t>
            </w:r>
          </w:p>
        </w:tc>
      </w:tr>
      <w:tr>
        <w:tc>
          <w:tcPr>
            <w:tcW w:w="1668" w:type="dxa"/>
          </w:tcPr>
          <w:p>
            <w:pPr>
              <w:pStyle w:val="yTableNAm"/>
              <w:spacing w:before="0"/>
            </w:pPr>
            <w:r>
              <w:t>Liberia</w:t>
            </w:r>
          </w:p>
        </w:tc>
        <w:tc>
          <w:tcPr>
            <w:tcW w:w="5644" w:type="dxa"/>
          </w:tcPr>
          <w:p>
            <w:pPr>
              <w:pStyle w:val="yTableNAm"/>
              <w:spacing w:before="0"/>
            </w:pPr>
            <w:r>
              <w:t>Ship’s Register.</w:t>
            </w:r>
          </w:p>
          <w:p>
            <w:pPr>
              <w:pStyle w:val="yTableNAm"/>
              <w:spacing w:before="0"/>
            </w:pPr>
            <w:r>
              <w:t>Certificate of Measurement.</w:t>
            </w:r>
          </w:p>
        </w:tc>
      </w:tr>
      <w:tr>
        <w:tc>
          <w:tcPr>
            <w:tcW w:w="1668" w:type="dxa"/>
          </w:tcPr>
          <w:p>
            <w:pPr>
              <w:pStyle w:val="yTableNAm"/>
              <w:spacing w:before="0"/>
            </w:pPr>
            <w:r>
              <w:t>Belgium</w:t>
            </w:r>
          </w:p>
        </w:tc>
        <w:tc>
          <w:tcPr>
            <w:tcW w:w="5644" w:type="dxa"/>
          </w:tcPr>
          <w:p>
            <w:pPr>
              <w:pStyle w:val="yTableNAm"/>
              <w:spacing w:before="0"/>
            </w:pPr>
            <w:r>
              <w:t>Ship’s Register.</w:t>
            </w:r>
          </w:p>
          <w:p>
            <w:pPr>
              <w:pStyle w:val="yTableNAm"/>
              <w:spacing w:before="0"/>
            </w:pPr>
            <w:r>
              <w:t>Certificat de Jaugeage. (Tonnage Certificate)</w:t>
            </w:r>
          </w:p>
        </w:tc>
      </w:tr>
      <w:tr>
        <w:tc>
          <w:tcPr>
            <w:tcW w:w="1668" w:type="dxa"/>
          </w:tcPr>
          <w:p>
            <w:pPr>
              <w:pStyle w:val="yTableNAm"/>
              <w:spacing w:before="0"/>
            </w:pPr>
            <w:r>
              <w:t>Sweden</w:t>
            </w:r>
          </w:p>
        </w:tc>
        <w:tc>
          <w:tcPr>
            <w:tcW w:w="5644" w:type="dxa"/>
          </w:tcPr>
          <w:p>
            <w:pPr>
              <w:pStyle w:val="yTableNAm"/>
              <w:spacing w:before="0"/>
            </w:pPr>
            <w:r>
              <w:t>Ship’s Register.</w:t>
            </w:r>
          </w:p>
          <w:p>
            <w:pPr>
              <w:pStyle w:val="yTableNAm"/>
              <w:spacing w:before="0"/>
            </w:pPr>
            <w:r>
              <w:t>Internationelt Matbriv.  (International Tonnage Certificate)</w:t>
            </w:r>
          </w:p>
        </w:tc>
      </w:tr>
      <w:tr>
        <w:tc>
          <w:tcPr>
            <w:tcW w:w="1668" w:type="dxa"/>
          </w:tcPr>
          <w:p>
            <w:pPr>
              <w:pStyle w:val="yTableNAm"/>
              <w:spacing w:before="0"/>
            </w:pPr>
            <w:r>
              <w:t>Netherlands</w:t>
            </w:r>
          </w:p>
        </w:tc>
        <w:tc>
          <w:tcPr>
            <w:tcW w:w="5644" w:type="dxa"/>
          </w:tcPr>
          <w:p>
            <w:pPr>
              <w:pStyle w:val="yTableNAm"/>
              <w:spacing w:before="0"/>
            </w:pPr>
            <w:r>
              <w:t>Ship’s Register.</w:t>
            </w:r>
          </w:p>
          <w:p>
            <w:pPr>
              <w:pStyle w:val="yTableNAm"/>
              <w:spacing w:before="0"/>
            </w:pPr>
            <w:r>
              <w:t>Internationale Meetbreef. (International Tonnage Certificate)</w:t>
            </w:r>
          </w:p>
        </w:tc>
      </w:tr>
      <w:tr>
        <w:tc>
          <w:tcPr>
            <w:tcW w:w="1668" w:type="dxa"/>
          </w:tcPr>
          <w:p>
            <w:pPr>
              <w:pStyle w:val="yTableNAm"/>
              <w:spacing w:before="0"/>
            </w:pPr>
            <w:r>
              <w:t>Italy</w:t>
            </w:r>
          </w:p>
        </w:tc>
        <w:tc>
          <w:tcPr>
            <w:tcW w:w="5644" w:type="dxa"/>
          </w:tcPr>
          <w:p>
            <w:pPr>
              <w:pStyle w:val="yTableNAm"/>
              <w:spacing w:before="0"/>
            </w:pPr>
            <w:r>
              <w:t>Ship’s Register.</w:t>
            </w:r>
          </w:p>
          <w:p>
            <w:pPr>
              <w:pStyle w:val="yTableNAm"/>
              <w:spacing w:before="0"/>
            </w:pPr>
            <w:r>
              <w:t>Certificato di Stazza.</w:t>
            </w:r>
          </w:p>
        </w:tc>
      </w:tr>
      <w:tr>
        <w:tc>
          <w:tcPr>
            <w:tcW w:w="1668" w:type="dxa"/>
          </w:tcPr>
          <w:p>
            <w:pPr>
              <w:pStyle w:val="yTableNAm"/>
              <w:spacing w:before="0"/>
            </w:pPr>
            <w:r>
              <w:t>India</w:t>
            </w:r>
          </w:p>
        </w:tc>
        <w:tc>
          <w:tcPr>
            <w:tcW w:w="5644" w:type="dxa"/>
          </w:tcPr>
          <w:p>
            <w:pPr>
              <w:pStyle w:val="yTableNAm"/>
              <w:spacing w:before="0"/>
            </w:pPr>
            <w:r>
              <w:t>Certificate of Indian Registry.</w:t>
            </w:r>
          </w:p>
        </w:tc>
      </w:tr>
      <w:tr>
        <w:tc>
          <w:tcPr>
            <w:tcW w:w="1668" w:type="dxa"/>
          </w:tcPr>
          <w:p>
            <w:pPr>
              <w:pStyle w:val="yTableNAm"/>
              <w:spacing w:before="0"/>
            </w:pPr>
            <w:r>
              <w:t>Singapore</w:t>
            </w:r>
          </w:p>
        </w:tc>
        <w:tc>
          <w:tcPr>
            <w:tcW w:w="5644" w:type="dxa"/>
          </w:tcPr>
          <w:p>
            <w:pPr>
              <w:pStyle w:val="yTableNAm"/>
              <w:spacing w:before="0"/>
            </w:pPr>
            <w:r>
              <w:t>Certificate of Singapore Registry.</w:t>
            </w:r>
          </w:p>
        </w:tc>
      </w:tr>
      <w:tr>
        <w:tc>
          <w:tcPr>
            <w:tcW w:w="1668" w:type="dxa"/>
          </w:tcPr>
          <w:p>
            <w:pPr>
              <w:pStyle w:val="yTableNAm"/>
              <w:spacing w:before="0"/>
            </w:pPr>
            <w:r>
              <w:t>Germany</w:t>
            </w:r>
          </w:p>
        </w:tc>
        <w:tc>
          <w:tcPr>
            <w:tcW w:w="5644" w:type="dxa"/>
          </w:tcPr>
          <w:p>
            <w:pPr>
              <w:pStyle w:val="yTableNAm"/>
              <w:spacing w:before="0"/>
            </w:pPr>
            <w:r>
              <w:t>Amtlich Belaubigter.</w:t>
            </w:r>
          </w:p>
          <w:p>
            <w:pPr>
              <w:pStyle w:val="yTableNAm"/>
              <w:spacing w:before="0"/>
            </w:pPr>
            <w:r>
              <w:t>Internationaler Schiffsmessbreef.</w:t>
            </w:r>
          </w:p>
        </w:tc>
      </w:tr>
      <w:tr>
        <w:tc>
          <w:tcPr>
            <w:tcW w:w="1668" w:type="dxa"/>
          </w:tcPr>
          <w:p>
            <w:pPr>
              <w:pStyle w:val="yTableNAm"/>
              <w:spacing w:before="0"/>
            </w:pPr>
            <w:r>
              <w:t>Indonesia</w:t>
            </w:r>
          </w:p>
        </w:tc>
        <w:tc>
          <w:tcPr>
            <w:tcW w:w="5644" w:type="dxa"/>
          </w:tcPr>
          <w:p>
            <w:pPr>
              <w:pStyle w:val="yTableNAm"/>
              <w:spacing w:before="0"/>
            </w:pPr>
            <w:r>
              <w:t>Ship’s Register </w:t>
            </w:r>
            <w:r>
              <w:rPr>
                <w:snapToGrid w:val="0"/>
              </w:rPr>
              <w:t>—</w:t>
            </w:r>
            <w:r>
              <w:t> Certificate of Nationality.</w:t>
            </w:r>
          </w:p>
        </w:tc>
      </w:tr>
      <w:tr>
        <w:tc>
          <w:tcPr>
            <w:tcW w:w="1668" w:type="dxa"/>
          </w:tcPr>
          <w:p>
            <w:pPr>
              <w:pStyle w:val="yTableNAm"/>
              <w:spacing w:before="0"/>
            </w:pPr>
            <w:r>
              <w:t>Korea</w:t>
            </w:r>
          </w:p>
        </w:tc>
        <w:tc>
          <w:tcPr>
            <w:tcW w:w="5644" w:type="dxa"/>
          </w:tcPr>
          <w:p>
            <w:pPr>
              <w:pStyle w:val="yTableNAm"/>
              <w:spacing w:before="0"/>
            </w:pPr>
            <w:r>
              <w:t>Certificate of Vessel’s Nationality.</w:t>
            </w:r>
          </w:p>
        </w:tc>
      </w:tr>
      <w:tr>
        <w:tc>
          <w:tcPr>
            <w:tcW w:w="1668" w:type="dxa"/>
          </w:tcPr>
          <w:p>
            <w:pPr>
              <w:pStyle w:val="yTableNAm"/>
              <w:spacing w:before="0"/>
            </w:pPr>
            <w:r>
              <w:t>Japan</w:t>
            </w:r>
          </w:p>
        </w:tc>
        <w:tc>
          <w:tcPr>
            <w:tcW w:w="5644" w:type="dxa"/>
          </w:tcPr>
          <w:p>
            <w:pPr>
              <w:pStyle w:val="yTableNAm"/>
              <w:spacing w:before="0"/>
            </w:pPr>
            <w:r>
              <w:t>Certificate of Vessel’s Nationality.</w:t>
            </w:r>
          </w:p>
        </w:tc>
      </w:tr>
      <w:tr>
        <w:tc>
          <w:tcPr>
            <w:tcW w:w="1668" w:type="dxa"/>
          </w:tcPr>
          <w:p>
            <w:pPr>
              <w:pStyle w:val="yTableNAm"/>
              <w:spacing w:before="0"/>
            </w:pPr>
            <w:r>
              <w:t>Yugoslavia</w:t>
            </w:r>
          </w:p>
        </w:tc>
        <w:tc>
          <w:tcPr>
            <w:tcW w:w="5644" w:type="dxa"/>
          </w:tcPr>
          <w:p>
            <w:pPr>
              <w:pStyle w:val="yTableNAm"/>
              <w:spacing w:before="0"/>
            </w:pPr>
            <w:r>
              <w:t>Upisni List.</w:t>
            </w:r>
          </w:p>
        </w:tc>
      </w:tr>
      <w:tr>
        <w:tc>
          <w:tcPr>
            <w:tcW w:w="1668" w:type="dxa"/>
          </w:tcPr>
          <w:p>
            <w:pPr>
              <w:pStyle w:val="yTableNAm"/>
              <w:spacing w:before="0"/>
            </w:pPr>
            <w:r>
              <w:t>Argentina</w:t>
            </w:r>
          </w:p>
        </w:tc>
        <w:tc>
          <w:tcPr>
            <w:tcW w:w="5644" w:type="dxa"/>
          </w:tcPr>
          <w:p>
            <w:pPr>
              <w:pStyle w:val="yTableNAm"/>
              <w:spacing w:before="0"/>
            </w:pPr>
            <w:r>
              <w:t>Certificado de Matricula.</w:t>
            </w:r>
          </w:p>
        </w:tc>
      </w:tr>
      <w:tr>
        <w:tc>
          <w:tcPr>
            <w:tcW w:w="1668" w:type="dxa"/>
          </w:tcPr>
          <w:p>
            <w:pPr>
              <w:pStyle w:val="yTableNAm"/>
              <w:spacing w:before="0"/>
            </w:pPr>
            <w:r>
              <w:t>Greece</w:t>
            </w:r>
          </w:p>
        </w:tc>
        <w:tc>
          <w:tcPr>
            <w:tcW w:w="5644" w:type="dxa"/>
          </w:tcPr>
          <w:p>
            <w:pPr>
              <w:pStyle w:val="yTableNAm"/>
              <w:spacing w:before="0"/>
            </w:pPr>
            <w:r>
              <w:t>Certificate of Nationality.</w:t>
            </w:r>
          </w:p>
          <w:p>
            <w:pPr>
              <w:pStyle w:val="yTableNAm"/>
              <w:spacing w:before="0"/>
            </w:pPr>
            <w:r>
              <w:t>Certificate of Measurement.</w:t>
            </w:r>
          </w:p>
        </w:tc>
      </w:tr>
      <w:tr>
        <w:tc>
          <w:tcPr>
            <w:tcW w:w="1668" w:type="dxa"/>
          </w:tcPr>
          <w:p>
            <w:pPr>
              <w:pStyle w:val="yTableNAm"/>
              <w:spacing w:before="0"/>
            </w:pPr>
            <w:r>
              <w:t>China</w:t>
            </w:r>
          </w:p>
        </w:tc>
        <w:tc>
          <w:tcPr>
            <w:tcW w:w="5644" w:type="dxa"/>
          </w:tcPr>
          <w:p>
            <w:pPr>
              <w:pStyle w:val="yTableNAm"/>
              <w:spacing w:before="0"/>
            </w:pPr>
            <w:r>
              <w:t>Certificate of Vessel’s Nationality.</w:t>
            </w:r>
          </w:p>
          <w:p>
            <w:pPr>
              <w:pStyle w:val="yTableNAm"/>
              <w:spacing w:before="0"/>
            </w:pPr>
            <w:r>
              <w:t>Tonnage Certificate.</w:t>
            </w:r>
          </w:p>
        </w:tc>
      </w:tr>
      <w:tr>
        <w:tc>
          <w:tcPr>
            <w:tcW w:w="1668" w:type="dxa"/>
          </w:tcPr>
          <w:p>
            <w:pPr>
              <w:pStyle w:val="yTableNAm"/>
              <w:spacing w:before="0"/>
            </w:pPr>
            <w:r>
              <w:t>Russia</w:t>
            </w:r>
          </w:p>
        </w:tc>
        <w:tc>
          <w:tcPr>
            <w:tcW w:w="5644" w:type="dxa"/>
          </w:tcPr>
          <w:p>
            <w:pPr>
              <w:pStyle w:val="yTableNAm"/>
              <w:spacing w:before="0"/>
            </w:pPr>
            <w:r>
              <w:t>Ship’s Register.</w:t>
            </w:r>
          </w:p>
        </w:tc>
      </w:tr>
    </w:tbl>
    <w:p>
      <w:pPr>
        <w:pStyle w:val="yFootnotesection"/>
      </w:pPr>
      <w:r>
        <w:tab/>
        <w:t>[Fifth Schedule inserted in Gazette 28 Aug 1981 p. 3575.]</w:t>
      </w:r>
    </w:p>
    <w:p>
      <w:pPr>
        <w:pStyle w:val="yScheduleHeading"/>
      </w:pPr>
      <w:bookmarkStart w:id="551" w:name="_Toc39303479"/>
      <w:bookmarkStart w:id="552" w:name="_Toc47337513"/>
      <w:bookmarkStart w:id="553" w:name="_Toc47339097"/>
      <w:bookmarkStart w:id="554" w:name="_Toc47339324"/>
      <w:bookmarkStart w:id="555" w:name="_Toc139171693"/>
      <w:bookmarkStart w:id="556" w:name="_Toc139171778"/>
      <w:bookmarkStart w:id="557" w:name="_Toc139434888"/>
      <w:bookmarkStart w:id="558" w:name="_Toc171745306"/>
      <w:bookmarkStart w:id="559" w:name="_Toc171756477"/>
      <w:bookmarkStart w:id="560" w:name="_Toc171758063"/>
      <w:bookmarkStart w:id="561" w:name="_Toc176236126"/>
      <w:bookmarkStart w:id="562" w:name="_Toc176237798"/>
      <w:bookmarkStart w:id="563" w:name="_Toc176238479"/>
      <w:bookmarkStart w:id="564" w:name="_Toc176337534"/>
      <w:bookmarkStart w:id="565" w:name="_Toc180225712"/>
      <w:bookmarkStart w:id="566" w:name="_Toc182380528"/>
      <w:bookmarkStart w:id="567" w:name="_Toc202606308"/>
      <w:bookmarkStart w:id="568" w:name="_Toc202607033"/>
      <w:bookmarkStart w:id="569" w:name="_Toc232588150"/>
      <w:bookmarkStart w:id="570" w:name="_Toc233606547"/>
      <w:bookmarkStart w:id="571" w:name="_Toc233685445"/>
      <w:bookmarkStart w:id="572" w:name="_Toc233695554"/>
      <w:bookmarkStart w:id="573" w:name="_Toc233695639"/>
      <w:bookmarkStart w:id="574" w:name="_Toc235940404"/>
      <w:bookmarkStart w:id="575" w:name="_Toc237150539"/>
      <w:bookmarkStart w:id="576" w:name="_Toc237150619"/>
      <w:bookmarkStart w:id="577" w:name="_Toc237765622"/>
      <w:bookmarkStart w:id="578" w:name="_Toc240857543"/>
      <w:bookmarkStart w:id="579" w:name="_Toc241293637"/>
      <w:r>
        <w:rPr>
          <w:rStyle w:val="CharSchNo"/>
        </w:rPr>
        <w:t>Sixth Schedule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Heading2"/>
        <w:outlineLvl w:val="9"/>
      </w:pPr>
      <w:bookmarkStart w:id="580" w:name="_Toc139171694"/>
      <w:bookmarkStart w:id="581" w:name="_Toc139171779"/>
      <w:bookmarkStart w:id="582" w:name="_Toc139434889"/>
      <w:bookmarkStart w:id="583" w:name="_Toc171745307"/>
      <w:bookmarkStart w:id="584" w:name="_Toc171756478"/>
      <w:bookmarkStart w:id="585" w:name="_Toc171758064"/>
      <w:bookmarkStart w:id="586" w:name="_Toc176236127"/>
      <w:bookmarkStart w:id="587" w:name="_Toc176237799"/>
      <w:bookmarkStart w:id="588" w:name="_Toc176238480"/>
      <w:bookmarkStart w:id="589" w:name="_Toc176337535"/>
      <w:bookmarkStart w:id="590" w:name="_Toc180225713"/>
      <w:bookmarkStart w:id="591" w:name="_Toc182380529"/>
      <w:bookmarkStart w:id="592" w:name="_Toc202606309"/>
      <w:bookmarkStart w:id="593" w:name="_Toc202607034"/>
      <w:bookmarkStart w:id="594" w:name="_Toc232588151"/>
      <w:bookmarkStart w:id="595" w:name="_Toc233606548"/>
      <w:bookmarkStart w:id="596" w:name="_Toc233685446"/>
      <w:bookmarkStart w:id="597" w:name="_Toc233695555"/>
      <w:bookmarkStart w:id="598" w:name="_Toc233695640"/>
      <w:bookmarkStart w:id="599" w:name="_Toc235940405"/>
      <w:bookmarkStart w:id="600" w:name="_Toc237150540"/>
      <w:bookmarkStart w:id="601" w:name="_Toc237150620"/>
      <w:bookmarkStart w:id="602" w:name="_Toc237765623"/>
      <w:bookmarkStart w:id="603" w:name="_Toc240857544"/>
      <w:bookmarkStart w:id="604" w:name="_Toc241293638"/>
      <w:r>
        <w:rPr>
          <w:rStyle w:val="CharSchText"/>
        </w:rPr>
        <w:t>Forms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yMiscellaneousHeading"/>
        <w:rPr>
          <w:b/>
          <w:bCs/>
        </w:rPr>
      </w:pPr>
      <w:r>
        <w:rPr>
          <w:b/>
          <w:bCs/>
        </w:rPr>
        <w:t>FORM 1</w:t>
      </w:r>
    </w:p>
    <w:p>
      <w:pPr>
        <w:pStyle w:val="yShoulderClause"/>
      </w:pPr>
      <w:r>
        <w:t>[r. 16H(1)]</w:t>
      </w:r>
    </w:p>
    <w:p>
      <w:pPr>
        <w:pStyle w:val="yMiscellaneousHeading"/>
      </w:pPr>
      <w:r>
        <w:t>PILOTAGE EXEMPTION CERTIFICATE</w:t>
      </w:r>
    </w:p>
    <w:p>
      <w:pPr>
        <w:pStyle w:val="yMiscellaneousBody"/>
      </w:pPr>
      <w:r>
        <w:t>THIS IS TO CERTIFY THAT...............................................................................</w:t>
      </w:r>
    </w:p>
    <w:p>
      <w:pPr>
        <w:pStyle w:val="yMiscellaneousBody"/>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MiscellaneousBody"/>
      </w:pPr>
      <w:r>
        <w:t>This certificate is subject to the conditions specified in it.</w:t>
      </w:r>
    </w:p>
    <w:p>
      <w:pPr>
        <w:pStyle w:val="yMiscellaneousBody"/>
      </w:pPr>
      <w:r>
        <w:t>Dated........................................................20........</w:t>
      </w:r>
    </w:p>
    <w:p>
      <w:pPr>
        <w:pStyle w:val="yMiscellaneousBody"/>
        <w:tabs>
          <w:tab w:val="left" w:pos="3960"/>
        </w:tabs>
      </w:pPr>
      <w:r>
        <w:t>...............................................</w:t>
      </w:r>
      <w:r>
        <w:tab/>
        <w:t>..............................................</w:t>
      </w:r>
    </w:p>
    <w:p>
      <w:pPr>
        <w:pStyle w:val="yMiscellaneousBody"/>
        <w:tabs>
          <w:tab w:val="left" w:pos="3960"/>
        </w:tabs>
        <w:spacing w:before="0" w:after="12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NAm"/>
              <w:rPr>
                <w:sz w:val="20"/>
              </w:rPr>
            </w:pPr>
          </w:p>
        </w:tc>
        <w:tc>
          <w:tcPr>
            <w:tcW w:w="1701" w:type="dxa"/>
            <w:tcBorders>
              <w:left w:val="nil"/>
              <w:bottom w:val="nil"/>
              <w:right w:val="nil"/>
            </w:tcBorders>
          </w:tcPr>
          <w:p>
            <w:pPr>
              <w:pStyle w:val="yTableNAm"/>
              <w:rPr>
                <w:sz w:val="20"/>
              </w:rPr>
            </w:pPr>
          </w:p>
        </w:tc>
        <w:tc>
          <w:tcPr>
            <w:tcW w:w="283" w:type="dxa"/>
            <w:tcBorders>
              <w:left w:val="nil"/>
              <w:bottom w:val="nil"/>
              <w:right w:val="nil"/>
            </w:tcBorders>
          </w:tcPr>
          <w:p>
            <w:pPr>
              <w:pStyle w:val="yTableNAm"/>
              <w:rPr>
                <w:sz w:val="20"/>
              </w:rPr>
            </w:pPr>
          </w:p>
        </w:tc>
        <w:tc>
          <w:tcPr>
            <w:tcW w:w="4678" w:type="dxa"/>
            <w:vMerge w:val="restart"/>
            <w:tcBorders>
              <w:left w:val="nil"/>
              <w:bottom w:val="nil"/>
            </w:tcBorders>
          </w:tcPr>
          <w:p>
            <w:pPr>
              <w:pStyle w:val="yTableNAm"/>
              <w:rPr>
                <w:sz w:val="20"/>
              </w:rPr>
            </w:pPr>
          </w:p>
          <w:p>
            <w:pPr>
              <w:pStyle w:val="yTableNAm"/>
              <w:rPr>
                <w:sz w:val="20"/>
              </w:rPr>
            </w:pPr>
          </w:p>
          <w:p>
            <w:pPr>
              <w:pStyle w:val="yTableNAm"/>
              <w:rPr>
                <w:sz w:val="20"/>
              </w:rPr>
            </w:pPr>
          </w:p>
          <w:p>
            <w:pPr>
              <w:pStyle w:val="yTableNAm"/>
              <w:rPr>
                <w:sz w:val="20"/>
              </w:rPr>
            </w:pPr>
            <w:r>
              <w:rPr>
                <w:sz w:val="20"/>
              </w:rPr>
              <w:t>PERSONAL PARTICULARS</w:t>
            </w:r>
          </w:p>
        </w:tc>
      </w:tr>
      <w:tr>
        <w:trPr>
          <w:cantSplit/>
          <w:trHeight w:val="630"/>
        </w:trPr>
        <w:tc>
          <w:tcPr>
            <w:tcW w:w="426" w:type="dxa"/>
            <w:tcBorders>
              <w:top w:val="nil"/>
              <w:bottom w:val="nil"/>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PASSPORT SIZE</w:t>
            </w:r>
            <w:r>
              <w:rPr>
                <w:sz w:val="20"/>
              </w:rPr>
              <w:br/>
              <w:t>PHOTOGRAPH</w:t>
            </w:r>
          </w:p>
          <w:p>
            <w:pPr>
              <w:pStyle w:val="yTableNAm"/>
              <w:rPr>
                <w:sz w:val="20"/>
              </w:rPr>
            </w:pPr>
          </w:p>
          <w:p>
            <w:pPr>
              <w:pStyle w:val="yTableNAm"/>
              <w:rPr>
                <w:sz w:val="20"/>
              </w:rPr>
            </w:pPr>
          </w:p>
        </w:tc>
        <w:tc>
          <w:tcPr>
            <w:tcW w:w="283" w:type="dxa"/>
            <w:tcBorders>
              <w:top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rPr>
          <w:cantSplit/>
          <w:trHeight w:val="243"/>
        </w:trPr>
        <w:tc>
          <w:tcPr>
            <w:tcW w:w="426" w:type="dxa"/>
            <w:tcBorders>
              <w:top w:val="nil"/>
              <w:bottom w:val="nil"/>
              <w:right w:val="nil"/>
            </w:tcBorders>
          </w:tcPr>
          <w:p>
            <w:pPr>
              <w:pStyle w:val="yTableNAm"/>
              <w:rPr>
                <w:sz w:val="20"/>
              </w:rPr>
            </w:pPr>
          </w:p>
        </w:tc>
        <w:tc>
          <w:tcPr>
            <w:tcW w:w="1701" w:type="dxa"/>
            <w:tcBorders>
              <w:top w:val="nil"/>
              <w:left w:val="nil"/>
              <w:bottom w:val="nil"/>
              <w:right w:val="nil"/>
            </w:tcBorders>
          </w:tcPr>
          <w:p>
            <w:pPr>
              <w:pStyle w:val="yTableNAm"/>
              <w:rPr>
                <w:sz w:val="20"/>
              </w:rPr>
            </w:pPr>
          </w:p>
        </w:tc>
        <w:tc>
          <w:tcPr>
            <w:tcW w:w="283" w:type="dxa"/>
            <w:tcBorders>
              <w:top w:val="nil"/>
              <w:left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c>
          <w:tcPr>
            <w:tcW w:w="2410" w:type="dxa"/>
            <w:gridSpan w:val="3"/>
            <w:tcBorders>
              <w:top w:val="nil"/>
              <w:right w:val="nil"/>
            </w:tcBorders>
          </w:tcPr>
          <w:p>
            <w:pPr>
              <w:pStyle w:val="yTableNAm"/>
              <w:rPr>
                <w:sz w:val="20"/>
              </w:rPr>
            </w:pPr>
            <w:r>
              <w:rPr>
                <w:sz w:val="20"/>
              </w:rPr>
              <w:t>NAME IN FULL</w:t>
            </w:r>
          </w:p>
          <w:p>
            <w:pPr>
              <w:pStyle w:val="yTableNAm"/>
              <w:rPr>
                <w:sz w:val="20"/>
              </w:rPr>
            </w:pPr>
            <w:r>
              <w:rPr>
                <w:sz w:val="20"/>
              </w:rPr>
              <w:t>ADDRESS</w:t>
            </w:r>
          </w:p>
          <w:p>
            <w:pPr>
              <w:pStyle w:val="yTableNAm"/>
              <w:rPr>
                <w:sz w:val="20"/>
              </w:rPr>
            </w:pPr>
          </w:p>
          <w:p>
            <w:pPr>
              <w:pStyle w:val="yTableNAm"/>
              <w:rPr>
                <w:sz w:val="20"/>
              </w:rPr>
            </w:pPr>
          </w:p>
          <w:p>
            <w:pPr>
              <w:pStyle w:val="yTableNAm"/>
              <w:rPr>
                <w:sz w:val="20"/>
              </w:rPr>
            </w:pPr>
            <w:r>
              <w:rPr>
                <w:sz w:val="20"/>
              </w:rPr>
              <w:t>DATE OF BIRTH</w:t>
            </w:r>
          </w:p>
          <w:p>
            <w:pPr>
              <w:pStyle w:val="yTableNAm"/>
              <w:rPr>
                <w:sz w:val="20"/>
              </w:rPr>
            </w:pPr>
            <w:r>
              <w:rPr>
                <w:sz w:val="20"/>
              </w:rPr>
              <w:t>PLACE</w:t>
            </w:r>
          </w:p>
        </w:tc>
        <w:tc>
          <w:tcPr>
            <w:tcW w:w="4678" w:type="dxa"/>
            <w:tcBorders>
              <w:top w:val="nil"/>
              <w:left w:val="nil"/>
            </w:tcBorders>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 COUNTRY..........................</w:t>
            </w:r>
          </w:p>
        </w:tc>
      </w:tr>
      <w:tr>
        <w:trPr>
          <w:cantSplit/>
        </w:trPr>
        <w:tc>
          <w:tcPr>
            <w:tcW w:w="7088" w:type="dxa"/>
            <w:gridSpan w:val="4"/>
          </w:tcPr>
          <w:p>
            <w:pPr>
              <w:pStyle w:val="yTableNAm"/>
              <w:rPr>
                <w:sz w:val="20"/>
              </w:rPr>
            </w:pPr>
            <w:r>
              <w:rPr>
                <w:sz w:val="20"/>
              </w:rPr>
              <w:t>If found this certificate should be returned to:</w:t>
            </w:r>
          </w:p>
          <w:p>
            <w:pPr>
              <w:pStyle w:val="yTableNAm"/>
              <w:tabs>
                <w:tab w:val="clear" w:pos="567"/>
                <w:tab w:val="left" w:pos="1932"/>
              </w:tabs>
              <w:rPr>
                <w:sz w:val="20"/>
              </w:rPr>
            </w:pPr>
            <w:r>
              <w:rPr>
                <w:sz w:val="20"/>
              </w:rPr>
              <w:tab/>
              <w:t>Department of Marine and Harbours</w:t>
            </w:r>
            <w:r>
              <w:rPr>
                <w:sz w:val="20"/>
                <w:vertAlign w:val="superscript"/>
              </w:rPr>
              <w:t> 3</w:t>
            </w:r>
            <w:r>
              <w:rPr>
                <w:sz w:val="20"/>
              </w:rPr>
              <w:br/>
            </w:r>
            <w:r>
              <w:rPr>
                <w:sz w:val="20"/>
              </w:rPr>
              <w:tab/>
              <w:t>Marine House</w:t>
            </w:r>
            <w:r>
              <w:rPr>
                <w:sz w:val="20"/>
              </w:rPr>
              <w:br/>
            </w:r>
            <w:r>
              <w:rPr>
                <w:sz w:val="20"/>
              </w:rPr>
              <w:tab/>
              <w:t>1 Essex Street</w:t>
            </w:r>
            <w:r>
              <w:rPr>
                <w:sz w:val="20"/>
              </w:rPr>
              <w:br/>
            </w:r>
            <w:r>
              <w:rPr>
                <w:sz w:val="20"/>
              </w:rPr>
              <w:tab/>
              <w:t>FREMANTLE  WA  6160</w:t>
            </w:r>
          </w:p>
        </w:tc>
      </w:tr>
    </w:tbl>
    <w:p>
      <w:pPr>
        <w:pStyle w:val="yMiscellaneousHeading"/>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NAm"/>
              <w:jc w:val="center"/>
              <w:rPr>
                <w:sz w:val="20"/>
              </w:rPr>
            </w:pPr>
            <w:r>
              <w:rPr>
                <w:sz w:val="20"/>
              </w:rPr>
              <w:t>PORT</w:t>
            </w:r>
          </w:p>
        </w:tc>
        <w:tc>
          <w:tcPr>
            <w:tcW w:w="1984" w:type="dxa"/>
            <w:tcBorders>
              <w:bottom w:val="nil"/>
            </w:tcBorders>
          </w:tcPr>
          <w:p>
            <w:pPr>
              <w:pStyle w:val="yTableNAm"/>
              <w:jc w:val="center"/>
              <w:rPr>
                <w:sz w:val="20"/>
              </w:rPr>
            </w:pPr>
            <w:r>
              <w:rPr>
                <w:sz w:val="20"/>
              </w:rPr>
              <w:t>CONDITIONS</w:t>
            </w:r>
          </w:p>
        </w:tc>
        <w:tc>
          <w:tcPr>
            <w:tcW w:w="2694" w:type="dxa"/>
            <w:tcBorders>
              <w:bottom w:val="nil"/>
            </w:tcBorders>
          </w:tcPr>
          <w:p>
            <w:pPr>
              <w:pStyle w:val="yTableNAm"/>
              <w:jc w:val="center"/>
              <w:rPr>
                <w:sz w:val="20"/>
              </w:rPr>
            </w:pPr>
            <w:r>
              <w:rPr>
                <w:sz w:val="20"/>
              </w:rPr>
              <w:t>NAME AND SIGNATURE</w:t>
            </w:r>
          </w:p>
          <w:p>
            <w:pPr>
              <w:pStyle w:val="yTableNAm"/>
              <w:spacing w:before="0"/>
              <w:jc w:val="center"/>
              <w:rPr>
                <w:sz w:val="20"/>
              </w:rPr>
            </w:pPr>
            <w:r>
              <w:rPr>
                <w:sz w:val="20"/>
              </w:rPr>
              <w:t>OF OFFICER</w:t>
            </w:r>
          </w:p>
        </w:tc>
        <w:tc>
          <w:tcPr>
            <w:tcW w:w="992" w:type="dxa"/>
            <w:tcBorders>
              <w:bottom w:val="nil"/>
            </w:tcBorders>
          </w:tcPr>
          <w:p>
            <w:pPr>
              <w:pStyle w:val="yTableNAm"/>
              <w:jc w:val="center"/>
              <w:rPr>
                <w:sz w:val="20"/>
              </w:rPr>
            </w:pPr>
            <w:r>
              <w:rPr>
                <w:sz w:val="20"/>
              </w:rPr>
              <w:t>DATE</w:t>
            </w:r>
          </w:p>
        </w:tc>
      </w:tr>
      <w:tr>
        <w:tc>
          <w:tcPr>
            <w:tcW w:w="1418" w:type="dxa"/>
            <w:tcBorders>
              <w:bottom w:val="nil"/>
            </w:tcBorders>
          </w:tcPr>
          <w:p>
            <w:pPr>
              <w:pStyle w:val="yTableNAm"/>
              <w:rPr>
                <w:sz w:val="20"/>
              </w:rPr>
            </w:pPr>
            <w:r>
              <w:rPr>
                <w:sz w:val="20"/>
              </w:rPr>
              <w:t>............................</w:t>
            </w:r>
          </w:p>
        </w:tc>
        <w:tc>
          <w:tcPr>
            <w:tcW w:w="1984" w:type="dxa"/>
            <w:tcBorders>
              <w:bottom w:val="nil"/>
            </w:tcBorders>
          </w:tcPr>
          <w:p>
            <w:pPr>
              <w:pStyle w:val="yTableNAm"/>
              <w:rPr>
                <w:sz w:val="20"/>
              </w:rPr>
            </w:pPr>
            <w:r>
              <w:rPr>
                <w:sz w:val="20"/>
              </w:rPr>
              <w:t>.......................................</w:t>
            </w:r>
          </w:p>
        </w:tc>
        <w:tc>
          <w:tcPr>
            <w:tcW w:w="2694" w:type="dxa"/>
            <w:tcBorders>
              <w:bottom w:val="nil"/>
            </w:tcBorders>
          </w:tcPr>
          <w:p>
            <w:pPr>
              <w:pStyle w:val="yTableNAm"/>
              <w:rPr>
                <w:sz w:val="20"/>
              </w:rPr>
            </w:pPr>
            <w:r>
              <w:rPr>
                <w:sz w:val="20"/>
              </w:rPr>
              <w:t>.....................................................</w:t>
            </w:r>
          </w:p>
        </w:tc>
        <w:tc>
          <w:tcPr>
            <w:tcW w:w="992" w:type="dxa"/>
            <w:tcBorders>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bl>
    <w:p>
      <w:pPr>
        <w:pStyle w:val="yFootnotesection"/>
      </w:pPr>
      <w:r>
        <w:tab/>
        <w:t>[Form 1 inserted in Gazette 19 Jul 1991 p.3648</w:t>
      </w:r>
      <w:r>
        <w:noBreakHyphen/>
        <w:t>9.]</w:t>
      </w:r>
    </w:p>
    <w:p>
      <w:pPr>
        <w:pStyle w:val="yMiscellaneousHeading"/>
        <w:rPr>
          <w:b/>
          <w:bCs/>
        </w:rPr>
      </w:pPr>
      <w:r>
        <w:rPr>
          <w:b/>
          <w:bCs/>
        </w:rPr>
        <w:t>FORM 2</w:t>
      </w:r>
    </w:p>
    <w:p>
      <w:pPr>
        <w:pStyle w:val="yShoulderClause"/>
      </w:pPr>
      <w:r>
        <w:t>[r. 16J(1)]</w:t>
      </w:r>
    </w:p>
    <w:p>
      <w:pPr>
        <w:pStyle w:val="yMiscellaneousHeading"/>
        <w:spacing w:after="120"/>
      </w:pPr>
      <w: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NAm"/>
              <w:jc w:val="center"/>
              <w:rPr>
                <w:sz w:val="18"/>
              </w:rPr>
            </w:pPr>
            <w:r>
              <w:rPr>
                <w:sz w:val="18"/>
              </w:rPr>
              <w:t>Port Visits</w:t>
            </w:r>
          </w:p>
        </w:tc>
        <w:tc>
          <w:tcPr>
            <w:tcW w:w="1701" w:type="dxa"/>
            <w:gridSpan w:val="2"/>
          </w:tcPr>
          <w:p>
            <w:pPr>
              <w:pStyle w:val="yTableNAm"/>
              <w:jc w:val="center"/>
              <w:rPr>
                <w:sz w:val="18"/>
              </w:rPr>
            </w:pPr>
            <w:r>
              <w:rPr>
                <w:sz w:val="18"/>
              </w:rPr>
              <w:t>Medical Certificates</w:t>
            </w:r>
          </w:p>
        </w:tc>
      </w:tr>
      <w:tr>
        <w:tc>
          <w:tcPr>
            <w:tcW w:w="993" w:type="dxa"/>
          </w:tcPr>
          <w:p>
            <w:pPr>
              <w:pStyle w:val="yTableNAm"/>
              <w:jc w:val="center"/>
              <w:rPr>
                <w:sz w:val="18"/>
              </w:rPr>
            </w:pPr>
            <w:r>
              <w:rPr>
                <w:sz w:val="18"/>
              </w:rPr>
              <w:t>Port</w:t>
            </w:r>
          </w:p>
        </w:tc>
        <w:tc>
          <w:tcPr>
            <w:tcW w:w="992" w:type="dxa"/>
          </w:tcPr>
          <w:p>
            <w:pPr>
              <w:pStyle w:val="yTableNAm"/>
              <w:jc w:val="center"/>
              <w:rPr>
                <w:sz w:val="18"/>
              </w:rPr>
            </w:pPr>
            <w:r>
              <w:rPr>
                <w:sz w:val="18"/>
              </w:rPr>
              <w:t>Date &amp; Time In</w:t>
            </w:r>
          </w:p>
        </w:tc>
        <w:tc>
          <w:tcPr>
            <w:tcW w:w="992" w:type="dxa"/>
          </w:tcPr>
          <w:p>
            <w:pPr>
              <w:pStyle w:val="yTableNAm"/>
              <w:jc w:val="center"/>
              <w:rPr>
                <w:sz w:val="18"/>
              </w:rPr>
            </w:pPr>
            <w:r>
              <w:rPr>
                <w:sz w:val="18"/>
              </w:rPr>
              <w:t>Date &amp; Time Out</w:t>
            </w:r>
          </w:p>
        </w:tc>
        <w:tc>
          <w:tcPr>
            <w:tcW w:w="1134" w:type="dxa"/>
          </w:tcPr>
          <w:p>
            <w:pPr>
              <w:pStyle w:val="yTableNAm"/>
              <w:jc w:val="center"/>
              <w:rPr>
                <w:sz w:val="18"/>
              </w:rPr>
            </w:pPr>
            <w:r>
              <w:rPr>
                <w:sz w:val="18"/>
              </w:rPr>
              <w:t>Name of Vessel</w:t>
            </w:r>
          </w:p>
        </w:tc>
        <w:tc>
          <w:tcPr>
            <w:tcW w:w="1276" w:type="dxa"/>
          </w:tcPr>
          <w:p>
            <w:pPr>
              <w:pStyle w:val="yTableNAm"/>
              <w:jc w:val="center"/>
              <w:rPr>
                <w:sz w:val="18"/>
              </w:rPr>
            </w:pPr>
            <w:r>
              <w:rPr>
                <w:sz w:val="18"/>
              </w:rPr>
              <w:t>Pilot/Harbour Master Initials</w:t>
            </w:r>
          </w:p>
        </w:tc>
        <w:tc>
          <w:tcPr>
            <w:tcW w:w="850" w:type="dxa"/>
          </w:tcPr>
          <w:p>
            <w:pPr>
              <w:pStyle w:val="yTableNAm"/>
              <w:jc w:val="center"/>
              <w:rPr>
                <w:sz w:val="18"/>
              </w:rPr>
            </w:pPr>
            <w:r>
              <w:rPr>
                <w:sz w:val="18"/>
              </w:rPr>
              <w:t>Received</w:t>
            </w:r>
          </w:p>
        </w:tc>
        <w:tc>
          <w:tcPr>
            <w:tcW w:w="851" w:type="dxa"/>
          </w:tcPr>
          <w:p>
            <w:pPr>
              <w:pStyle w:val="yTableNAm"/>
              <w:jc w:val="center"/>
              <w:rPr>
                <w:sz w:val="18"/>
              </w:rPr>
            </w:pPr>
            <w:r>
              <w:rPr>
                <w:sz w:val="18"/>
              </w:rPr>
              <w:t>Next Due</w:t>
            </w:r>
          </w:p>
        </w:tc>
      </w:tr>
      <w:tr>
        <w:tc>
          <w:tcPr>
            <w:tcW w:w="993" w:type="dxa"/>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tc>
        <w:tc>
          <w:tcPr>
            <w:tcW w:w="992" w:type="dxa"/>
          </w:tcPr>
          <w:p>
            <w:pPr>
              <w:pStyle w:val="yTableNAm"/>
              <w:rPr>
                <w:sz w:val="18"/>
              </w:rPr>
            </w:pPr>
          </w:p>
        </w:tc>
        <w:tc>
          <w:tcPr>
            <w:tcW w:w="992" w:type="dxa"/>
          </w:tcPr>
          <w:p>
            <w:pPr>
              <w:pStyle w:val="yTableNAm"/>
              <w:rPr>
                <w:sz w:val="18"/>
              </w:rPr>
            </w:pPr>
          </w:p>
        </w:tc>
        <w:tc>
          <w:tcPr>
            <w:tcW w:w="1134" w:type="dxa"/>
          </w:tcPr>
          <w:p>
            <w:pPr>
              <w:pStyle w:val="yTableNAm"/>
              <w:rPr>
                <w:sz w:val="18"/>
              </w:rPr>
            </w:pPr>
          </w:p>
        </w:tc>
        <w:tc>
          <w:tcPr>
            <w:tcW w:w="1276" w:type="dxa"/>
          </w:tcPr>
          <w:p>
            <w:pPr>
              <w:pStyle w:val="yTableNAm"/>
              <w:rPr>
                <w:sz w:val="18"/>
              </w:rPr>
            </w:pPr>
          </w:p>
        </w:tc>
        <w:tc>
          <w:tcPr>
            <w:tcW w:w="850" w:type="dxa"/>
          </w:tcPr>
          <w:p>
            <w:pPr>
              <w:pStyle w:val="yTableNAm"/>
              <w:rPr>
                <w:sz w:val="18"/>
              </w:rPr>
            </w:pPr>
          </w:p>
        </w:tc>
        <w:tc>
          <w:tcPr>
            <w:tcW w:w="851" w:type="dxa"/>
          </w:tcPr>
          <w:p>
            <w:pPr>
              <w:pStyle w:val="yTableNAm"/>
              <w:rPr>
                <w:sz w:val="18"/>
              </w:rPr>
            </w:pPr>
          </w:p>
        </w:tc>
      </w:tr>
    </w:tbl>
    <w:p>
      <w:pPr>
        <w:pStyle w:val="yFootnotesection"/>
      </w:pPr>
      <w:r>
        <w:tab/>
        <w:t>[Form 2 inserted in Gazette 19 Jul 1991 p. 3648</w:t>
      </w:r>
      <w:r>
        <w:noBreakHyphen/>
        <w:t>9.]</w:t>
      </w:r>
    </w:p>
    <w:p>
      <w:pPr>
        <w:tabs>
          <w:tab w:val="left" w:pos="721"/>
        </w:tabs>
        <w:ind w:left="749" w:hanging="828"/>
      </w:pPr>
    </w:p>
    <w:p>
      <w:pPr>
        <w:tabs>
          <w:tab w:val="left" w:pos="721"/>
        </w:tabs>
        <w:ind w:left="749" w:hanging="828"/>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605" w:name="_Toc76541717"/>
      <w:bookmarkStart w:id="606" w:name="_Toc107747154"/>
      <w:bookmarkStart w:id="607" w:name="_Toc139171695"/>
      <w:bookmarkStart w:id="608" w:name="_Toc139171780"/>
      <w:bookmarkStart w:id="609" w:name="_Toc139434890"/>
      <w:bookmarkStart w:id="610" w:name="_Toc171745308"/>
      <w:bookmarkStart w:id="611" w:name="_Toc171756479"/>
      <w:bookmarkStart w:id="612" w:name="_Toc171758065"/>
      <w:bookmarkStart w:id="613" w:name="_Toc176236128"/>
      <w:bookmarkStart w:id="614" w:name="_Toc176237800"/>
      <w:bookmarkStart w:id="615" w:name="_Toc176238481"/>
      <w:bookmarkStart w:id="616" w:name="_Toc176337536"/>
      <w:bookmarkStart w:id="617" w:name="_Toc180225714"/>
      <w:bookmarkStart w:id="618" w:name="_Toc182380530"/>
      <w:bookmarkStart w:id="619" w:name="_Toc202606310"/>
      <w:bookmarkStart w:id="620" w:name="_Toc202607035"/>
      <w:bookmarkStart w:id="621" w:name="_Toc232588152"/>
      <w:bookmarkStart w:id="622" w:name="_Toc233606549"/>
      <w:bookmarkStart w:id="623" w:name="_Toc233685447"/>
      <w:bookmarkStart w:id="624" w:name="_Toc233695556"/>
      <w:bookmarkStart w:id="625" w:name="_Toc233695641"/>
      <w:bookmarkStart w:id="626" w:name="_Toc235940406"/>
      <w:bookmarkStart w:id="627" w:name="_Toc237150541"/>
      <w:bookmarkStart w:id="628" w:name="_Toc237150621"/>
      <w:bookmarkStart w:id="629" w:name="_Toc237765624"/>
      <w:bookmarkStart w:id="630" w:name="_Toc240857545"/>
      <w:bookmarkStart w:id="631" w:name="_Toc241293639"/>
      <w:r>
        <w:t>Notes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nSubsection"/>
        <w:rPr>
          <w:snapToGrid w:val="0"/>
        </w:rPr>
      </w:pPr>
      <w:r>
        <w:rPr>
          <w:snapToGrid w:val="0"/>
          <w:vertAlign w:val="superscript"/>
        </w:rPr>
        <w:t>1</w:t>
      </w:r>
      <w:r>
        <w:rPr>
          <w:snapToGrid w:val="0"/>
        </w:rPr>
        <w:tab/>
        <w:t xml:space="preserve">This reprint is a compilation as at 2 October 2009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632" w:name="_Toc241293640"/>
      <w:r>
        <w:t>Compilation table</w:t>
      </w:r>
      <w:bookmarkEnd w:id="6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6</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2320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r>
              <w:rPr>
                <w:sz w:val="19"/>
              </w:rPr>
              <w:t>1 Jul 2008 (see r. 2)</w:t>
            </w:r>
          </w:p>
        </w:tc>
      </w:tr>
      <w:tr>
        <w:trPr>
          <w:cantSplit/>
        </w:trPr>
        <w:tc>
          <w:tcPr>
            <w:tcW w:w="3118" w:type="dxa"/>
          </w:tcPr>
          <w:p>
            <w:pPr>
              <w:pStyle w:val="nTable"/>
              <w:spacing w:after="40"/>
              <w:rPr>
                <w:i/>
                <w:sz w:val="19"/>
              </w:rPr>
            </w:pPr>
            <w:r>
              <w:rPr>
                <w:i/>
                <w:sz w:val="19"/>
              </w:rPr>
              <w:t>Ports and Harbours Amendment Regulations 2009</w:t>
            </w:r>
          </w:p>
        </w:tc>
        <w:tc>
          <w:tcPr>
            <w:tcW w:w="1276" w:type="dxa"/>
          </w:tcPr>
          <w:p>
            <w:pPr>
              <w:pStyle w:val="nTable"/>
              <w:spacing w:after="40"/>
              <w:rPr>
                <w:sz w:val="19"/>
              </w:rPr>
            </w:pPr>
            <w:r>
              <w:rPr>
                <w:sz w:val="19"/>
              </w:rPr>
              <w:t>12 Jun 2009 p. 2117-18</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rPr>
          <w:cantSplit/>
        </w:trPr>
        <w:tc>
          <w:tcPr>
            <w:tcW w:w="3118" w:type="dxa"/>
          </w:tcPr>
          <w:p>
            <w:pPr>
              <w:pStyle w:val="nTable"/>
              <w:spacing w:after="40"/>
              <w:rPr>
                <w:i/>
                <w:sz w:val="19"/>
              </w:rPr>
            </w:pPr>
            <w:r>
              <w:rPr>
                <w:i/>
                <w:sz w:val="19"/>
              </w:rPr>
              <w:t>Ports and Harbours Amendment Regulations (No. 2) 2009</w:t>
            </w:r>
          </w:p>
        </w:tc>
        <w:tc>
          <w:tcPr>
            <w:tcW w:w="1276" w:type="dxa"/>
          </w:tcPr>
          <w:p>
            <w:pPr>
              <w:pStyle w:val="nTable"/>
              <w:spacing w:after="40"/>
              <w:rPr>
                <w:sz w:val="19"/>
              </w:rPr>
            </w:pPr>
            <w:r>
              <w:rPr>
                <w:sz w:val="19"/>
              </w:rPr>
              <w:t>23 Jun 2009 p. 2483-5</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3: The </w:t>
            </w:r>
            <w:r>
              <w:rPr>
                <w:b/>
                <w:i/>
                <w:sz w:val="19"/>
              </w:rPr>
              <w:t>Ports and Harbours Regulations 1966</w:t>
            </w:r>
            <w:r>
              <w:rPr>
                <w:b/>
                <w:sz w:val="19"/>
              </w:rPr>
              <w:t xml:space="preserve"> as at 2 Oct 2009 </w:t>
            </w:r>
            <w:r>
              <w:rPr>
                <w:sz w:val="19"/>
              </w:rPr>
              <w:t>(includes amendments listed above)</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At the time of this reprint the department principally assisting the Minister in the administration of the </w:t>
      </w:r>
      <w:r>
        <w:rPr>
          <w:i/>
        </w:rPr>
        <w:t>Marine and Harbours Act 1981</w:t>
      </w:r>
      <w:r>
        <w:rPr>
          <w:iCs/>
        </w:rPr>
        <w:t xml:space="preserve"> is the Department of Transport.</w:t>
      </w:r>
    </w:p>
    <w:p>
      <w:pPr>
        <w:pStyle w:val="nSubsection"/>
        <w:rPr>
          <w:i/>
        </w:rPr>
      </w:pPr>
      <w:r>
        <w:rPr>
          <w:vertAlign w:val="superscript"/>
        </w:rPr>
        <w:t>4</w:t>
      </w:r>
      <w:r>
        <w:tab/>
        <w:t xml:space="preserve">Repealed by the </w:t>
      </w:r>
      <w:r>
        <w:rPr>
          <w:i/>
        </w:rPr>
        <w:t>Pollution of Waters by Oil and Noxious Substances Act 1987.</w:t>
      </w:r>
    </w:p>
    <w:p>
      <w:pPr>
        <w:pStyle w:val="nSubsection"/>
        <w:rPr>
          <w:i/>
        </w:rPr>
      </w:pPr>
      <w:r>
        <w:rPr>
          <w:vertAlign w:val="superscript"/>
        </w:rPr>
        <w:t>5</w:t>
      </w:r>
      <w:r>
        <w:rPr>
          <w:i/>
        </w:rPr>
        <w:tab/>
      </w:r>
      <w:r>
        <w:t xml:space="preserve">Now see the </w:t>
      </w:r>
      <w:r>
        <w:rPr>
          <w:i/>
          <w:iCs/>
        </w:rPr>
        <w:t>Fair Work (Registered Organisations) Act 2009</w:t>
      </w:r>
      <w:r>
        <w:t xml:space="preserve"> of the Commonwealth.</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633" w:name="UpToHere"/>
      <w:bookmarkStart w:id="634" w:name="_Toc237150623"/>
      <w:bookmarkStart w:id="635" w:name="_Toc237765626"/>
      <w:bookmarkStart w:id="636" w:name="_Toc240857547"/>
      <w:bookmarkStart w:id="637" w:name="_Toc241293641"/>
      <w:bookmarkEnd w:id="633"/>
      <w:r>
        <w:rPr>
          <w:sz w:val="28"/>
        </w:rPr>
        <w:t>Defined Terms</w:t>
      </w:r>
      <w:bookmarkEnd w:id="634"/>
      <w:bookmarkEnd w:id="635"/>
      <w:bookmarkEnd w:id="636"/>
      <w:bookmarkEnd w:id="6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8" w:name="DefinedTerms"/>
      <w:bookmarkEnd w:id="638"/>
      <w:r>
        <w:t>certificate</w:t>
      </w:r>
      <w:r>
        <w:tab/>
        <w:t>4</w:t>
      </w:r>
    </w:p>
    <w:p>
      <w:pPr>
        <w:pStyle w:val="DefinedTerms"/>
      </w:pPr>
      <w:r>
        <w:t>certificate of health</w:t>
      </w:r>
      <w:r>
        <w:tab/>
        <w:t>4</w:t>
      </w:r>
    </w:p>
    <w:p>
      <w:pPr>
        <w:pStyle w:val="DefinedTerms"/>
      </w:pPr>
      <w:r>
        <w:t>coasting vessel</w:t>
      </w:r>
      <w:r>
        <w:tab/>
        <w:t>4</w:t>
      </w:r>
    </w:p>
    <w:p>
      <w:pPr>
        <w:pStyle w:val="DefinedTerms"/>
      </w:pPr>
      <w:r>
        <w:t>commercial vessel</w:t>
      </w:r>
      <w:r>
        <w:tab/>
        <w:t>18(2a)</w:t>
      </w:r>
    </w:p>
    <w:p>
      <w:pPr>
        <w:pStyle w:val="DefinedTerms"/>
      </w:pPr>
      <w:r>
        <w:t>exempt master</w:t>
      </w:r>
      <w:r>
        <w:tab/>
        <w:t>4</w:t>
      </w:r>
    </w:p>
    <w:p>
      <w:pPr>
        <w:pStyle w:val="DefinedTerms"/>
      </w:pPr>
      <w:r>
        <w:t>gross registered tonnage</w:t>
      </w:r>
      <w:r>
        <w:tab/>
        <w:t>4</w:t>
      </w:r>
    </w:p>
    <w:p>
      <w:pPr>
        <w:pStyle w:val="DefinedTerms"/>
      </w:pPr>
      <w:r>
        <w:t>Harbour Master</w:t>
      </w:r>
      <w:r>
        <w:tab/>
        <w:t>4</w:t>
      </w:r>
    </w:p>
    <w:p>
      <w:pPr>
        <w:pStyle w:val="DefinedTerms"/>
      </w:pPr>
      <w:r>
        <w:t>inflammable liquid</w:t>
      </w:r>
      <w:r>
        <w:tab/>
        <w:t>30</w:t>
      </w:r>
    </w:p>
    <w:p>
      <w:pPr>
        <w:pStyle w:val="DefinedTerms"/>
      </w:pPr>
      <w:r>
        <w:t>International Tonnage Certificate (1969)</w:t>
      </w:r>
      <w:r>
        <w:tab/>
        <w:t>4</w:t>
      </w:r>
    </w:p>
    <w:p>
      <w:pPr>
        <w:pStyle w:val="DefinedTerms"/>
      </w:pPr>
      <w:r>
        <w:t>interstate vessel</w:t>
      </w:r>
      <w:r>
        <w:tab/>
        <w:t>4</w:t>
      </w:r>
    </w:p>
    <w:p>
      <w:pPr>
        <w:pStyle w:val="DefinedTerms"/>
      </w:pPr>
      <w:r>
        <w:t>master</w:t>
      </w:r>
      <w:r>
        <w:tab/>
        <w:t>4</w:t>
      </w:r>
    </w:p>
    <w:p>
      <w:pPr>
        <w:pStyle w:val="DefinedTerms"/>
      </w:pPr>
      <w:r>
        <w:t>oil vessel</w:t>
      </w:r>
      <w:r>
        <w:tab/>
        <w:t>30</w:t>
      </w:r>
    </w:p>
    <w:p>
      <w:pPr>
        <w:pStyle w:val="DefinedTerms"/>
      </w:pPr>
      <w:r>
        <w:t>owner</w:t>
      </w:r>
      <w:r>
        <w:tab/>
        <w:t>4</w:t>
      </w:r>
    </w:p>
    <w:p>
      <w:pPr>
        <w:pStyle w:val="DefinedTerms"/>
      </w:pPr>
      <w:r>
        <w:t>passenger</w:t>
      </w:r>
      <w:r>
        <w:tab/>
        <w:t>4</w:t>
      </w:r>
    </w:p>
    <w:p>
      <w:pPr>
        <w:pStyle w:val="DefinedTerms"/>
      </w:pPr>
      <w:r>
        <w:t>pilot</w:t>
      </w:r>
      <w:r>
        <w:tab/>
        <w:t>4</w:t>
      </w:r>
    </w:p>
    <w:p>
      <w:pPr>
        <w:pStyle w:val="DefinedTerms"/>
      </w:pPr>
      <w:r>
        <w:t>subject port</w:t>
      </w:r>
      <w:r>
        <w:tab/>
        <w:t>4</w:t>
      </w:r>
    </w:p>
    <w:p>
      <w:pPr>
        <w:pStyle w:val="DefinedTerms"/>
      </w:pPr>
      <w:r>
        <w:t>surveyor</w:t>
      </w:r>
      <w:r>
        <w:tab/>
        <w:t>4</w:t>
      </w:r>
    </w:p>
    <w:p>
      <w:pPr>
        <w:pStyle w:val="DefinedTerms"/>
      </w:pPr>
      <w:r>
        <w:t>the Department</w:t>
      </w:r>
      <w:r>
        <w:tab/>
        <w:t>4</w:t>
      </w:r>
    </w:p>
    <w:p>
      <w:pPr>
        <w:pStyle w:val="DefinedTerms"/>
      </w:pPr>
      <w:r>
        <w:t>tonnage</w:t>
      </w:r>
      <w:r>
        <w:tab/>
        <w:t>4</w:t>
      </w:r>
    </w:p>
    <w:p>
      <w:pPr>
        <w:pStyle w:val="DefinedTerms"/>
      </w:pPr>
      <w:r>
        <w:t>tons</w:t>
      </w:r>
      <w:r>
        <w:tab/>
        <w:t>4</w:t>
      </w:r>
    </w:p>
    <w:p>
      <w:pPr>
        <w:pStyle w:val="DefinedTerms"/>
      </w:pPr>
      <w:r>
        <w:t>vessel</w:t>
      </w:r>
      <w:r>
        <w:tab/>
        <w:t>4</w:t>
      </w:r>
    </w:p>
    <w:p>
      <w:pPr>
        <w:pStyle w:val="DefinedTerms"/>
      </w:pPr>
      <w:r>
        <w:t>vessel of war</w:t>
      </w:r>
      <w:r>
        <w:tab/>
        <w:t>4</w:t>
      </w:r>
    </w:p>
    <w:p>
      <w:pPr>
        <w:pStyle w:val="DefinedTerms"/>
      </w:pPr>
      <w:r>
        <w:t>wharf</w:t>
      </w:r>
      <w:r>
        <w:tab/>
        <w:t>4</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15679</Words>
  <Characters>75261</Characters>
  <Application>Microsoft Office Word</Application>
  <DocSecurity>0</DocSecurity>
  <Lines>2427</Lines>
  <Paragraphs>1443</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89497</CharactersWithSpaces>
  <SharedDoc>false</SharedDoc>
  <HLinks>
    <vt:vector size="12" baseType="variant">
      <vt:variant>
        <vt:i4>3014716</vt:i4>
      </vt:variant>
      <vt:variant>
        <vt:i4>6589</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1966 - 03-a0-02</dc:title>
  <dc:subject/>
  <dc:creator/>
  <cp:keywords/>
  <dc:description/>
  <cp:lastModifiedBy>svcMRProcess</cp:lastModifiedBy>
  <cp:revision>4</cp:revision>
  <cp:lastPrinted>2009-10-09T01:55:00Z</cp:lastPrinted>
  <dcterms:created xsi:type="dcterms:W3CDTF">2018-09-15T17:28:00Z</dcterms:created>
  <dcterms:modified xsi:type="dcterms:W3CDTF">2018-09-15T17:28:00Z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4709</vt:i4>
  </property>
  <property fmtid="{D5CDD505-2E9C-101B-9397-08002B2CF9AE}" pid="6" name="ReprintNo">
    <vt:lpwstr>3</vt:lpwstr>
  </property>
  <property fmtid="{D5CDD505-2E9C-101B-9397-08002B2CF9AE}" pid="7" name="AsAtDate">
    <vt:lpwstr>02 Oct 2009</vt:lpwstr>
  </property>
  <property fmtid="{D5CDD505-2E9C-101B-9397-08002B2CF9AE}" pid="8" name="Suffix">
    <vt:lpwstr>03-a0-02</vt:lpwstr>
  </property>
  <property fmtid="{D5CDD505-2E9C-101B-9397-08002B2CF9AE}" pid="9" name="ReprintedAsAt">
    <vt:filetime>2009-10-01T16:00:00Z</vt:filetime>
  </property>
</Properties>
</file>