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(Food Standards) (Administration) Regulations 1986</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Health (Food and Pet Meat) Repeal Regulations 2009 </w:t>
      </w:r>
      <w:r>
        <w:rPr>
          <w:color w:val="000000"/>
          <w:sz w:val="22"/>
          <w:szCs w:val="22"/>
        </w:rPr>
        <w:t xml:space="preserve">r. 3(c) as at 24 Oct 2009 (see r. 2(b) and </w:t>
      </w:r>
      <w:r>
        <w:rPr>
          <w:i/>
          <w:iCs/>
          <w:color w:val="000000"/>
          <w:sz w:val="22"/>
          <w:szCs w:val="22"/>
        </w:rPr>
        <w:t>Gazette</w:t>
      </w:r>
      <w:r>
        <w:rPr>
          <w:color w:val="000000"/>
          <w:sz w:val="22"/>
          <w:szCs w:val="22"/>
        </w:rPr>
        <w:t xml:space="preserve"> 23 Oct 2009 p. 4157).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October 2009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(Food Standards) (Administration)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_Toc426983879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of Executive Director, Public Health, to require recall, destruction or other disposal of certain food</w:t>
      </w:r>
      <w:r>
        <w:tab/>
      </w:r>
      <w:r>
        <w:fldChar w:fldCharType="begin"/>
      </w:r>
      <w:r>
        <w:instrText xml:space="preserve"> PAGEREF _Toc426983880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seizure and detention of article</w:t>
      </w:r>
      <w:r>
        <w:tab/>
      </w:r>
      <w:r>
        <w:fldChar w:fldCharType="begin"/>
      </w:r>
      <w:r>
        <w:instrText xml:space="preserve"> PAGEREF _Toc426983881 \h </w:instrText>
      </w:r>
      <w:r>
        <w:fldChar w:fldCharType="separate"/>
      </w:r>
      <w:r>
        <w:t>2</w:t>
      </w:r>
      <w:r>
        <w:fldChar w:fldCharType="end"/>
      </w:r>
    </w:p>
    <w:p>
      <w:pPr>
        <w:pStyle w:val="TOC8"/>
        <w:rPr>
          <w:rFonts w:asciiTheme="minorHAnsi" w:eastAsiaTheme="minorEastAsia" w:hAnsiTheme="minorHAnsi" w:cstheme="minorBidi"/>
          <w:szCs w:val="22"/>
        </w:rPr>
      </w:pPr>
      <w:r>
        <w:t>4A.</w:t>
      </w:r>
      <w:r>
        <w:tab/>
        <w:t>Imported oysters</w:t>
      </w:r>
      <w:r>
        <w:tab/>
      </w:r>
      <w:r>
        <w:fldChar w:fldCharType="begin"/>
      </w:r>
      <w:r>
        <w:instrText xml:space="preserve"> PAGEREF _Toc426983882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for copy of result of analysis of article seized etc.</w:t>
      </w:r>
      <w:r>
        <w:tab/>
      </w:r>
      <w:r>
        <w:fldChar w:fldCharType="begin"/>
      </w:r>
      <w:r>
        <w:instrText xml:space="preserve"> PAGEREF _Toc426983883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 of analysis</w:t>
      </w:r>
      <w:r>
        <w:tab/>
      </w:r>
      <w:r>
        <w:fldChar w:fldCharType="begin"/>
      </w:r>
      <w:r>
        <w:instrText xml:space="preserve"> PAGEREF _Toc426983884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Completion of forms</w:t>
      </w:r>
      <w:r>
        <w:tab/>
      </w:r>
      <w:r>
        <w:fldChar w:fldCharType="begin"/>
      </w:r>
      <w:r>
        <w:instrText xml:space="preserve"> PAGEREF _Toc426983885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_Toc426983889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October 2009</w:t>
            </w:r>
          </w:p>
        </w:tc>
      </w:tr>
    </w:tbl>
    <w:p>
      <w:pPr>
        <w:pStyle w:val="WA"/>
        <w:spacing w:before="12"/>
      </w:pPr>
      <w:r>
        <w:t>Western Australia</w:t>
      </w:r>
    </w:p>
    <w:p>
      <w:pPr>
        <w:pStyle w:val="PrincipalActReg"/>
        <w:rPr>
          <w:snapToGrid w:val="0"/>
        </w:rPr>
      </w:pPr>
      <w:r>
        <w:rPr>
          <w:snapToGrid w:val="0"/>
        </w:rPr>
        <w:t>Health Act 1911</w:t>
      </w:r>
    </w:p>
    <w:p>
      <w:pPr>
        <w:pStyle w:val="NameofActReg"/>
        <w:spacing w:before="680" w:after="800"/>
      </w:pPr>
      <w:r>
        <w:t>Health (Food Standards) (Administration) Regulations 1986</w:t>
      </w:r>
    </w:p>
    <w:p>
      <w:pPr>
        <w:pStyle w:val="Heading5"/>
        <w:rPr>
          <w:snapToGrid w:val="0"/>
        </w:rPr>
      </w:pPr>
      <w:bookmarkStart w:id="3" w:name="_Toc378670612"/>
      <w:bookmarkStart w:id="4" w:name="_Toc42698387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Deleted in Gazette 30 Dec 2004 p. 6936.]</w:t>
      </w:r>
    </w:p>
    <w:p>
      <w:pPr>
        <w:pStyle w:val="Heading5"/>
        <w:rPr>
          <w:snapToGrid w:val="0"/>
        </w:rPr>
      </w:pPr>
      <w:bookmarkStart w:id="5" w:name="_Toc378670613"/>
      <w:bookmarkStart w:id="6" w:name="_Toc426983880"/>
      <w:r>
        <w:rPr>
          <w:rStyle w:val="CharSectno"/>
        </w:rPr>
        <w:t>3</w:t>
      </w:r>
      <w:r>
        <w:rPr>
          <w:snapToGrid w:val="0"/>
        </w:rPr>
        <w:t>.</w:t>
      </w:r>
      <w:r>
        <w:rPr>
          <w:snapToGrid w:val="0"/>
        </w:rPr>
        <w:tab/>
        <w:t>Power of Executive Director, Public Health, to require recall, destruction or other disposal of certain food</w:t>
      </w:r>
      <w:bookmarkEnd w:id="5"/>
      <w:bookmarkEnd w:id="6"/>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7" w:name="_Toc378670614"/>
      <w:bookmarkStart w:id="8" w:name="_Toc426983881"/>
      <w:r>
        <w:rPr>
          <w:rStyle w:val="CharSectno"/>
        </w:rPr>
        <w:t>4</w:t>
      </w:r>
      <w:r>
        <w:rPr>
          <w:snapToGrid w:val="0"/>
        </w:rPr>
        <w:t>.</w:t>
      </w:r>
      <w:r>
        <w:rPr>
          <w:snapToGrid w:val="0"/>
        </w:rPr>
        <w:tab/>
        <w:t>Notice of seizure and detention of article</w:t>
      </w:r>
      <w:bookmarkEnd w:id="7"/>
      <w:bookmarkEnd w:id="8"/>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9" w:name="_Toc378670615"/>
      <w:bookmarkStart w:id="10" w:name="_Toc426983882"/>
      <w:r>
        <w:rPr>
          <w:rStyle w:val="CharSectno"/>
        </w:rPr>
        <w:t>4A</w:t>
      </w:r>
      <w:r>
        <w:t>.</w:t>
      </w:r>
      <w:r>
        <w:tab/>
        <w:t>Imported oysters</w:t>
      </w:r>
      <w:bookmarkEnd w:id="9"/>
      <w:bookmarkEnd w:id="10"/>
    </w:p>
    <w:p>
      <w:pPr>
        <w:pStyle w:val="Subsection"/>
      </w:pPr>
      <w:r>
        <w:tab/>
      </w:r>
      <w:r>
        <w:tab/>
        <w:t xml:space="preserve">A person who imports oysters into Western Australia from another State or Territory or from another country must — </w:t>
      </w:r>
    </w:p>
    <w:p>
      <w:pPr>
        <w:pStyle w:val="Indenta"/>
        <w:spacing w:before="70"/>
      </w:pPr>
      <w:r>
        <w:tab/>
        <w:t>(a)</w:t>
      </w:r>
      <w:r>
        <w:tab/>
        <w:t>give a copy of the consignment notice for the oysters to the Executive Director, Public Health as soon as the notice is received by the importer;</w:t>
      </w:r>
    </w:p>
    <w:p>
      <w:pPr>
        <w:pStyle w:val="Indenta"/>
        <w:spacing w:before="70"/>
      </w:pPr>
      <w:r>
        <w:tab/>
        <w:t>(b)</w:t>
      </w:r>
      <w:r>
        <w:tab/>
        <w:t xml:space="preserve">give written notice of the place where the oysters are to be stored, and may be inspected, on delivery to the State; and </w:t>
      </w:r>
    </w:p>
    <w:p>
      <w:pPr>
        <w:pStyle w:val="Indenta"/>
        <w:keepNext/>
        <w:keepLines/>
        <w:spacing w:before="70"/>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r>
        <w:t>[</w:t>
      </w:r>
      <w:r>
        <w:rPr>
          <w:b/>
          <w:bCs/>
        </w:rPr>
        <w:t>5.</w:t>
      </w:r>
      <w:r>
        <w:tab/>
        <w:t>Deleted in Gazette 30 Dec 2004 p. 6936.]</w:t>
      </w:r>
    </w:p>
    <w:p>
      <w:pPr>
        <w:pStyle w:val="Heading5"/>
        <w:rPr>
          <w:snapToGrid w:val="0"/>
        </w:rPr>
      </w:pPr>
      <w:bookmarkStart w:id="11" w:name="_Toc378670616"/>
      <w:bookmarkStart w:id="12" w:name="_Toc426983883"/>
      <w:r>
        <w:rPr>
          <w:rStyle w:val="CharSectno"/>
        </w:rPr>
        <w:t>6</w:t>
      </w:r>
      <w:r>
        <w:rPr>
          <w:snapToGrid w:val="0"/>
        </w:rPr>
        <w:t>.</w:t>
      </w:r>
      <w:r>
        <w:rPr>
          <w:snapToGrid w:val="0"/>
        </w:rPr>
        <w:tab/>
        <w:t>Fee for copy of result of analysis of article seized etc.</w:t>
      </w:r>
      <w:bookmarkEnd w:id="11"/>
      <w:bookmarkEnd w:id="12"/>
    </w:p>
    <w:p>
      <w:pPr>
        <w:pStyle w:val="Subsection"/>
        <w:rPr>
          <w:snapToGrid w:val="0"/>
        </w:rPr>
      </w:pPr>
      <w:r>
        <w:rPr>
          <w:snapToGrid w:val="0"/>
        </w:rPr>
        <w:tab/>
      </w:r>
      <w:r>
        <w:rPr>
          <w:snapToGrid w:val="0"/>
        </w:rPr>
        <w:tab/>
        <w:t>For the purposes of section 246ZJ, the prescribed fee is $43.</w:t>
      </w:r>
    </w:p>
    <w:p>
      <w:pPr>
        <w:pStyle w:val="Footnotesection"/>
      </w:pPr>
      <w:r>
        <w:tab/>
        <w:t>[Regulation 6 amended in Gazette 25 Jun 2004 p. 2236; 31 May 2005 p. 2407; 2 May 2006 p. 1699; 18 May 2007 p. 2251; 4 Apr 2008 p. 1307; 15 May 2009 p. 1626.]</w:t>
      </w:r>
    </w:p>
    <w:p>
      <w:pPr>
        <w:pStyle w:val="Heading5"/>
        <w:rPr>
          <w:snapToGrid w:val="0"/>
        </w:rPr>
      </w:pPr>
      <w:bookmarkStart w:id="13" w:name="_Toc378670617"/>
      <w:bookmarkStart w:id="14" w:name="_Toc426983884"/>
      <w:r>
        <w:rPr>
          <w:rStyle w:val="CharSectno"/>
        </w:rPr>
        <w:t>7</w:t>
      </w:r>
      <w:r>
        <w:rPr>
          <w:snapToGrid w:val="0"/>
        </w:rPr>
        <w:t>.</w:t>
      </w:r>
      <w:r>
        <w:rPr>
          <w:snapToGrid w:val="0"/>
        </w:rPr>
        <w:tab/>
        <w:t>Certificate of analysis</w:t>
      </w:r>
      <w:bookmarkEnd w:id="13"/>
      <w:bookmarkEnd w:id="14"/>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15" w:name="_Toc378670618"/>
      <w:bookmarkStart w:id="16" w:name="_Toc426983885"/>
      <w:r>
        <w:rPr>
          <w:rStyle w:val="CharSectno"/>
        </w:rPr>
        <w:t>8</w:t>
      </w:r>
      <w:r>
        <w:rPr>
          <w:snapToGrid w:val="0"/>
        </w:rPr>
        <w:t>.</w:t>
      </w:r>
      <w:r>
        <w:rPr>
          <w:snapToGrid w:val="0"/>
        </w:rPr>
        <w:tab/>
        <w:t>Completion of forms</w:t>
      </w:r>
      <w:bookmarkEnd w:id="15"/>
      <w:bookmarkEnd w:id="16"/>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 w:name="_Toc378670619"/>
      <w:bookmarkStart w:id="18" w:name="_Toc426983830"/>
      <w:bookmarkStart w:id="19" w:name="_Toc426983886"/>
      <w:r>
        <w:rPr>
          <w:rStyle w:val="CharSchNo"/>
        </w:rPr>
        <w:t>Schedule</w:t>
      </w:r>
      <w:bookmarkEnd w:id="17"/>
      <w:bookmarkEnd w:id="18"/>
      <w:bookmarkEnd w:id="19"/>
      <w:r>
        <w:t xml:space="preserve"> </w:t>
      </w:r>
    </w:p>
    <w:p>
      <w:pPr>
        <w:pStyle w:val="yShoulderClause"/>
        <w:rPr>
          <w:snapToGrid w:val="0"/>
        </w:rPr>
      </w:pPr>
      <w:r>
        <w:rPr>
          <w:snapToGrid w:val="0"/>
        </w:rPr>
        <w:t>[Regulations 2(1), 4, 5, 7 and 8]</w:t>
      </w:r>
    </w:p>
    <w:p>
      <w:pPr>
        <w:pStyle w:val="yHeading2"/>
        <w:outlineLvl w:val="9"/>
      </w:pPr>
      <w:bookmarkStart w:id="20" w:name="_Toc378670620"/>
      <w:bookmarkStart w:id="21" w:name="_Toc426983831"/>
      <w:bookmarkStart w:id="22" w:name="_Toc426983887"/>
      <w:r>
        <w:rPr>
          <w:rStyle w:val="CharSchText"/>
        </w:rPr>
        <w:t>Prescribed forms</w:t>
      </w:r>
      <w:bookmarkEnd w:id="20"/>
      <w:bookmarkEnd w:id="21"/>
      <w:bookmarkEnd w:id="22"/>
    </w:p>
    <w:p>
      <w:pPr>
        <w:pStyle w:val="yEdnotedivision"/>
      </w:pPr>
      <w:r>
        <w:t>[Form 1 deleted in Gazette 30 Dec 2004 p. 6936.]</w:t>
      </w:r>
    </w:p>
    <w:p>
      <w:pPr>
        <w:pStyle w:val="yTable"/>
        <w:spacing w:before="36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keepNext/>
        <w:rPr>
          <w:snapToGrid w:val="0"/>
        </w:rPr>
      </w:pPr>
      <w:r>
        <w:rPr>
          <w:snapToGrid w:val="0"/>
        </w:rPr>
        <w:t>IN MY OPINION the articles so seized and detained were — </w:t>
      </w:r>
      <w:r>
        <w:rPr>
          <w:snapToGrid w:val="0"/>
          <w:vertAlign w:val="superscript"/>
        </w:rPr>
        <w:t>(4)</w:t>
      </w:r>
    </w:p>
    <w:p>
      <w:pPr>
        <w:pStyle w:val="yTable"/>
        <w:rPr>
          <w:snapToGrid w:val="0"/>
        </w:rPr>
      </w:pP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2 amended in Gazette 29 Jun 2001 p. 3124.]</w:t>
      </w:r>
    </w:p>
    <w:p>
      <w:pPr>
        <w:pStyle w:val="yEdnotedivision"/>
      </w:pPr>
      <w:r>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4" w:name="_Toc378670621"/>
      <w:bookmarkStart w:id="25" w:name="_Toc426983832"/>
      <w:bookmarkStart w:id="26" w:name="_Toc426983888"/>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78670622"/>
      <w:bookmarkStart w:id="28" w:name="_Toc426983889"/>
      <w:r>
        <w:rPr>
          <w:snapToGrid w:val="0"/>
        </w:rP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rPr>
              <w:t>Health (Food Standards) (Administration) Regulations 1986</w:t>
            </w:r>
          </w:p>
        </w:tc>
        <w:tc>
          <w:tcPr>
            <w:tcW w:w="1276" w:type="dxa"/>
          </w:tcPr>
          <w:p>
            <w:pPr>
              <w:pStyle w:val="nTable"/>
              <w:spacing w:after="40"/>
            </w:pPr>
            <w:r>
              <w:t>21 Nov 1986 p. 4266</w:t>
            </w:r>
            <w:r>
              <w:noBreakHyphen/>
              <w:t>9</w:t>
            </w:r>
          </w:p>
        </w:tc>
        <w:tc>
          <w:tcPr>
            <w:tcW w:w="2693" w:type="dxa"/>
          </w:tcPr>
          <w:p>
            <w:pPr>
              <w:pStyle w:val="nTable"/>
              <w:spacing w:after="40"/>
            </w:pPr>
            <w:r>
              <w:t>21 Nov 1986</w:t>
            </w:r>
          </w:p>
        </w:tc>
      </w:tr>
      <w:tr>
        <w:tc>
          <w:tcPr>
            <w:tcW w:w="3119" w:type="dxa"/>
          </w:tcPr>
          <w:p>
            <w:pPr>
              <w:pStyle w:val="nTable"/>
              <w:spacing w:after="40"/>
            </w:pPr>
            <w:r>
              <w:rPr>
                <w:i/>
              </w:rPr>
              <w:t>Health (Offences and Penalties) Amendment Regulations (No. 2) 1988</w:t>
            </w:r>
            <w:r>
              <w:t xml:space="preserve"> Pt. 3</w:t>
            </w:r>
          </w:p>
        </w:tc>
        <w:tc>
          <w:tcPr>
            <w:tcW w:w="1276" w:type="dxa"/>
          </w:tcPr>
          <w:p>
            <w:pPr>
              <w:pStyle w:val="nTable"/>
              <w:spacing w:after="40"/>
            </w:pPr>
            <w:r>
              <w:t>23 Dec 1988 p. 4970-5</w:t>
            </w:r>
          </w:p>
        </w:tc>
        <w:tc>
          <w:tcPr>
            <w:tcW w:w="2693" w:type="dxa"/>
          </w:tcPr>
          <w:p>
            <w:pPr>
              <w:pStyle w:val="nTable"/>
              <w:spacing w:after="40"/>
            </w:pPr>
            <w:r>
              <w:t>23 Dec 1988</w:t>
            </w:r>
          </w:p>
        </w:tc>
      </w:tr>
      <w:tr>
        <w:tc>
          <w:tcPr>
            <w:tcW w:w="3119" w:type="dxa"/>
          </w:tcPr>
          <w:p>
            <w:pPr>
              <w:pStyle w:val="nTable"/>
              <w:spacing w:after="40"/>
              <w:rPr>
                <w:i/>
              </w:rPr>
            </w:pPr>
            <w:r>
              <w:rPr>
                <w:i/>
              </w:rPr>
              <w:t>Health (Food Standards) (Administration) Amendment Regulations 2001</w:t>
            </w:r>
          </w:p>
        </w:tc>
        <w:tc>
          <w:tcPr>
            <w:tcW w:w="1276" w:type="dxa"/>
          </w:tcPr>
          <w:p>
            <w:pPr>
              <w:pStyle w:val="nTable"/>
              <w:spacing w:after="40"/>
            </w:pPr>
            <w:r>
              <w:t>29 Jun 2001 p. 3123</w:t>
            </w:r>
            <w:r>
              <w:noBreakHyphen/>
              <w:t>5</w:t>
            </w:r>
          </w:p>
        </w:tc>
        <w:tc>
          <w:tcPr>
            <w:tcW w:w="2693" w:type="dxa"/>
          </w:tcPr>
          <w:p>
            <w:pPr>
              <w:pStyle w:val="nTable"/>
              <w:spacing w:after="40"/>
            </w:pPr>
            <w:r>
              <w:t>29 Jun 2001</w:t>
            </w:r>
          </w:p>
        </w:tc>
      </w:tr>
      <w:tr>
        <w:trPr>
          <w:cantSplit/>
        </w:trPr>
        <w:tc>
          <w:tcPr>
            <w:tcW w:w="7088" w:type="dxa"/>
            <w:gridSpan w:val="3"/>
          </w:tcPr>
          <w:p>
            <w:pPr>
              <w:pStyle w:val="nTable"/>
              <w:spacing w:after="40"/>
            </w:pPr>
            <w:r>
              <w:rPr>
                <w:b/>
              </w:rPr>
              <w:t xml:space="preserve">Reprint 1: The </w:t>
            </w:r>
            <w:r>
              <w:rPr>
                <w:b/>
                <w:i/>
              </w:rPr>
              <w:t xml:space="preserve">Health (Food Standards) (Administration) Regulations 1986 </w:t>
            </w:r>
            <w:r>
              <w:rPr>
                <w:b/>
              </w:rPr>
              <w:t>as at 12 Sep 2003</w:t>
            </w:r>
            <w:r>
              <w:t xml:space="preserve"> (includes amendments listed above)</w:t>
            </w:r>
          </w:p>
        </w:tc>
      </w:tr>
      <w:tr>
        <w:tc>
          <w:tcPr>
            <w:tcW w:w="3119" w:type="dxa"/>
          </w:tcPr>
          <w:p>
            <w:pPr>
              <w:pStyle w:val="nTable"/>
              <w:spacing w:after="40"/>
              <w:rPr>
                <w:i/>
              </w:rPr>
            </w:pPr>
            <w:r>
              <w:rPr>
                <w:i/>
              </w:rPr>
              <w:t>Health (Food Standards) (Administration) Amendment Regulations 2004</w:t>
            </w:r>
          </w:p>
        </w:tc>
        <w:tc>
          <w:tcPr>
            <w:tcW w:w="1276" w:type="dxa"/>
          </w:tcPr>
          <w:p>
            <w:pPr>
              <w:pStyle w:val="nTable"/>
              <w:spacing w:after="40"/>
            </w:pPr>
            <w:r>
              <w:t>25 Jun 2004 p. 2235-6</w:t>
            </w:r>
          </w:p>
        </w:tc>
        <w:tc>
          <w:tcPr>
            <w:tcW w:w="2693" w:type="dxa"/>
          </w:tcPr>
          <w:p>
            <w:pPr>
              <w:pStyle w:val="nTable"/>
              <w:spacing w:after="40"/>
            </w:pPr>
            <w:r>
              <w:t>1 Jul 2004 (see r. 2)</w:t>
            </w:r>
          </w:p>
        </w:tc>
      </w:tr>
      <w:tr>
        <w:tc>
          <w:tcPr>
            <w:tcW w:w="3119" w:type="dxa"/>
          </w:tcPr>
          <w:p>
            <w:pPr>
              <w:pStyle w:val="nTable"/>
              <w:spacing w:after="40"/>
              <w:rPr>
                <w:i/>
              </w:rPr>
            </w:pPr>
            <w:r>
              <w:rPr>
                <w:i/>
              </w:rPr>
              <w:t>Health (Food Standards) (Administration) Amendment Regulations (No. 2) 2004</w:t>
            </w:r>
          </w:p>
        </w:tc>
        <w:tc>
          <w:tcPr>
            <w:tcW w:w="1276" w:type="dxa"/>
          </w:tcPr>
          <w:p>
            <w:pPr>
              <w:pStyle w:val="nTable"/>
              <w:spacing w:after="40"/>
            </w:pPr>
            <w:r>
              <w:t>30 Dec 2004 p. 6936</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rPr>
                <w:i/>
              </w:rPr>
            </w:pPr>
            <w:r>
              <w:rPr>
                <w:i/>
                <w:iCs/>
              </w:rPr>
              <w:t>Health (Food Standards) (Administration) Amendment Regulations 2005</w:t>
            </w:r>
          </w:p>
        </w:tc>
        <w:tc>
          <w:tcPr>
            <w:tcW w:w="1276" w:type="dxa"/>
          </w:tcPr>
          <w:p>
            <w:pPr>
              <w:pStyle w:val="nTable"/>
              <w:spacing w:after="40"/>
            </w:pPr>
            <w:r>
              <w:t>31 May 2005 p. 2407</w:t>
            </w:r>
          </w:p>
        </w:tc>
        <w:tc>
          <w:tcPr>
            <w:tcW w:w="2693" w:type="dxa"/>
          </w:tcPr>
          <w:p>
            <w:pPr>
              <w:pStyle w:val="nTable"/>
              <w:spacing w:after="40"/>
            </w:pPr>
            <w:r>
              <w:t>1 Jul 2005 (see r. 2)</w:t>
            </w:r>
          </w:p>
        </w:tc>
      </w:tr>
      <w:tr>
        <w:tc>
          <w:tcPr>
            <w:tcW w:w="3119" w:type="dxa"/>
          </w:tcPr>
          <w:p>
            <w:pPr>
              <w:pStyle w:val="nTable"/>
              <w:spacing w:after="40"/>
              <w:rPr>
                <w:vertAlign w:val="superscript"/>
              </w:rPr>
            </w:pPr>
            <w:r>
              <w:rPr>
                <w:i/>
                <w:iCs/>
                <w:snapToGrid w:val="0"/>
              </w:rPr>
              <w:t>Health (Food Standards) (Administration) Amendment Regulations 2006</w:t>
            </w:r>
          </w:p>
        </w:tc>
        <w:tc>
          <w:tcPr>
            <w:tcW w:w="1276" w:type="dxa"/>
          </w:tcPr>
          <w:p>
            <w:pPr>
              <w:pStyle w:val="nTable"/>
              <w:spacing w:after="40"/>
            </w:pPr>
            <w:r>
              <w:rPr>
                <w:snapToGrid w:val="0"/>
              </w:rPr>
              <w:t>2 May 2006 p. 1699</w:t>
            </w:r>
          </w:p>
        </w:tc>
        <w:tc>
          <w:tcPr>
            <w:tcW w:w="2693" w:type="dxa"/>
          </w:tcPr>
          <w:p>
            <w:pPr>
              <w:pStyle w:val="nTable"/>
              <w:spacing w:after="40"/>
            </w:pPr>
            <w:r>
              <w:t>1 Jul 2006 (see r. 2)</w:t>
            </w:r>
          </w:p>
        </w:tc>
      </w:tr>
      <w:tr>
        <w:trPr>
          <w:cantSplit/>
        </w:trPr>
        <w:tc>
          <w:tcPr>
            <w:tcW w:w="3119" w:type="dxa"/>
          </w:tcPr>
          <w:p>
            <w:pPr>
              <w:pStyle w:val="nTable"/>
              <w:spacing w:after="40"/>
              <w:ind w:right="113"/>
            </w:pPr>
            <w:r>
              <w:rPr>
                <w:i/>
                <w:iCs/>
              </w:rPr>
              <w:t>Health (Food Standards) (Administration) Amendment Regulations 2007</w:t>
            </w:r>
            <w:r>
              <w:t xml:space="preserve"> </w:t>
            </w:r>
          </w:p>
        </w:tc>
        <w:tc>
          <w:tcPr>
            <w:tcW w:w="1276" w:type="dxa"/>
          </w:tcPr>
          <w:p>
            <w:pPr>
              <w:pStyle w:val="nTable"/>
              <w:spacing w:after="40"/>
            </w:pPr>
            <w:r>
              <w:t>18 May 2007 p. 2251</w:t>
            </w:r>
          </w:p>
        </w:tc>
        <w:tc>
          <w:tcPr>
            <w:tcW w:w="2693" w:type="dxa"/>
          </w:tcPr>
          <w:p>
            <w:pPr>
              <w:pStyle w:val="nTable"/>
              <w:spacing w:after="40"/>
            </w:pPr>
            <w:r>
              <w:t>1 Jul 2007 (see r. 2)</w:t>
            </w:r>
          </w:p>
        </w:tc>
      </w:tr>
      <w:tr>
        <w:trPr>
          <w:cantSplit/>
        </w:trPr>
        <w:tc>
          <w:tcPr>
            <w:tcW w:w="7088" w:type="dxa"/>
            <w:gridSpan w:val="3"/>
          </w:tcPr>
          <w:p>
            <w:pPr>
              <w:pStyle w:val="nTable"/>
              <w:spacing w:after="40"/>
            </w:pPr>
            <w:r>
              <w:rPr>
                <w:b/>
              </w:rPr>
              <w:t xml:space="preserve">Reprint 2: The </w:t>
            </w:r>
            <w:r>
              <w:rPr>
                <w:b/>
                <w:i/>
              </w:rPr>
              <w:t xml:space="preserve">Health (Food Standards) (Administration) Regulations 1986 </w:t>
            </w:r>
            <w:r>
              <w:rPr>
                <w:b/>
              </w:rPr>
              <w:t>as at 7 Sep 2007</w:t>
            </w:r>
            <w:r>
              <w:t xml:space="preserve"> (includes amendments listed above)</w:t>
            </w:r>
          </w:p>
        </w:tc>
      </w:tr>
      <w:tr>
        <w:trPr>
          <w:cantSplit/>
        </w:trPr>
        <w:tc>
          <w:tcPr>
            <w:tcW w:w="3119" w:type="dxa"/>
          </w:tcPr>
          <w:p>
            <w:pPr>
              <w:pStyle w:val="nTable"/>
              <w:spacing w:after="40"/>
              <w:ind w:right="113"/>
              <w:rPr>
                <w:iCs/>
                <w:vertAlign w:val="superscript"/>
              </w:rPr>
            </w:pPr>
            <w:r>
              <w:rPr>
                <w:i/>
              </w:rPr>
              <w:t>Health (Food Standards) (Administration) Amendment Regulations 2008</w:t>
            </w:r>
            <w:r>
              <w:rPr>
                <w:iCs/>
              </w:rPr>
              <w:t> </w:t>
            </w:r>
          </w:p>
        </w:tc>
        <w:tc>
          <w:tcPr>
            <w:tcW w:w="1276" w:type="dxa"/>
          </w:tcPr>
          <w:p>
            <w:pPr>
              <w:pStyle w:val="nTable"/>
              <w:spacing w:after="40"/>
            </w:pPr>
            <w:r>
              <w:t>4 Apr 2008 p. 1307</w:t>
            </w:r>
          </w:p>
        </w:tc>
        <w:tc>
          <w:tcPr>
            <w:tcW w:w="2693" w:type="dxa"/>
          </w:tcPr>
          <w:p>
            <w:pPr>
              <w:pStyle w:val="nTable"/>
              <w:spacing w:after="40"/>
            </w:pPr>
            <w:r>
              <w:t>r. 1 and 2: 4 Jun 2008 (see r. 2(a));</w:t>
            </w:r>
            <w:r>
              <w:br/>
              <w:t xml:space="preserve">Regulations other than r. 1 and 2: 1 Jul 2008 (see r. 2(b)) </w:t>
            </w:r>
          </w:p>
        </w:tc>
      </w:tr>
      <w:tr>
        <w:trPr>
          <w:cantSplit/>
        </w:trPr>
        <w:tc>
          <w:tcPr>
            <w:tcW w:w="3119" w:type="dxa"/>
          </w:tcPr>
          <w:p>
            <w:pPr>
              <w:pStyle w:val="nTable"/>
              <w:spacing w:after="40"/>
              <w:ind w:right="113"/>
              <w:rPr>
                <w:i/>
              </w:rPr>
            </w:pPr>
            <w:r>
              <w:rPr>
                <w:i/>
              </w:rPr>
              <w:t>Health (Food Standards) (Administration) Amendment Regulations 2009</w:t>
            </w:r>
          </w:p>
        </w:tc>
        <w:tc>
          <w:tcPr>
            <w:tcW w:w="1276" w:type="dxa"/>
          </w:tcPr>
          <w:p>
            <w:pPr>
              <w:pStyle w:val="nTable"/>
              <w:spacing w:after="40"/>
            </w:pPr>
            <w:r>
              <w:t>15 May 2009 p. 1626</w:t>
            </w:r>
          </w:p>
        </w:tc>
        <w:tc>
          <w:tcPr>
            <w:tcW w:w="2693" w:type="dxa"/>
          </w:tcPr>
          <w:p>
            <w:pPr>
              <w:pStyle w:val="nTable"/>
              <w:spacing w:after="40"/>
            </w:pPr>
            <w:r>
              <w:t>r. 1 and 2: 15 May 2009 (see r. 2(a));</w:t>
            </w:r>
            <w:r>
              <w:br/>
              <w:t>Regulations other than r. 1 and 2: 1 Jul 2009 (see r. 2(b))</w:t>
            </w:r>
          </w:p>
        </w:tc>
      </w:tr>
      <w:tr>
        <w:trPr>
          <w:cantSplit/>
        </w:trPr>
        <w:tc>
          <w:tcPr>
            <w:tcW w:w="7088" w:type="dxa"/>
            <w:gridSpan w:val="3"/>
            <w:tcBorders>
              <w:bottom w:val="single" w:sz="8" w:space="0" w:color="auto"/>
            </w:tcBorders>
          </w:tcPr>
          <w:p>
            <w:pPr>
              <w:pStyle w:val="nTable"/>
              <w:spacing w:after="40"/>
            </w:pPr>
            <w:r>
              <w:rPr>
                <w:b/>
                <w:bCs/>
                <w:color w:val="FF0000"/>
              </w:rPr>
              <w:t xml:space="preserve">These regulations were repealed by the </w:t>
            </w:r>
            <w:r>
              <w:rPr>
                <w:b/>
                <w:bCs/>
                <w:i/>
                <w:iCs/>
                <w:color w:val="FF0000"/>
              </w:rPr>
              <w:t>Health (Food and Pet Meat) Repeal Regulations 2009</w:t>
            </w:r>
            <w:r>
              <w:rPr>
                <w:b/>
                <w:bCs/>
                <w:color w:val="FF0000"/>
              </w:rPr>
              <w:t xml:space="preserve"> r. 3(c) as at 24 Oct 2009 (see r. 2(b) and </w:t>
            </w:r>
            <w:r>
              <w:rPr>
                <w:b/>
                <w:bCs/>
                <w:i/>
                <w:iCs/>
                <w:color w:val="FF0000"/>
              </w:rPr>
              <w:t>Gazette</w:t>
            </w:r>
            <w:r>
              <w:rPr>
                <w:b/>
                <w:bCs/>
                <w:color w:val="FF0000"/>
              </w:rPr>
              <w:t xml:space="preserve"> 23 Oct 2009 p. 4157)</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F629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059"/>
    <w:docVar w:name="WAFER_20140128105528" w:val="RemoveTocBookmarks,RemoveUnusedBookmarks,RemoveLanguageTags,UsedStyles,ResetPageSize,UpdateArrangement"/>
    <w:docVar w:name="WAFER_20140128105528_GUID" w:val="4a5ce832-a88b-4c03-9998-d7acd91e5ab1"/>
    <w:docVar w:name="WAFER_20140128105533" w:val="RemoveTocBookmarks,RunningHeaders"/>
    <w:docVar w:name="WAFER_20140128105533_GUID" w:val="0fe0917e-7d78-44db-92f7-e01c451f0885"/>
    <w:docVar w:name="WAFER_20150810151441" w:val="ResetPageSize,UpdateArrangement,UpdateNTable"/>
    <w:docVar w:name="WAFER_20150810151441_GUID" w:val="a567ea01-b764-437d-a67a-0e8044f0a09d"/>
    <w:docVar w:name="WAFER_20151117114059" w:val="UpdateStyles,UsedStyles"/>
    <w:docVar w:name="WAFER_20151117114059_GUID" w:val="d88d8130-6c3c-4d89-b213-b71981d76c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1748</Words>
  <Characters>10615</Characters>
  <Application>Microsoft Office Word</Application>
  <DocSecurity>0</DocSecurity>
  <Lines>331</Lines>
  <Paragraphs>220</Paragraphs>
  <ScaleCrop>false</ScaleCrop>
  <HeadingPairs>
    <vt:vector size="2" baseType="variant">
      <vt:variant>
        <vt:lpstr>Title</vt:lpstr>
      </vt:variant>
      <vt:variant>
        <vt:i4>1</vt:i4>
      </vt:variant>
    </vt:vector>
  </HeadingPairs>
  <TitlesOfParts>
    <vt:vector size="1" baseType="lpstr">
      <vt:lpstr>Health (Food Standards) (Administration) Regulations 1986</vt:lpstr>
    </vt:vector>
  </TitlesOfParts>
  <Manager/>
  <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1986 - 02-f0-04</dc:title>
  <dc:subject/>
  <dc:creator/>
  <cp:keywords/>
  <dc:description/>
  <cp:lastModifiedBy>svcMRProcess</cp:lastModifiedBy>
  <cp:revision>4</cp:revision>
  <cp:lastPrinted>2007-09-03T03:46:00Z</cp:lastPrinted>
  <dcterms:created xsi:type="dcterms:W3CDTF">2015-11-17T03:51:00Z</dcterms:created>
  <dcterms:modified xsi:type="dcterms:W3CDTF">2015-11-17T03:51:00Z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20091024</vt:lpwstr>
  </property>
  <property fmtid="{D5CDD505-2E9C-101B-9397-08002B2CF9AE}" pid="4" name="DocumentType">
    <vt:lpwstr>Reg</vt:lpwstr>
  </property>
  <property fmtid="{D5CDD505-2E9C-101B-9397-08002B2CF9AE}" pid="5" name="OwlsUID">
    <vt:i4>4483</vt:i4>
  </property>
  <property fmtid="{D5CDD505-2E9C-101B-9397-08002B2CF9AE}" pid="6" name="ReprintedAsAt">
    <vt:filetime>2009-10-23T16:00:00Z</vt:filetime>
  </property>
  <property fmtid="{D5CDD505-2E9C-101B-9397-08002B2CF9AE}" pid="7" name="ReprintNo">
    <vt:lpwstr>2</vt:lpwstr>
  </property>
  <property fmtid="{D5CDD505-2E9C-101B-9397-08002B2CF9AE}" pid="8" name="AsAtDate">
    <vt:lpwstr>24 Oct 2009</vt:lpwstr>
  </property>
  <property fmtid="{D5CDD505-2E9C-101B-9397-08002B2CF9AE}" pid="9" name="Suffix">
    <vt:lpwstr>02-f0-04</vt:lpwstr>
  </property>
  <property fmtid="{D5CDD505-2E9C-101B-9397-08002B2CF9AE}" pid="10" name="Status">
    <vt:lpwstr>NIF</vt:lpwstr>
  </property>
</Properties>
</file>