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First Home Owner Grant Act 2000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_Toc245614683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_Toc245614684 \h </w:instrText>
      </w:r>
      <w:r>
        <w:fldChar w:fldCharType="separate"/>
      </w:r>
      <w:r>
        <w:t>1</w:t>
      </w:r>
      <w:r>
        <w:fldChar w:fldCharType="end"/>
      </w:r>
    </w:p>
    <w:p>
      <w:pPr>
        <w:pStyle w:val="TOC8"/>
        <w:rPr>
          <w:sz w:val="24"/>
          <w:szCs w:val="24"/>
        </w:rPr>
      </w:pPr>
      <w:r>
        <w:rPr>
          <w:szCs w:val="24"/>
        </w:rPr>
        <w:t>3.</w:t>
      </w:r>
      <w:r>
        <w:rPr>
          <w:szCs w:val="24"/>
        </w:rPr>
        <w:tab/>
        <w:t>Term used: interested person</w:t>
      </w:r>
      <w:r>
        <w:tab/>
      </w:r>
      <w:r>
        <w:fldChar w:fldCharType="begin"/>
      </w:r>
      <w:r>
        <w:instrText xml:space="preserve"> PAGEREF _Toc245614685 \h </w:instrText>
      </w:r>
      <w:r>
        <w:fldChar w:fldCharType="separate"/>
      </w:r>
      <w:r>
        <w:t>1</w:t>
      </w:r>
      <w:r>
        <w:fldChar w:fldCharType="end"/>
      </w:r>
    </w:p>
    <w:p>
      <w:pPr>
        <w:pStyle w:val="TOC8"/>
        <w:rPr>
          <w:sz w:val="24"/>
          <w:szCs w:val="24"/>
        </w:rPr>
      </w:pPr>
      <w:r>
        <w:rPr>
          <w:szCs w:val="24"/>
        </w:rPr>
        <w:t>4.</w:t>
      </w:r>
      <w:r>
        <w:rPr>
          <w:szCs w:val="24"/>
        </w:rPr>
        <w:tab/>
        <w:t>Interest of disabled person in home prescribed to be relevant interest (s. 6(1)(h))</w:t>
      </w:r>
      <w:r>
        <w:tab/>
      </w:r>
      <w:r>
        <w:fldChar w:fldCharType="begin"/>
      </w:r>
      <w:r>
        <w:instrText xml:space="preserve"> PAGEREF _Toc245614686 \h </w:instrText>
      </w:r>
      <w:r>
        <w:fldChar w:fldCharType="separate"/>
      </w:r>
      <w:r>
        <w:t>1</w:t>
      </w:r>
      <w:r>
        <w:fldChar w:fldCharType="end"/>
      </w:r>
    </w:p>
    <w:p>
      <w:pPr>
        <w:pStyle w:val="TOC8"/>
        <w:rPr>
          <w:sz w:val="24"/>
          <w:szCs w:val="24"/>
        </w:rPr>
      </w:pPr>
      <w:r>
        <w:rPr>
          <w:szCs w:val="24"/>
        </w:rPr>
        <w:t>5.</w:t>
      </w:r>
      <w:r>
        <w:rPr>
          <w:szCs w:val="24"/>
        </w:rPr>
        <w:tab/>
        <w:t>Interest of occupier of home on primary production land prescribed to be relevant interest (s. 6(1)(h))</w:t>
      </w:r>
      <w:r>
        <w:tab/>
      </w:r>
      <w:r>
        <w:fldChar w:fldCharType="begin"/>
      </w:r>
      <w:r>
        <w:instrText xml:space="preserve"> PAGEREF _Toc245614687 \h </w:instrText>
      </w:r>
      <w:r>
        <w:fldChar w:fldCharType="separate"/>
      </w:r>
      <w:r>
        <w:t>2</w:t>
      </w:r>
      <w:r>
        <w:fldChar w:fldCharType="end"/>
      </w:r>
    </w:p>
    <w:p>
      <w:pPr>
        <w:pStyle w:val="TOC8"/>
        <w:rPr>
          <w:sz w:val="24"/>
          <w:szCs w:val="24"/>
        </w:rPr>
      </w:pPr>
      <w:r>
        <w:rPr>
          <w:szCs w:val="24"/>
        </w:rPr>
        <w:t>6.</w:t>
      </w:r>
      <w:r>
        <w:rPr>
          <w:szCs w:val="24"/>
        </w:rPr>
        <w:tab/>
        <w:t>Prescribed qualification to completion of eligible transaction (s. 14(6))</w:t>
      </w:r>
      <w:r>
        <w:tab/>
      </w:r>
      <w:r>
        <w:fldChar w:fldCharType="begin"/>
      </w:r>
      <w:r>
        <w:instrText xml:space="preserve"> PAGEREF _Toc245614688 \h </w:instrText>
      </w:r>
      <w:r>
        <w:fldChar w:fldCharType="separate"/>
      </w:r>
      <w:r>
        <w:t>3</w:t>
      </w:r>
      <w:r>
        <w:fldChar w:fldCharType="end"/>
      </w:r>
    </w:p>
    <w:p>
      <w:pPr>
        <w:pStyle w:val="TOC8"/>
        <w:rPr>
          <w:sz w:val="24"/>
          <w:szCs w:val="24"/>
        </w:rPr>
      </w:pPr>
      <w:r>
        <w:rPr>
          <w:szCs w:val="24"/>
        </w:rPr>
        <w:t>7.</w:t>
      </w:r>
      <w:r>
        <w:rPr>
          <w:szCs w:val="24"/>
        </w:rPr>
        <w:tab/>
        <w:t>Certain owners of land excluded from the operation of s. 16(1)</w:t>
      </w:r>
      <w:r>
        <w:tab/>
      </w:r>
      <w:r>
        <w:fldChar w:fldCharType="begin"/>
      </w:r>
      <w:r>
        <w:instrText xml:space="preserve"> PAGEREF _Toc245614689 \h </w:instrText>
      </w:r>
      <w:r>
        <w:fldChar w:fldCharType="separate"/>
      </w:r>
      <w:r>
        <w:t>3</w:t>
      </w:r>
      <w:r>
        <w:fldChar w:fldCharType="end"/>
      </w:r>
    </w:p>
    <w:p>
      <w:pPr>
        <w:pStyle w:val="TOC8"/>
        <w:rPr>
          <w:sz w:val="24"/>
          <w:szCs w:val="24"/>
        </w:rPr>
      </w:pPr>
      <w:r>
        <w:rPr>
          <w:szCs w:val="24"/>
        </w:rPr>
        <w:t>8.</w:t>
      </w:r>
      <w:r>
        <w:rPr>
          <w:szCs w:val="24"/>
        </w:rPr>
        <w:tab/>
        <w:t>Prescribed rates of interest (s. 30(3), 32(4) and 52(3) and (7))</w:t>
      </w:r>
      <w:r>
        <w:tab/>
      </w:r>
      <w:r>
        <w:fldChar w:fldCharType="begin"/>
      </w:r>
      <w:r>
        <w:instrText xml:space="preserve"> PAGEREF _Toc245614690 \h </w:instrText>
      </w:r>
      <w:r>
        <w:fldChar w:fldCharType="separate"/>
      </w:r>
      <w:r>
        <w:t>5</w:t>
      </w:r>
      <w:r>
        <w:fldChar w:fldCharType="end"/>
      </w:r>
    </w:p>
    <w:p>
      <w:pPr>
        <w:pStyle w:val="TOC8"/>
        <w:rPr>
          <w:sz w:val="24"/>
          <w:szCs w:val="24"/>
        </w:rPr>
      </w:pPr>
      <w:r>
        <w:rPr>
          <w:szCs w:val="24"/>
        </w:rPr>
        <w:t>9.</w:t>
      </w:r>
      <w:r>
        <w:rPr>
          <w:szCs w:val="24"/>
        </w:rPr>
        <w:tab/>
        <w:t>Conditions to be included in administration agreements (s. 37(2))</w:t>
      </w:r>
      <w:r>
        <w:tab/>
      </w:r>
      <w:r>
        <w:fldChar w:fldCharType="begin"/>
      </w:r>
      <w:r>
        <w:instrText xml:space="preserve"> PAGEREF _Toc245614691 \h </w:instrText>
      </w:r>
      <w:r>
        <w:fldChar w:fldCharType="separate"/>
      </w:r>
      <w:r>
        <w:t>5</w:t>
      </w:r>
      <w:r>
        <w:fldChar w:fldCharType="end"/>
      </w:r>
    </w:p>
    <w:p>
      <w:pPr>
        <w:pStyle w:val="TOC8"/>
        <w:rPr>
          <w:sz w:val="24"/>
          <w:szCs w:val="24"/>
        </w:rPr>
      </w:pPr>
      <w:r>
        <w:rPr>
          <w:szCs w:val="24"/>
        </w:rPr>
        <w:t>10.</w:t>
      </w:r>
      <w:r>
        <w:rPr>
          <w:szCs w:val="24"/>
        </w:rPr>
        <w:tab/>
        <w:t>Witness fees and expenses (s. 41(7))</w:t>
      </w:r>
      <w:r>
        <w:tab/>
      </w:r>
      <w:r>
        <w:fldChar w:fldCharType="begin"/>
      </w:r>
      <w:r>
        <w:instrText xml:space="preserve"> PAGEREF _Toc245614692 \h </w:instrText>
      </w:r>
      <w:r>
        <w:fldChar w:fldCharType="separate"/>
      </w:r>
      <w:r>
        <w:t>6</w:t>
      </w:r>
      <w:r>
        <w:fldChar w:fldCharType="end"/>
      </w:r>
    </w:p>
    <w:p>
      <w:pPr>
        <w:pStyle w:val="TOC8"/>
        <w:rPr>
          <w:sz w:val="24"/>
          <w:szCs w:val="24"/>
        </w:rPr>
      </w:pPr>
      <w:r>
        <w:rPr>
          <w:szCs w:val="24"/>
        </w:rPr>
        <w:t>11.</w:t>
      </w:r>
      <w:r>
        <w:rPr>
          <w:szCs w:val="24"/>
        </w:rPr>
        <w:tab/>
        <w:t>Authorised receipt and permitted disclosure of confidential information (s. 65(3))</w:t>
      </w:r>
      <w:r>
        <w:tab/>
      </w:r>
      <w:r>
        <w:fldChar w:fldCharType="begin"/>
      </w:r>
      <w:r>
        <w:instrText xml:space="preserve"> PAGEREF _Toc245614693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_Toc245614695 \h </w:instrText>
      </w:r>
      <w:r>
        <w:fldChar w:fldCharType="separate"/>
      </w:r>
      <w:r>
        <w:t>9</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October 2009</w:t>
            </w:r>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22965620"/>
      <w:bookmarkStart w:id="9" w:name="_Toc22965685"/>
      <w:bookmarkStart w:id="10" w:name="_Toc162152947"/>
      <w:bookmarkStart w:id="11" w:name="_Toc193181329"/>
      <w:bookmarkStart w:id="12" w:name="_Toc245614683"/>
      <w:r>
        <w:rPr>
          <w:rStyle w:val="CharSectno"/>
        </w:rPr>
        <w:t>1</w:t>
      </w:r>
      <w:r>
        <w:t>.</w:t>
      </w:r>
      <w:r>
        <w:tab/>
        <w:t>Citation</w:t>
      </w:r>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22965621"/>
      <w:bookmarkStart w:id="20" w:name="_Toc22965686"/>
      <w:bookmarkStart w:id="21" w:name="_Toc162152948"/>
      <w:bookmarkStart w:id="22" w:name="_Toc193181330"/>
      <w:bookmarkStart w:id="23" w:name="_Toc24561468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These regulations come into operation on 1 July 2000</w:t>
      </w:r>
      <w:r>
        <w:t>.</w:t>
      </w:r>
    </w:p>
    <w:p>
      <w:pPr>
        <w:pStyle w:val="Heading5"/>
      </w:pPr>
      <w:bookmarkStart w:id="24" w:name="_Toc22965622"/>
      <w:bookmarkStart w:id="25" w:name="_Toc22965687"/>
      <w:bookmarkStart w:id="26" w:name="_Toc162152949"/>
      <w:bookmarkStart w:id="27" w:name="_Toc193181331"/>
      <w:bookmarkStart w:id="28" w:name="_Toc245614685"/>
      <w:r>
        <w:rPr>
          <w:rStyle w:val="CharSectno"/>
        </w:rPr>
        <w:t>3</w:t>
      </w:r>
      <w:r>
        <w:t>.</w:t>
      </w:r>
      <w:r>
        <w:tab/>
      </w:r>
      <w:bookmarkEnd w:id="24"/>
      <w:bookmarkEnd w:id="25"/>
      <w:bookmarkEnd w:id="26"/>
      <w:bookmarkEnd w:id="27"/>
      <w:r>
        <w:t>Term used: interested person</w:t>
      </w:r>
      <w:bookmarkEnd w:id="2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9" w:name="_Toc22965623"/>
      <w:bookmarkStart w:id="30" w:name="_Toc22965688"/>
      <w:bookmarkStart w:id="31" w:name="_Toc162152950"/>
      <w:bookmarkStart w:id="32" w:name="_Toc193181332"/>
      <w:bookmarkStart w:id="33" w:name="_Toc245614686"/>
      <w:r>
        <w:rPr>
          <w:rStyle w:val="CharSectno"/>
        </w:rPr>
        <w:t>4</w:t>
      </w:r>
      <w:r>
        <w:t>.</w:t>
      </w:r>
      <w:r>
        <w:tab/>
        <w:t>Interest of disabled person in home prescribed to be relevant interest (s. 6(1)(h))</w:t>
      </w:r>
      <w:bookmarkEnd w:id="29"/>
      <w:bookmarkEnd w:id="30"/>
      <w:bookmarkEnd w:id="31"/>
      <w:bookmarkEnd w:id="32"/>
      <w:bookmarkEnd w:id="3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4" w:name="_Toc22965624"/>
      <w:bookmarkStart w:id="35" w:name="_Toc22965689"/>
      <w:bookmarkStart w:id="36" w:name="_Toc162152951"/>
      <w:bookmarkStart w:id="37" w:name="_Toc193181333"/>
      <w:bookmarkStart w:id="38" w:name="_Toc245614687"/>
      <w:r>
        <w:rPr>
          <w:rStyle w:val="CharSectno"/>
        </w:rPr>
        <w:t>5</w:t>
      </w:r>
      <w:r>
        <w:t>.</w:t>
      </w:r>
      <w:r>
        <w:tab/>
        <w:t>Interest of occupier of home on primary production land prescribed to be relevant interest (s. 6(1)(h))</w:t>
      </w:r>
      <w:bookmarkEnd w:id="34"/>
      <w:bookmarkEnd w:id="35"/>
      <w:bookmarkEnd w:id="36"/>
      <w:bookmarkEnd w:id="37"/>
      <w:bookmarkEnd w:id="38"/>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9" w:name="_Toc22965625"/>
      <w:bookmarkStart w:id="40" w:name="_Toc22965690"/>
      <w:bookmarkStart w:id="41" w:name="_Toc162152952"/>
      <w:bookmarkStart w:id="42" w:name="_Toc193181334"/>
      <w:bookmarkStart w:id="43" w:name="_Toc245614688"/>
      <w:r>
        <w:rPr>
          <w:rStyle w:val="CharSectno"/>
        </w:rPr>
        <w:t>6</w:t>
      </w:r>
      <w:r>
        <w:t>.</w:t>
      </w:r>
      <w:r>
        <w:tab/>
        <w:t>Prescribed qualification to completion of eligible transaction (s. 14(6))</w:t>
      </w:r>
      <w:bookmarkEnd w:id="39"/>
      <w:bookmarkEnd w:id="40"/>
      <w:bookmarkEnd w:id="41"/>
      <w:bookmarkEnd w:id="42"/>
      <w:bookmarkEnd w:id="43"/>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4" w:name="_Toc22965626"/>
      <w:bookmarkStart w:id="45" w:name="_Toc22965691"/>
      <w:bookmarkStart w:id="46" w:name="_Toc162152953"/>
      <w:bookmarkStart w:id="47" w:name="_Toc193181335"/>
      <w:bookmarkStart w:id="48" w:name="_Toc245614689"/>
      <w:r>
        <w:rPr>
          <w:rStyle w:val="CharSectno"/>
        </w:rPr>
        <w:t>7</w:t>
      </w:r>
      <w:r>
        <w:t>.</w:t>
      </w:r>
      <w:r>
        <w:tab/>
        <w:t>Certain owners of land excluded from the operation of s. 16(1)</w:t>
      </w:r>
      <w:bookmarkEnd w:id="44"/>
      <w:bookmarkEnd w:id="45"/>
      <w:bookmarkEnd w:id="46"/>
      <w:bookmarkEnd w:id="47"/>
      <w:bookmarkEnd w:id="4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9" w:name="_Toc22965627"/>
      <w:bookmarkStart w:id="50" w:name="_Toc22965692"/>
      <w:bookmarkStart w:id="51" w:name="_Toc162152954"/>
      <w:bookmarkStart w:id="52" w:name="_Toc193181336"/>
      <w:bookmarkStart w:id="53" w:name="_Toc245614690"/>
      <w:r>
        <w:rPr>
          <w:rStyle w:val="CharSectno"/>
        </w:rPr>
        <w:t>8</w:t>
      </w:r>
      <w:r>
        <w:t>.</w:t>
      </w:r>
      <w:r>
        <w:tab/>
        <w:t>Prescribed rates of interest (s. 30(3), 32(4) and 52(3) and (7))</w:t>
      </w:r>
      <w:bookmarkEnd w:id="49"/>
      <w:bookmarkEnd w:id="50"/>
      <w:bookmarkEnd w:id="51"/>
      <w:bookmarkEnd w:id="52"/>
      <w:bookmarkEnd w:id="53"/>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54" w:name="_Toc22965628"/>
      <w:bookmarkStart w:id="55" w:name="_Toc22965693"/>
      <w:bookmarkStart w:id="56" w:name="_Toc162152955"/>
      <w:bookmarkStart w:id="57" w:name="_Toc193181337"/>
      <w:bookmarkStart w:id="58" w:name="_Toc245614691"/>
      <w:r>
        <w:rPr>
          <w:rStyle w:val="CharSectno"/>
        </w:rPr>
        <w:t>9</w:t>
      </w:r>
      <w:r>
        <w:t>.</w:t>
      </w:r>
      <w:r>
        <w:tab/>
        <w:t>Conditions to be included in administration agreements (s. 37(2))</w:t>
      </w:r>
      <w:bookmarkEnd w:id="54"/>
      <w:bookmarkEnd w:id="55"/>
      <w:bookmarkEnd w:id="56"/>
      <w:bookmarkEnd w:id="57"/>
      <w:bookmarkEnd w:id="58"/>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9" w:name="_Toc22965629"/>
      <w:bookmarkStart w:id="60" w:name="_Toc22965694"/>
      <w:bookmarkStart w:id="61" w:name="_Toc162152956"/>
      <w:bookmarkStart w:id="62" w:name="_Toc193181338"/>
      <w:bookmarkStart w:id="63" w:name="_Toc245614692"/>
      <w:r>
        <w:rPr>
          <w:rStyle w:val="CharSectno"/>
        </w:rPr>
        <w:t>10</w:t>
      </w:r>
      <w:r>
        <w:t>.</w:t>
      </w:r>
      <w:r>
        <w:tab/>
        <w:t>Witness fees and expenses (s. 41(7))</w:t>
      </w:r>
      <w:bookmarkEnd w:id="59"/>
      <w:bookmarkEnd w:id="60"/>
      <w:bookmarkEnd w:id="61"/>
      <w:bookmarkEnd w:id="62"/>
      <w:bookmarkEnd w:id="63"/>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64" w:name="_Toc22965630"/>
      <w:bookmarkStart w:id="65" w:name="_Toc22965695"/>
      <w:bookmarkStart w:id="66" w:name="_Toc162152957"/>
      <w:bookmarkStart w:id="67" w:name="_Toc193181339"/>
      <w:bookmarkStart w:id="68" w:name="_Toc245614693"/>
      <w:r>
        <w:rPr>
          <w:rStyle w:val="CharSectno"/>
        </w:rPr>
        <w:t>11</w:t>
      </w:r>
      <w:r>
        <w:t>.</w:t>
      </w:r>
      <w:r>
        <w:tab/>
        <w:t>Authorised receipt and permitted disclosure of confidential information (s. 65(3))</w:t>
      </w:r>
      <w:bookmarkEnd w:id="64"/>
      <w:bookmarkEnd w:id="65"/>
      <w:bookmarkEnd w:id="66"/>
      <w:bookmarkEnd w:id="67"/>
      <w:bookmarkEnd w:id="68"/>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spacing w:before="80"/>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9" w:name="_Toc81882556"/>
      <w:bookmarkStart w:id="70" w:name="_Toc90720131"/>
      <w:bookmarkStart w:id="71" w:name="_Toc92182245"/>
      <w:bookmarkStart w:id="72" w:name="_Toc92182533"/>
      <w:bookmarkStart w:id="73" w:name="_Toc92182570"/>
      <w:bookmarkStart w:id="74" w:name="_Toc92186212"/>
      <w:bookmarkStart w:id="75" w:name="_Toc93130916"/>
      <w:bookmarkStart w:id="76" w:name="_Toc96319707"/>
      <w:bookmarkStart w:id="77" w:name="_Toc162152958"/>
      <w:bookmarkStart w:id="78" w:name="_Toc193175654"/>
      <w:bookmarkStart w:id="79" w:name="_Toc193175961"/>
      <w:bookmarkStart w:id="80" w:name="_Toc193176056"/>
      <w:bookmarkStart w:id="81" w:name="_Toc193181340"/>
      <w:bookmarkStart w:id="82" w:name="_Toc217710425"/>
      <w:bookmarkStart w:id="83" w:name="_Toc217710438"/>
      <w:bookmarkStart w:id="84" w:name="_Toc217710485"/>
      <w:bookmarkStart w:id="85" w:name="_Toc237077549"/>
      <w:bookmarkStart w:id="86" w:name="_Toc237077713"/>
      <w:bookmarkStart w:id="87" w:name="_Toc237077762"/>
      <w:bookmarkStart w:id="88" w:name="_Toc238530091"/>
      <w:bookmarkStart w:id="89" w:name="_Toc241643896"/>
      <w:bookmarkStart w:id="90" w:name="_Toc241645461"/>
      <w:bookmarkStart w:id="91" w:name="_Toc244054935"/>
      <w:bookmarkStart w:id="92" w:name="_Toc245614694"/>
      <w:r>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Subsection"/>
        <w:spacing w:before="60"/>
        <w:rPr>
          <w:snapToGrid w:val="0"/>
        </w:rPr>
      </w:pPr>
      <w:r>
        <w:rPr>
          <w:snapToGrid w:val="0"/>
          <w:vertAlign w:val="superscript"/>
        </w:rPr>
        <w:t>1</w:t>
      </w:r>
      <w:r>
        <w:rPr>
          <w:snapToGrid w:val="0"/>
        </w:rPr>
        <w:tab/>
        <w:t xml:space="preserve">This reprint is a compilation as at 23 October 2009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93" w:name="_Toc245614695"/>
      <w: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(Western Australia)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94" w:name="_Toc241645463"/>
      <w:bookmarkStart w:id="95" w:name="_Toc244054937"/>
      <w:bookmarkStart w:id="96" w:name="_Toc245614696"/>
      <w:r>
        <w:rPr>
          <w:sz w:val="28"/>
        </w:rPr>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 w:name="DefinedTerms"/>
      <w:bookmarkEnd w:id="97"/>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543"/>
    <w:docVar w:name="WAFER_20151210144543" w:val="RemoveTrackChanges"/>
    <w:docVar w:name="WAFER_20151210144543_GUID" w:val="5c072688-9762-4070-a132-004915c9d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2546</Words>
  <Characters>12248</Characters>
  <Application>Microsoft Office Word</Application>
  <DocSecurity>0</DocSecurity>
  <Lines>408</Lines>
  <Paragraphs>224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First Home Owner Grant Regulations 2000</vt:lpstr>
      <vt:lpstr>    Notes</vt:lpstr>
      <vt:lpstr>    Defined Terms</vt:lpstr>
    </vt:vector>
  </TitlesOfParts>
  <Manager/>
  <Company/>
  <LinksUpToDate>false</LinksUpToDate>
  <CharactersWithSpaces>14570</CharactersWithSpaces>
  <SharedDoc>false</SharedDoc>
  <HLinks>
    <vt:vector size="18" baseType="variant">
      <vt:variant>
        <vt:i4>3014716</vt:i4>
      </vt:variant>
      <vt:variant>
        <vt:i4>2751</vt:i4>
      </vt:variant>
      <vt:variant>
        <vt:i4>1025</vt:i4>
      </vt:variant>
      <vt:variant>
        <vt:i4>1</vt:i4>
      </vt:variant>
      <vt:variant>
        <vt:lpwstr>C:\Program Files\PCO DLL\Support\Crest.wpg</vt:lpwstr>
      </vt:variant>
      <vt:variant>
        <vt:lpwstr/>
      </vt:variant>
      <vt:variant>
        <vt:i4>5439608</vt:i4>
      </vt:variant>
      <vt:variant>
        <vt:i4>13536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2000 - 02-a0-02</dc:title>
  <dc:subject/>
  <dc:creator/>
  <cp:keywords/>
  <dc:description/>
  <cp:lastModifiedBy>svcMRProcess</cp:lastModifiedBy>
  <cp:revision>4</cp:revision>
  <cp:lastPrinted>2009-10-23T02:12:00Z</cp:lastPrinted>
  <dcterms:created xsi:type="dcterms:W3CDTF">2015-12-13T12:50:00Z</dcterms:created>
  <dcterms:modified xsi:type="dcterms:W3CDTF">2015-12-13T12:50:00Z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20091023</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AsAtDate">
    <vt:lpwstr>23 Oct 2009</vt:lpwstr>
  </property>
  <property fmtid="{D5CDD505-2E9C-101B-9397-08002B2CF9AE}" pid="8" name="Suffix">
    <vt:lpwstr>02-a0-02</vt:lpwstr>
  </property>
</Properties>
</file>