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600"/>
        <w:rPr>
          <w:caps/>
          <w:snapToGrid w:val="0"/>
        </w:rPr>
      </w:pPr>
      <w:r>
        <w:rPr>
          <w:snapToGrid w:val="0"/>
        </w:rPr>
        <w:t>Bush Fires Act </w:t>
      </w:r>
      <w:r>
        <w:rPr>
          <w:caps/>
          <w:snapToGrid w:val="0"/>
        </w:rPr>
        <w:t>1954</w:t>
      </w:r>
    </w:p>
    <w:p>
      <w:pPr>
        <w:pStyle w:val="NameofActRegPage1"/>
        <w:spacing w:before="198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 xml:space="preserve">Citation </w:t>
      </w:r>
      <w:r>
        <w:rPr>
          <w:noProof/>
        </w:rPr>
        <w:tab/>
      </w:r>
      <w:r>
        <w:rPr>
          <w:noProof/>
        </w:rPr>
        <w:fldChar w:fldCharType="begin"/>
      </w:r>
      <w:r>
        <w:rPr>
          <w:noProof/>
        </w:rPr>
        <w:instrText xml:space="preserve"> PAGEREF _Toc247446357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 xml:space="preserve">Repeal </w:t>
      </w:r>
      <w:r>
        <w:rPr>
          <w:noProof/>
        </w:rPr>
        <w:tab/>
      </w:r>
      <w:r>
        <w:rPr>
          <w:noProof/>
        </w:rPr>
        <w:fldChar w:fldCharType="begin"/>
      </w:r>
      <w:r>
        <w:rPr>
          <w:noProof/>
        </w:rPr>
        <w:instrText xml:space="preserve"> PAGEREF _Toc247446358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Interpretation </w:t>
      </w:r>
      <w:r>
        <w:rPr>
          <w:noProof/>
        </w:rPr>
        <w:tab/>
      </w:r>
      <w:r>
        <w:rPr>
          <w:noProof/>
        </w:rPr>
        <w:fldChar w:fldCharType="begin"/>
      </w:r>
      <w:r>
        <w:rPr>
          <w:noProof/>
        </w:rPr>
        <w:instrText xml:space="preserve"> PAGEREF _Toc247446359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IV — Burning during restricted times and prohibited times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Permits to burn under s. 18 </w:t>
      </w:r>
      <w:r>
        <w:rPr>
          <w:noProof/>
        </w:rPr>
        <w:tab/>
      </w:r>
      <w:r>
        <w:rPr>
          <w:noProof/>
        </w:rPr>
        <w:fldChar w:fldCharType="begin"/>
      </w:r>
      <w:r>
        <w:rPr>
          <w:noProof/>
        </w:rPr>
        <w:instrText xml:space="preserve"> PAGEREF _Toc247446361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Bush fire control officer to comply with directions of local government</w:t>
      </w:r>
      <w:r>
        <w:rPr>
          <w:noProof/>
        </w:rPr>
        <w:tab/>
      </w:r>
      <w:r>
        <w:rPr>
          <w:noProof/>
        </w:rPr>
        <w:fldChar w:fldCharType="begin"/>
      </w:r>
      <w:r>
        <w:rPr>
          <w:noProof/>
        </w:rPr>
        <w:instrText xml:space="preserve"> PAGEREF _Toc247446362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_Toc247446363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15C</w:t>
      </w:r>
      <w:r>
        <w:rPr>
          <w:noProof/>
          <w:snapToGrid w:val="0"/>
          <w:szCs w:val="24"/>
        </w:rPr>
        <w:t>.</w:t>
      </w:r>
      <w:r>
        <w:rPr>
          <w:noProof/>
          <w:sz w:val="24"/>
          <w:szCs w:val="24"/>
        </w:rPr>
        <w:tab/>
      </w:r>
      <w:r>
        <w:rPr>
          <w:noProof/>
          <w:snapToGrid w:val="0"/>
          <w:szCs w:val="24"/>
        </w:rPr>
        <w:t>Local government may prohibit burning on certain days</w:t>
      </w:r>
      <w:r>
        <w:rPr>
          <w:noProof/>
        </w:rPr>
        <w:tab/>
      </w:r>
      <w:r>
        <w:rPr>
          <w:noProof/>
        </w:rPr>
        <w:fldChar w:fldCharType="begin"/>
      </w:r>
      <w:r>
        <w:rPr>
          <w:noProof/>
        </w:rPr>
        <w:instrText xml:space="preserve"> PAGEREF _Toc247446364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_Toc247446365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Application for permit to burn clover </w:t>
      </w:r>
      <w:r>
        <w:rPr>
          <w:noProof/>
        </w:rPr>
        <w:tab/>
      </w:r>
      <w:r>
        <w:rPr>
          <w:noProof/>
        </w:rPr>
        <w:fldChar w:fldCharType="begin"/>
      </w:r>
      <w:r>
        <w:rPr>
          <w:noProof/>
        </w:rPr>
        <w:instrText xml:space="preserve"> PAGEREF _Toc247446366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Lodgement of application and issue of permit</w:t>
      </w:r>
      <w:r>
        <w:rPr>
          <w:noProof/>
        </w:rPr>
        <w:tab/>
      </w:r>
      <w:r>
        <w:rPr>
          <w:noProof/>
        </w:rPr>
        <w:fldChar w:fldCharType="begin"/>
      </w:r>
      <w:r>
        <w:rPr>
          <w:noProof/>
        </w:rPr>
        <w:instrText xml:space="preserve"> PAGEREF _Toc247446367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_Toc247446368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Local government may prohibit issue of permits</w:t>
      </w:r>
      <w:r>
        <w:rPr>
          <w:noProof/>
        </w:rPr>
        <w:tab/>
      </w:r>
      <w:r>
        <w:rPr>
          <w:noProof/>
        </w:rPr>
        <w:fldChar w:fldCharType="begin"/>
      </w:r>
      <w:r>
        <w:rPr>
          <w:noProof/>
        </w:rPr>
        <w:instrText xml:space="preserve"> PAGEREF _Toc247446369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Refusal or cancellation of permit, and imposition of permit conditions</w:t>
      </w:r>
      <w:r>
        <w:rPr>
          <w:noProof/>
        </w:rPr>
        <w:tab/>
      </w:r>
      <w:r>
        <w:rPr>
          <w:noProof/>
        </w:rPr>
        <w:fldChar w:fldCharType="begin"/>
      </w:r>
      <w:r>
        <w:rPr>
          <w:noProof/>
        </w:rPr>
        <w:instrText xml:space="preserve"> PAGEREF _Toc247446370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Permit holder may be required to advertise burning</w:t>
      </w:r>
      <w:r>
        <w:rPr>
          <w:noProof/>
        </w:rPr>
        <w:tab/>
      </w:r>
      <w:r>
        <w:rPr>
          <w:noProof/>
        </w:rPr>
        <w:fldChar w:fldCharType="begin"/>
      </w:r>
      <w:r>
        <w:rPr>
          <w:noProof/>
        </w:rPr>
        <w:instrText xml:space="preserve"> PAGEREF _Toc247446371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21B</w:t>
      </w:r>
      <w:r>
        <w:rPr>
          <w:noProof/>
          <w:snapToGrid w:val="0"/>
          <w:szCs w:val="24"/>
        </w:rPr>
        <w:t>.</w:t>
      </w:r>
      <w:r>
        <w:rPr>
          <w:noProof/>
          <w:sz w:val="24"/>
          <w:szCs w:val="24"/>
        </w:rPr>
        <w:tab/>
      </w:r>
      <w:r>
        <w:rPr>
          <w:noProof/>
          <w:snapToGrid w:val="0"/>
          <w:szCs w:val="24"/>
        </w:rPr>
        <w:t>Bush fire control officer may postpone burning</w:t>
      </w:r>
      <w:r>
        <w:rPr>
          <w:noProof/>
        </w:rPr>
        <w:tab/>
      </w:r>
      <w:r>
        <w:rPr>
          <w:noProof/>
        </w:rPr>
        <w:fldChar w:fldCharType="begin"/>
      </w:r>
      <w:r>
        <w:rPr>
          <w:noProof/>
        </w:rPr>
        <w:instrText xml:space="preserve"> PAGEREF _Toc247446372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_Toc247446373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Burning in areas of irrigation</w:t>
      </w:r>
      <w:r>
        <w:rPr>
          <w:noProof/>
        </w:rPr>
        <w:tab/>
      </w:r>
      <w:r>
        <w:rPr>
          <w:noProof/>
        </w:rPr>
        <w:fldChar w:fldCharType="begin"/>
      </w:r>
      <w:r>
        <w:rPr>
          <w:noProof/>
        </w:rPr>
        <w:instrText xml:space="preserve"> PAGEREF _Toc247446374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22B</w:t>
      </w:r>
      <w:r>
        <w:rPr>
          <w:noProof/>
          <w:snapToGrid w:val="0"/>
          <w:szCs w:val="24"/>
        </w:rPr>
        <w:t>.</w:t>
      </w:r>
      <w:r>
        <w:rPr>
          <w:noProof/>
          <w:sz w:val="24"/>
          <w:szCs w:val="24"/>
        </w:rPr>
        <w:tab/>
      </w:r>
      <w:r>
        <w:rPr>
          <w:noProof/>
          <w:snapToGrid w:val="0"/>
          <w:szCs w:val="24"/>
        </w:rPr>
        <w:t>Bush not to be burned unless irrigation available</w:t>
      </w:r>
      <w:r>
        <w:rPr>
          <w:noProof/>
        </w:rPr>
        <w:tab/>
      </w:r>
      <w:r>
        <w:rPr>
          <w:noProof/>
        </w:rPr>
        <w:fldChar w:fldCharType="begin"/>
      </w:r>
      <w:r>
        <w:rPr>
          <w:noProof/>
        </w:rPr>
        <w:instrText xml:space="preserve"> PAGEREF _Toc247446375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Charcoal burning </w:t>
      </w:r>
      <w:r>
        <w:rPr>
          <w:noProof/>
        </w:rPr>
        <w:tab/>
      </w:r>
      <w:r>
        <w:rPr>
          <w:noProof/>
        </w:rPr>
        <w:fldChar w:fldCharType="begin"/>
      </w:r>
      <w:r>
        <w:rPr>
          <w:noProof/>
        </w:rPr>
        <w:instrText xml:space="preserve"> PAGEREF _Toc247446376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VA — Prohibited activities in the open air during total fire ban</w:t>
      </w:r>
    </w:p>
    <w:p>
      <w:pPr>
        <w:pStyle w:val="TOC4"/>
        <w:tabs>
          <w:tab w:val="left" w:pos="1701"/>
        </w:tabs>
        <w:rPr>
          <w:noProof/>
          <w:sz w:val="24"/>
          <w:szCs w:val="24"/>
        </w:rPr>
      </w:pPr>
      <w:r>
        <w:rPr>
          <w:noProof/>
          <w:szCs w:val="24"/>
        </w:rPr>
        <w:t>24A.</w:t>
      </w:r>
      <w:r>
        <w:rPr>
          <w:noProof/>
          <w:sz w:val="24"/>
          <w:szCs w:val="24"/>
        </w:rPr>
        <w:tab/>
      </w:r>
      <w:r>
        <w:rPr>
          <w:noProof/>
          <w:szCs w:val="24"/>
        </w:rPr>
        <w:t>Prohibited activities in the open air during total fire ban</w:t>
      </w:r>
      <w:r>
        <w:rPr>
          <w:noProof/>
        </w:rPr>
        <w:tab/>
      </w:r>
      <w:r>
        <w:rPr>
          <w:noProof/>
        </w:rPr>
        <w:fldChar w:fldCharType="begin"/>
      </w:r>
      <w:r>
        <w:rPr>
          <w:noProof/>
        </w:rPr>
        <w:instrText xml:space="preserve"> PAGEREF _Toc247446378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24B.</w:t>
      </w:r>
      <w:r>
        <w:rPr>
          <w:noProof/>
          <w:sz w:val="24"/>
          <w:szCs w:val="24"/>
        </w:rPr>
        <w:tab/>
      </w:r>
      <w:r>
        <w:rPr>
          <w:noProof/>
          <w:szCs w:val="24"/>
        </w:rPr>
        <w:t>Prescribed activity to which section 22B(2) of Act does not apply</w:t>
      </w:r>
      <w:r>
        <w:rPr>
          <w:noProof/>
        </w:rPr>
        <w:tab/>
      </w:r>
      <w:r>
        <w:rPr>
          <w:noProof/>
        </w:rPr>
        <w:fldChar w:fldCharType="begin"/>
      </w:r>
      <w:r>
        <w:rPr>
          <w:noProof/>
        </w:rPr>
        <w:instrText xml:space="preserve"> PAGEREF _Toc247446379 \h </w:instrText>
      </w:r>
      <w:r>
        <w:rPr>
          <w:noProof/>
        </w:rPr>
      </w:r>
      <w:r>
        <w:rPr>
          <w:noProof/>
        </w:rPr>
        <w:fldChar w:fldCharType="separate"/>
      </w:r>
      <w:r>
        <w:rPr>
          <w:noProof/>
        </w:rPr>
        <w:t>15</w:t>
      </w:r>
      <w:r>
        <w:rPr>
          <w:noProof/>
        </w:rPr>
        <w:fldChar w:fldCharType="end"/>
      </w:r>
    </w:p>
    <w:p>
      <w:pPr>
        <w:pStyle w:val="TOC2"/>
        <w:tabs>
          <w:tab w:val="right" w:leader="dot" w:pos="7078"/>
        </w:tabs>
        <w:rPr>
          <w:b w:val="0"/>
          <w:noProof/>
          <w:sz w:val="24"/>
          <w:szCs w:val="24"/>
        </w:rPr>
      </w:pPr>
      <w:r>
        <w:rPr>
          <w:noProof/>
          <w:szCs w:val="30"/>
        </w:rPr>
        <w:t>Part V — Permit to burn proclaimed or declared plants during prohibited burning times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_Toc247446382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Permit to burn the refuse of proclaimed plants during prohibited burning times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 for permit</w:t>
      </w:r>
      <w:r>
        <w:rPr>
          <w:noProof/>
        </w:rPr>
        <w:tab/>
      </w:r>
      <w:r>
        <w:rPr>
          <w:noProof/>
        </w:rPr>
        <w:fldChar w:fldCharType="begin"/>
      </w:r>
      <w:r>
        <w:rPr>
          <w:noProof/>
        </w:rPr>
        <w:instrText xml:space="preserve"> PAGEREF _Toc247446384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Issue of permit</w:t>
      </w:r>
      <w:r>
        <w:rPr>
          <w:noProof/>
        </w:rPr>
        <w:tab/>
      </w:r>
      <w:r>
        <w:rPr>
          <w:noProof/>
        </w:rPr>
        <w:fldChar w:fldCharType="begin"/>
      </w:r>
      <w:r>
        <w:rPr>
          <w:noProof/>
        </w:rPr>
        <w:instrText xml:space="preserve"> PAGEREF _Toc247446385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Ground to be cleared before burning</w:t>
      </w:r>
      <w:r>
        <w:rPr>
          <w:noProof/>
        </w:rPr>
        <w:tab/>
      </w:r>
      <w:r>
        <w:rPr>
          <w:noProof/>
        </w:rPr>
        <w:fldChar w:fldCharType="begin"/>
      </w:r>
      <w:r>
        <w:rPr>
          <w:noProof/>
        </w:rPr>
        <w:instrText xml:space="preserve"> PAGEREF _Toc247446386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Plant refuse to be burned in heaps</w:t>
      </w:r>
      <w:r>
        <w:rPr>
          <w:noProof/>
        </w:rPr>
        <w:tab/>
      </w:r>
      <w:r>
        <w:rPr>
          <w:noProof/>
        </w:rPr>
        <w:fldChar w:fldCharType="begin"/>
      </w:r>
      <w:r>
        <w:rPr>
          <w:noProof/>
        </w:rPr>
        <w:instrText xml:space="preserve"> PAGEREF _Toc247446387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Heaps not to be near brush fence or land boundary</w:t>
      </w:r>
      <w:r>
        <w:rPr>
          <w:noProof/>
        </w:rPr>
        <w:tab/>
      </w:r>
      <w:r>
        <w:rPr>
          <w:noProof/>
        </w:rPr>
        <w:fldChar w:fldCharType="begin"/>
      </w:r>
      <w:r>
        <w:rPr>
          <w:noProof/>
        </w:rPr>
        <w:instrText xml:space="preserve"> PAGEREF _Toc247446388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_Toc247446389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_Toc247446390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 to burn proclaimed plants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Permit to burn proclaimed plants</w:t>
      </w:r>
      <w:r>
        <w:rPr>
          <w:noProof/>
        </w:rPr>
        <w:tab/>
      </w:r>
      <w:r>
        <w:rPr>
          <w:noProof/>
        </w:rPr>
        <w:fldChar w:fldCharType="begin"/>
      </w:r>
      <w:r>
        <w:rPr>
          <w:noProof/>
        </w:rPr>
        <w:instrText xml:space="preserve"> PAGEREF _Toc247446392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Permit not to be granted if local government objects</w:t>
      </w:r>
      <w:r>
        <w:rPr>
          <w:noProof/>
        </w:rPr>
        <w:tab/>
      </w:r>
      <w:r>
        <w:rPr>
          <w:noProof/>
        </w:rPr>
        <w:fldChar w:fldCharType="begin"/>
      </w:r>
      <w:r>
        <w:rPr>
          <w:noProof/>
        </w:rPr>
        <w:instrText xml:space="preserve"> PAGEREF _Toc247446393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Permit may be refused if danger of escape</w:t>
      </w:r>
      <w:r>
        <w:rPr>
          <w:noProof/>
        </w:rPr>
        <w:tab/>
      </w:r>
      <w:r>
        <w:rPr>
          <w:noProof/>
        </w:rPr>
        <w:fldChar w:fldCharType="begin"/>
      </w:r>
      <w:r>
        <w:rPr>
          <w:noProof/>
        </w:rPr>
        <w:instrText xml:space="preserve"> PAGEREF _Toc247446394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_Toc247446395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Permit to burn declared plants and refuse thereof</w:t>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Permit to burn declared plants or plant refuse</w:t>
      </w:r>
      <w:r>
        <w:rPr>
          <w:noProof/>
        </w:rPr>
        <w:tab/>
      </w:r>
      <w:r>
        <w:rPr>
          <w:noProof/>
        </w:rPr>
        <w:fldChar w:fldCharType="begin"/>
      </w:r>
      <w:r>
        <w:rPr>
          <w:noProof/>
        </w:rPr>
        <w:instrText xml:space="preserve"> PAGEREF _Toc247446397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VII — Operations of tractors and engines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 xml:space="preserve">Tractors </w:t>
      </w:r>
      <w:r>
        <w:rPr>
          <w:noProof/>
        </w:rPr>
        <w:tab/>
      </w:r>
      <w:r>
        <w:rPr>
          <w:noProof/>
        </w:rPr>
        <w:fldChar w:fldCharType="begin"/>
      </w:r>
      <w:r>
        <w:rPr>
          <w:noProof/>
        </w:rPr>
        <w:instrText xml:space="preserve"> PAGEREF _Toc247446399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37A.</w:t>
      </w:r>
      <w:r>
        <w:rPr>
          <w:noProof/>
          <w:sz w:val="24"/>
          <w:szCs w:val="24"/>
        </w:rPr>
        <w:tab/>
      </w:r>
      <w:r>
        <w:rPr>
          <w:noProof/>
          <w:szCs w:val="24"/>
        </w:rPr>
        <w:t xml:space="preserve">Bulldozers and graders </w:t>
      </w:r>
      <w:r>
        <w:rPr>
          <w:noProof/>
        </w:rPr>
        <w:tab/>
      </w:r>
      <w:r>
        <w:rPr>
          <w:noProof/>
        </w:rPr>
        <w:fldChar w:fldCharType="begin"/>
      </w:r>
      <w:r>
        <w:rPr>
          <w:noProof/>
        </w:rPr>
        <w:instrText xml:space="preserve"> PAGEREF _Toc247446400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 xml:space="preserve">Harvesting machines and headers </w:t>
      </w:r>
      <w:r>
        <w:rPr>
          <w:noProof/>
        </w:rPr>
        <w:tab/>
      </w:r>
      <w:r>
        <w:rPr>
          <w:noProof/>
        </w:rPr>
        <w:fldChar w:fldCharType="begin"/>
      </w:r>
      <w:r>
        <w:rPr>
          <w:noProof/>
        </w:rPr>
        <w:instrText xml:space="preserve"> PAGEREF _Toc247446401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38A.</w:t>
      </w:r>
      <w:r>
        <w:rPr>
          <w:noProof/>
          <w:sz w:val="24"/>
          <w:szCs w:val="24"/>
        </w:rPr>
        <w:tab/>
      </w:r>
      <w:r>
        <w:rPr>
          <w:noProof/>
          <w:szCs w:val="24"/>
        </w:rPr>
        <w:t>Use of engines, vehicles, plant or machinery likely to cause bush fire</w:t>
      </w:r>
      <w:r>
        <w:rPr>
          <w:noProof/>
        </w:rPr>
        <w:tab/>
      </w:r>
      <w:r>
        <w:rPr>
          <w:noProof/>
        </w:rPr>
        <w:fldChar w:fldCharType="begin"/>
      </w:r>
      <w:r>
        <w:rPr>
          <w:noProof/>
        </w:rPr>
        <w:instrText xml:space="preserve"> PAGEREF _Toc247446402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38B</w:t>
      </w:r>
      <w:r>
        <w:rPr>
          <w:noProof/>
          <w:snapToGrid w:val="0"/>
          <w:szCs w:val="24"/>
        </w:rPr>
        <w:t>.</w:t>
      </w:r>
      <w:r>
        <w:rPr>
          <w:noProof/>
          <w:sz w:val="24"/>
          <w:szCs w:val="24"/>
        </w:rPr>
        <w:tab/>
      </w:r>
      <w:r>
        <w:rPr>
          <w:noProof/>
          <w:snapToGrid w:val="0"/>
          <w:szCs w:val="24"/>
        </w:rPr>
        <w:t>Use of plant or equipment activated by internal combustion engine</w:t>
      </w:r>
      <w:r>
        <w:rPr>
          <w:noProof/>
        </w:rPr>
        <w:tab/>
      </w:r>
      <w:r>
        <w:rPr>
          <w:noProof/>
        </w:rPr>
        <w:fldChar w:fldCharType="begin"/>
      </w:r>
      <w:r>
        <w:rPr>
          <w:noProof/>
        </w:rPr>
        <w:instrText xml:space="preserve"> PAGEREF _Toc247446403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38C</w:t>
      </w:r>
      <w:r>
        <w:rPr>
          <w:noProof/>
          <w:snapToGrid w:val="0"/>
          <w:szCs w:val="24"/>
        </w:rPr>
        <w:t>.</w:t>
      </w:r>
      <w:r>
        <w:rPr>
          <w:noProof/>
          <w:sz w:val="24"/>
          <w:szCs w:val="24"/>
        </w:rPr>
        <w:tab/>
      </w:r>
      <w:r>
        <w:rPr>
          <w:noProof/>
          <w:snapToGrid w:val="0"/>
          <w:szCs w:val="24"/>
        </w:rPr>
        <w:t>Prohibition of use of harvesting machinery on certain days</w:t>
      </w:r>
      <w:r>
        <w:rPr>
          <w:noProof/>
        </w:rPr>
        <w:tab/>
      </w:r>
      <w:r>
        <w:rPr>
          <w:noProof/>
        </w:rPr>
        <w:fldChar w:fldCharType="begin"/>
      </w:r>
      <w:r>
        <w:rPr>
          <w:noProof/>
        </w:rPr>
        <w:instrText xml:space="preserve"> PAGEREF _Toc247446404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4"/>
        </w:rPr>
        <w:t>39.</w:t>
      </w:r>
      <w:r>
        <w:rPr>
          <w:noProof/>
          <w:sz w:val="24"/>
          <w:szCs w:val="24"/>
        </w:rPr>
        <w:tab/>
      </w:r>
      <w:r>
        <w:rPr>
          <w:noProof/>
          <w:snapToGrid w:val="0"/>
          <w:szCs w:val="24"/>
        </w:rPr>
        <w:t xml:space="preserve">Use of chaff cutting machinery </w:t>
      </w:r>
      <w:r>
        <w:rPr>
          <w:noProof/>
        </w:rPr>
        <w:tab/>
      </w:r>
      <w:r>
        <w:rPr>
          <w:noProof/>
        </w:rPr>
        <w:fldChar w:fldCharType="begin"/>
      </w:r>
      <w:r>
        <w:rPr>
          <w:noProof/>
        </w:rPr>
        <w:instrText xml:space="preserve"> PAGEREF _Toc247446405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 xml:space="preserve">Use of motor vehicles </w:t>
      </w:r>
      <w:r>
        <w:rPr>
          <w:noProof/>
        </w:rPr>
        <w:tab/>
      </w:r>
      <w:r>
        <w:rPr>
          <w:noProof/>
        </w:rPr>
        <w:fldChar w:fldCharType="begin"/>
      </w:r>
      <w:r>
        <w:rPr>
          <w:noProof/>
        </w:rPr>
        <w:instrText xml:space="preserve"> PAGEREF _Toc247446406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39B</w:t>
      </w:r>
      <w:r>
        <w:rPr>
          <w:noProof/>
          <w:snapToGrid w:val="0"/>
          <w:szCs w:val="24"/>
        </w:rPr>
        <w:t>.</w:t>
      </w:r>
      <w:r>
        <w:rPr>
          <w:noProof/>
          <w:sz w:val="24"/>
          <w:szCs w:val="24"/>
        </w:rPr>
        <w:tab/>
      </w:r>
      <w:r>
        <w:rPr>
          <w:noProof/>
          <w:snapToGrid w:val="0"/>
          <w:szCs w:val="24"/>
        </w:rPr>
        <w:t xml:space="preserve">Use of aeroplanes </w:t>
      </w:r>
      <w:r>
        <w:rPr>
          <w:noProof/>
        </w:rPr>
        <w:tab/>
      </w:r>
      <w:r>
        <w:rPr>
          <w:noProof/>
        </w:rPr>
        <w:fldChar w:fldCharType="begin"/>
      </w:r>
      <w:r>
        <w:rPr>
          <w:noProof/>
        </w:rPr>
        <w:instrText xml:space="preserve"> PAGEREF _Toc247446407 \h </w:instrText>
      </w:r>
      <w:r>
        <w:rPr>
          <w:noProof/>
        </w:rPr>
      </w:r>
      <w:r>
        <w:rPr>
          <w:noProof/>
        </w:rPr>
        <w:fldChar w:fldCharType="separate"/>
      </w:r>
      <w:r>
        <w:rPr>
          <w:noProof/>
        </w:rPr>
        <w:t>31</w:t>
      </w:r>
      <w:r>
        <w:rPr>
          <w:noProof/>
        </w:rPr>
        <w:fldChar w:fldCharType="end"/>
      </w:r>
    </w:p>
    <w:p>
      <w:pPr>
        <w:pStyle w:val="TOC2"/>
        <w:tabs>
          <w:tab w:val="right" w:leader="dot" w:pos="7078"/>
        </w:tabs>
        <w:rPr>
          <w:b w:val="0"/>
          <w:noProof/>
          <w:sz w:val="24"/>
          <w:szCs w:val="24"/>
        </w:rPr>
      </w:pPr>
      <w:r>
        <w:rPr>
          <w:noProof/>
          <w:szCs w:val="30"/>
        </w:rPr>
        <w:t>Part VIIA — Control of operations likely to create bush fire danger</w:t>
      </w:r>
    </w:p>
    <w:p>
      <w:pPr>
        <w:pStyle w:val="TOC4"/>
        <w:tabs>
          <w:tab w:val="left" w:pos="1701"/>
        </w:tabs>
        <w:rPr>
          <w:noProof/>
          <w:sz w:val="24"/>
          <w:szCs w:val="24"/>
        </w:rPr>
      </w:pPr>
      <w:r>
        <w:rPr>
          <w:noProof/>
          <w:szCs w:val="24"/>
        </w:rPr>
        <w:t>39BA</w:t>
      </w:r>
      <w:r>
        <w:rPr>
          <w:noProof/>
          <w:snapToGrid w:val="0"/>
          <w:szCs w:val="24"/>
        </w:rPr>
        <w:t>.</w:t>
      </w:r>
      <w:r>
        <w:rPr>
          <w:noProof/>
          <w:sz w:val="24"/>
          <w:szCs w:val="24"/>
        </w:rPr>
        <w:tab/>
      </w:r>
      <w:r>
        <w:rPr>
          <w:noProof/>
          <w:snapToGrid w:val="0"/>
          <w:szCs w:val="24"/>
        </w:rPr>
        <w:t xml:space="preserve">Operations likely to cause bush fires </w:t>
      </w:r>
      <w:r>
        <w:rPr>
          <w:noProof/>
        </w:rPr>
        <w:tab/>
      </w:r>
      <w:r>
        <w:rPr>
          <w:noProof/>
        </w:rPr>
        <w:fldChar w:fldCharType="begin"/>
      </w:r>
      <w:r>
        <w:rPr>
          <w:noProof/>
        </w:rPr>
        <w:instrText xml:space="preserve"> PAGEREF _Toc247446409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39C</w:t>
      </w:r>
      <w:r>
        <w:rPr>
          <w:noProof/>
          <w:snapToGrid w:val="0"/>
          <w:szCs w:val="24"/>
        </w:rPr>
        <w:t>.</w:t>
      </w:r>
      <w:r>
        <w:rPr>
          <w:noProof/>
          <w:sz w:val="24"/>
          <w:szCs w:val="24"/>
        </w:rPr>
        <w:tab/>
      </w:r>
      <w:r>
        <w:rPr>
          <w:noProof/>
          <w:snapToGrid w:val="0"/>
          <w:szCs w:val="24"/>
        </w:rPr>
        <w:t>Welding and cutting apparatus</w:t>
      </w:r>
      <w:r>
        <w:rPr>
          <w:noProof/>
        </w:rPr>
        <w:tab/>
      </w:r>
      <w:r>
        <w:rPr>
          <w:noProof/>
        </w:rPr>
        <w:fldChar w:fldCharType="begin"/>
      </w:r>
      <w:r>
        <w:rPr>
          <w:noProof/>
        </w:rPr>
        <w:instrText xml:space="preserve"> PAGEREF _Toc247446410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39CA</w:t>
      </w:r>
      <w:r>
        <w:rPr>
          <w:noProof/>
          <w:snapToGrid w:val="0"/>
          <w:szCs w:val="24"/>
        </w:rPr>
        <w:t>.</w:t>
      </w:r>
      <w:r>
        <w:rPr>
          <w:noProof/>
          <w:sz w:val="24"/>
          <w:szCs w:val="24"/>
        </w:rPr>
        <w:tab/>
      </w:r>
      <w:r>
        <w:rPr>
          <w:noProof/>
          <w:snapToGrid w:val="0"/>
          <w:szCs w:val="24"/>
        </w:rPr>
        <w:t>Operation of bee smoker devices</w:t>
      </w:r>
      <w:r>
        <w:rPr>
          <w:noProof/>
        </w:rPr>
        <w:tab/>
      </w:r>
      <w:r>
        <w:rPr>
          <w:noProof/>
        </w:rPr>
        <w:fldChar w:fldCharType="begin"/>
      </w:r>
      <w:r>
        <w:rPr>
          <w:noProof/>
        </w:rPr>
        <w:instrText xml:space="preserve"> PAGEREF _Toc247446411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39D</w:t>
      </w:r>
      <w:r>
        <w:rPr>
          <w:noProof/>
          <w:snapToGrid w:val="0"/>
          <w:szCs w:val="24"/>
        </w:rPr>
        <w:t>.</w:t>
      </w:r>
      <w:r>
        <w:rPr>
          <w:noProof/>
          <w:sz w:val="24"/>
          <w:szCs w:val="24"/>
        </w:rPr>
        <w:tab/>
      </w:r>
      <w:r>
        <w:rPr>
          <w:noProof/>
          <w:snapToGrid w:val="0"/>
          <w:szCs w:val="24"/>
        </w:rPr>
        <w:t xml:space="preserve">Explosives </w:t>
      </w:r>
      <w:r>
        <w:rPr>
          <w:noProof/>
        </w:rPr>
        <w:tab/>
      </w:r>
      <w:r>
        <w:rPr>
          <w:noProof/>
        </w:rPr>
        <w:fldChar w:fldCharType="begin"/>
      </w:r>
      <w:r>
        <w:rPr>
          <w:noProof/>
        </w:rPr>
        <w:instrText xml:space="preserve"> PAGEREF _Toc247446412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39E.</w:t>
      </w:r>
      <w:r>
        <w:rPr>
          <w:noProof/>
          <w:sz w:val="24"/>
          <w:szCs w:val="24"/>
        </w:rPr>
        <w:tab/>
      </w:r>
      <w:r>
        <w:rPr>
          <w:noProof/>
          <w:szCs w:val="24"/>
        </w:rPr>
        <w:t>Fireworks</w:t>
      </w:r>
      <w:r>
        <w:rPr>
          <w:noProof/>
        </w:rPr>
        <w:tab/>
      </w:r>
      <w:r>
        <w:rPr>
          <w:noProof/>
        </w:rPr>
        <w:fldChar w:fldCharType="begin"/>
      </w:r>
      <w:r>
        <w:rPr>
          <w:noProof/>
        </w:rPr>
        <w:instrText xml:space="preserve"> PAGEREF _Toc247446413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30"/>
        </w:rPr>
        <w:t>Part VIII — Miscellaneous</w:t>
      </w:r>
    </w:p>
    <w:p>
      <w:pPr>
        <w:pStyle w:val="TOC4"/>
        <w:tabs>
          <w:tab w:val="left" w:pos="1701"/>
        </w:tabs>
        <w:rPr>
          <w:noProof/>
          <w:sz w:val="24"/>
          <w:szCs w:val="24"/>
        </w:rPr>
      </w:pPr>
      <w:r>
        <w:rPr>
          <w:noProof/>
          <w:szCs w:val="24"/>
        </w:rPr>
        <w:t>40.</w:t>
      </w:r>
      <w:r>
        <w:rPr>
          <w:noProof/>
          <w:sz w:val="24"/>
          <w:szCs w:val="24"/>
        </w:rPr>
        <w:tab/>
      </w:r>
      <w:r>
        <w:rPr>
          <w:noProof/>
          <w:szCs w:val="24"/>
        </w:rPr>
        <w:t>Apportionment of amounts under section 37 of the Act</w:t>
      </w:r>
      <w:r>
        <w:rPr>
          <w:noProof/>
        </w:rPr>
        <w:tab/>
      </w:r>
      <w:r>
        <w:rPr>
          <w:noProof/>
        </w:rPr>
        <w:fldChar w:fldCharType="begin"/>
      </w:r>
      <w:r>
        <w:rPr>
          <w:noProof/>
        </w:rPr>
        <w:instrText xml:space="preserve"> PAGEREF _Toc247446415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 xml:space="preserve">Register of bush fire brigades </w:t>
      </w:r>
      <w:r>
        <w:rPr>
          <w:noProof/>
        </w:rPr>
        <w:tab/>
      </w:r>
      <w:r>
        <w:rPr>
          <w:noProof/>
        </w:rPr>
        <w:fldChar w:fldCharType="begin"/>
      </w:r>
      <w:r>
        <w:rPr>
          <w:noProof/>
        </w:rPr>
        <w:instrText xml:space="preserve"> PAGEREF _Toc247446416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Notification of bush fires and losses caused </w:t>
      </w:r>
      <w:r>
        <w:rPr>
          <w:noProof/>
        </w:rPr>
        <w:tab/>
      </w:r>
      <w:r>
        <w:rPr>
          <w:noProof/>
        </w:rPr>
        <w:fldChar w:fldCharType="begin"/>
      </w:r>
      <w:r>
        <w:rPr>
          <w:noProof/>
        </w:rPr>
        <w:instrText xml:space="preserve"> PAGEREF _Toc247446417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 xml:space="preserve">Entry onto Crown land, etc. </w:t>
      </w:r>
      <w:r>
        <w:rPr>
          <w:noProof/>
        </w:rPr>
        <w:tab/>
      </w:r>
      <w:r>
        <w:rPr>
          <w:noProof/>
        </w:rPr>
        <w:fldChar w:fldCharType="begin"/>
      </w:r>
      <w:r>
        <w:rPr>
          <w:noProof/>
        </w:rPr>
        <w:instrText xml:space="preserve"> PAGEREF _Toc247446418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Extended meaning of conservation land in section 45(1)</w:t>
      </w:r>
      <w:r>
        <w:rPr>
          <w:noProof/>
        </w:rPr>
        <w:tab/>
      </w:r>
      <w:r>
        <w:rPr>
          <w:noProof/>
        </w:rPr>
        <w:fldChar w:fldCharType="begin"/>
      </w:r>
      <w:r>
        <w:rPr>
          <w:noProof/>
        </w:rPr>
        <w:instrText xml:space="preserve"> PAGEREF _Toc247446419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Breach of regulations an offence</w:t>
      </w:r>
      <w:r>
        <w:rPr>
          <w:noProof/>
        </w:rPr>
        <w:tab/>
      </w:r>
      <w:r>
        <w:rPr>
          <w:noProof/>
        </w:rPr>
        <w:fldChar w:fldCharType="begin"/>
      </w:r>
      <w:r>
        <w:rPr>
          <w:noProof/>
        </w:rPr>
        <w:instrText xml:space="preserve"> PAGEREF _Toc247446420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Appendix</w:t>
      </w:r>
      <w:r>
        <w:rPr>
          <w:noProof/>
        </w:rPr>
        <w:tab/>
      </w:r>
      <w:r>
        <w:rPr>
          <w:noProof/>
        </w:rPr>
        <w:fldChar w:fldCharType="begin"/>
      </w:r>
      <w:r>
        <w:rPr>
          <w:noProof/>
        </w:rPr>
        <w:instrText xml:space="preserve"> PAGEREF _Toc247446421 \h </w:instrText>
      </w:r>
      <w:r>
        <w:rPr>
          <w:noProof/>
        </w:rPr>
      </w:r>
      <w:r>
        <w:rPr>
          <w:noProof/>
        </w:rPr>
        <w:fldChar w:fldCharType="separate"/>
      </w:r>
      <w:r>
        <w:rPr>
          <w:noProof/>
        </w:rPr>
        <w:t>46</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_Toc247446423 \h </w:instrText>
      </w:r>
      <w:r>
        <w:rPr>
          <w:noProof/>
        </w:rPr>
      </w:r>
      <w:r>
        <w:rPr>
          <w:noProof/>
        </w:rPr>
        <w:fldChar w:fldCharType="separate"/>
      </w:r>
      <w:r>
        <w:rPr>
          <w:noProof/>
        </w:rPr>
        <w:t>63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r>
        <w:rPr>
          <w:rStyle w:val="CharPartNo"/>
        </w:rPr>
        <w:t>Part I</w:t>
      </w:r>
      <w:r>
        <w:t> — </w:t>
      </w:r>
      <w:r>
        <w:rPr>
          <w:rStyle w:val="CharPartText"/>
        </w:rPr>
        <w:t>Preliminary</w:t>
      </w:r>
      <w:bookmarkEnd w:id="1"/>
      <w:bookmarkEnd w:id="2"/>
      <w:bookmarkEnd w:id="3"/>
      <w:r>
        <w:t xml:space="preserve"> </w:t>
      </w:r>
    </w:p>
    <w:p>
      <w:pPr>
        <w:pStyle w:val="Heading5"/>
        <w:rPr>
          <w:snapToGrid w:val="0"/>
        </w:rPr>
      </w:pPr>
      <w:bookmarkStart w:id="4" w:name="_Toc502652106"/>
      <w:bookmarkStart w:id="5" w:name="_Toc29874496"/>
      <w:bookmarkStart w:id="6" w:name="_Toc247446357"/>
      <w:r>
        <w:rPr>
          <w:rStyle w:val="CharSectno"/>
        </w:rPr>
        <w:t>1</w:t>
      </w:r>
      <w:r>
        <w:rPr>
          <w:snapToGrid w:val="0"/>
        </w:rPr>
        <w:t>.</w:t>
      </w:r>
      <w:r>
        <w:rPr>
          <w:snapToGrid w:val="0"/>
        </w:rPr>
        <w:tab/>
        <w:t>Citation</w:t>
      </w:r>
      <w:bookmarkEnd w:id="4"/>
      <w:r>
        <w:rPr>
          <w:snapToGrid w:val="0"/>
        </w:rPr>
        <w:t xml:space="preserve"> </w:t>
      </w:r>
      <w:r>
        <w:rPr>
          <w:snapToGrid w:val="0"/>
          <w:vertAlign w:val="superscript"/>
        </w:rPr>
        <w:t>2</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 xml:space="preserve">[Regulation 1 amended in Gazette 12 November 1982 p. 4463.] </w:t>
      </w:r>
    </w:p>
    <w:p>
      <w:pPr>
        <w:pStyle w:val="Heading5"/>
        <w:rPr>
          <w:snapToGrid w:val="0"/>
        </w:rPr>
      </w:pPr>
      <w:bookmarkStart w:id="7" w:name="_Toc502652107"/>
      <w:bookmarkStart w:id="8" w:name="_Toc29874497"/>
      <w:bookmarkStart w:id="9" w:name="_Toc247446358"/>
      <w:r>
        <w:rPr>
          <w:rStyle w:val="CharSectno"/>
        </w:rPr>
        <w:t>2</w:t>
      </w:r>
      <w:r>
        <w:rPr>
          <w:snapToGrid w:val="0"/>
        </w:rPr>
        <w:t>.</w:t>
      </w:r>
      <w:r>
        <w:rPr>
          <w:snapToGrid w:val="0"/>
        </w:rPr>
        <w:tab/>
        <w:t>Repeal</w:t>
      </w:r>
      <w:bookmarkEnd w:id="7"/>
      <w:r>
        <w:rPr>
          <w:snapToGrid w:val="0"/>
        </w:rPr>
        <w:t xml:space="preserve"> </w:t>
      </w:r>
      <w:r>
        <w:rPr>
          <w:snapToGrid w:val="0"/>
          <w:vertAlign w:val="superscript"/>
        </w:rPr>
        <w:t>2</w:t>
      </w:r>
      <w:bookmarkEnd w:id="8"/>
      <w:bookmarkEnd w:id="9"/>
    </w:p>
    <w:p>
      <w:pPr>
        <w:pStyle w:val="Ednotesubsection"/>
      </w:pPr>
      <w:r>
        <w:tab/>
      </w:r>
      <w:r>
        <w:tab/>
        <w:t>[Omitted under the Reprints Act 1984 s. 7(4)(f).]</w:t>
      </w:r>
    </w:p>
    <w:p>
      <w:pPr>
        <w:pStyle w:val="Heading5"/>
        <w:rPr>
          <w:snapToGrid w:val="0"/>
        </w:rPr>
      </w:pPr>
      <w:bookmarkStart w:id="10" w:name="_Toc502652108"/>
      <w:bookmarkStart w:id="11" w:name="_Toc29874498"/>
      <w:bookmarkStart w:id="12" w:name="_Toc247446359"/>
      <w:r>
        <w:rPr>
          <w:rStyle w:val="CharSectno"/>
        </w:rPr>
        <w:t>3</w:t>
      </w:r>
      <w:r>
        <w:rPr>
          <w:snapToGrid w:val="0"/>
        </w:rPr>
        <w:t>.</w:t>
      </w:r>
      <w:r>
        <w:rPr>
          <w:snapToGrid w:val="0"/>
        </w:rPr>
        <w:tab/>
        <w:t>Interpretation</w:t>
      </w:r>
      <w:bookmarkEnd w:id="10"/>
      <w:r>
        <w:rPr>
          <w:snapToGrid w:val="0"/>
        </w:rPr>
        <w:t xml:space="preserve"> </w:t>
      </w:r>
      <w:r>
        <w:rPr>
          <w:snapToGrid w:val="0"/>
          <w:vertAlign w:val="superscript"/>
        </w:rPr>
        <w:t>2</w:t>
      </w:r>
      <w:bookmarkEnd w:id="11"/>
      <w:bookmarkEnd w:id="12"/>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fire extinguisher</w:t>
      </w:r>
      <w:r>
        <w:t xml:space="preserve"> means a device which comprises —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 xml:space="preserve">[Regulation 3 amended in Gazette 16 October 1963 p. 3075; 10 March 1978 p. 705; 22 December 1998 pp. 6854, 6856, 6858.] </w:t>
      </w:r>
    </w:p>
    <w:p>
      <w:pPr>
        <w:pStyle w:val="Ednotepart"/>
      </w:pPr>
      <w:r>
        <w:t>[Part II deleted in Gazette 22 December 1998 p. 6854.]</w:t>
      </w:r>
    </w:p>
    <w:p>
      <w:pPr>
        <w:pStyle w:val="Ednotepart"/>
      </w:pPr>
      <w:r>
        <w:t>[Part III deleted in Gazette 10 March 1978 p. 705.]</w:t>
      </w:r>
    </w:p>
    <w:p>
      <w:pPr>
        <w:pStyle w:val="Heading2"/>
      </w:pPr>
      <w:bookmarkStart w:id="13" w:name="_Toc92191042"/>
      <w:bookmarkStart w:id="14" w:name="_Toc92257497"/>
      <w:bookmarkStart w:id="15" w:name="_Toc247446360"/>
      <w:r>
        <w:rPr>
          <w:rStyle w:val="CharPartNo"/>
        </w:rPr>
        <w:t>Part IV</w:t>
      </w:r>
      <w:r>
        <w:rPr>
          <w:rStyle w:val="CharDivNo"/>
        </w:rPr>
        <w:t> </w:t>
      </w:r>
      <w:r>
        <w:t>—</w:t>
      </w:r>
      <w:r>
        <w:rPr>
          <w:rStyle w:val="CharDivText"/>
        </w:rPr>
        <w:t> </w:t>
      </w:r>
      <w:r>
        <w:rPr>
          <w:rStyle w:val="CharPartText"/>
        </w:rPr>
        <w:t>Burning during restricted times and prohibited times</w:t>
      </w:r>
      <w:bookmarkEnd w:id="13"/>
      <w:bookmarkEnd w:id="14"/>
      <w:bookmarkEnd w:id="15"/>
      <w:r>
        <w:rPr>
          <w:rStyle w:val="CharPartText"/>
        </w:rPr>
        <w:t xml:space="preserve"> </w:t>
      </w:r>
    </w:p>
    <w:p>
      <w:pPr>
        <w:pStyle w:val="Heading5"/>
        <w:rPr>
          <w:snapToGrid w:val="0"/>
        </w:rPr>
      </w:pPr>
      <w:bookmarkStart w:id="16" w:name="_Toc502652109"/>
      <w:bookmarkStart w:id="17" w:name="_Toc29874499"/>
      <w:bookmarkStart w:id="18" w:name="_Toc247446361"/>
      <w:r>
        <w:rPr>
          <w:rStyle w:val="CharSectno"/>
        </w:rPr>
        <w:t>15</w:t>
      </w:r>
      <w:r>
        <w:rPr>
          <w:snapToGrid w:val="0"/>
        </w:rPr>
        <w:t>.</w:t>
      </w:r>
      <w:r>
        <w:rPr>
          <w:snapToGrid w:val="0"/>
        </w:rPr>
        <w:tab/>
      </w:r>
      <w:bookmarkEnd w:id="16"/>
      <w:r>
        <w:rPr>
          <w:snapToGrid w:val="0"/>
        </w:rPr>
        <w:t>Permits to burn under s. 18 </w:t>
      </w:r>
      <w:r>
        <w:rPr>
          <w:snapToGrid w:val="0"/>
          <w:vertAlign w:val="superscript"/>
        </w:rPr>
        <w:t>2</w:t>
      </w:r>
      <w:bookmarkEnd w:id="17"/>
      <w:bookmarkEnd w:id="18"/>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 xml:space="preserve">[Regulation 15 amended in Gazette 24 November 1958 p. 3101; 22 December 1998 pp. 6855, 6858.] </w:t>
      </w:r>
    </w:p>
    <w:p>
      <w:pPr>
        <w:pStyle w:val="Heading5"/>
        <w:rPr>
          <w:snapToGrid w:val="0"/>
        </w:rPr>
      </w:pPr>
      <w:bookmarkStart w:id="19" w:name="_Toc502652110"/>
      <w:bookmarkStart w:id="20" w:name="_Toc29874500"/>
      <w:bookmarkStart w:id="21" w:name="_Toc247446362"/>
      <w:r>
        <w:rPr>
          <w:rStyle w:val="CharSectno"/>
        </w:rPr>
        <w:t>15A</w:t>
      </w:r>
      <w:r>
        <w:rPr>
          <w:snapToGrid w:val="0"/>
        </w:rPr>
        <w:t>.</w:t>
      </w:r>
      <w:r>
        <w:rPr>
          <w:snapToGrid w:val="0"/>
        </w:rPr>
        <w:tab/>
        <w:t xml:space="preserve">Bush fire control officer to comply with directions of local </w:t>
      </w:r>
      <w:bookmarkEnd w:id="19"/>
      <w:r>
        <w:rPr>
          <w:snapToGrid w:val="0"/>
        </w:rPr>
        <w:t>government</w:t>
      </w:r>
      <w:bookmarkEnd w:id="20"/>
      <w:bookmarkEnd w:id="21"/>
      <w:r>
        <w:rPr>
          <w:snapToGrid w:val="0"/>
        </w:rPr>
        <w:t xml:space="preserve"> </w:t>
      </w:r>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 xml:space="preserve">[Regulation 15A inserted in Gazette 21 January 1957 p. 88; amended in Gazette 22 December 1998 p. 6858.] </w:t>
      </w:r>
    </w:p>
    <w:p>
      <w:pPr>
        <w:pStyle w:val="Heading5"/>
        <w:rPr>
          <w:snapToGrid w:val="0"/>
        </w:rPr>
      </w:pPr>
      <w:bookmarkStart w:id="22" w:name="_Toc502652111"/>
      <w:bookmarkStart w:id="23" w:name="_Toc29874501"/>
      <w:bookmarkStart w:id="24" w:name="_Toc247446363"/>
      <w:r>
        <w:rPr>
          <w:rStyle w:val="CharSectno"/>
        </w:rPr>
        <w:t>15B</w:t>
      </w:r>
      <w:r>
        <w:rPr>
          <w:snapToGrid w:val="0"/>
        </w:rPr>
        <w:t>.</w:t>
      </w:r>
      <w:r>
        <w:rPr>
          <w:snapToGrid w:val="0"/>
        </w:rPr>
        <w:tab/>
        <w:t>Obligations of permit holder</w:t>
      </w:r>
      <w:bookmarkEnd w:id="22"/>
      <w:bookmarkEnd w:id="23"/>
      <w:bookmarkEnd w:id="24"/>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 </w:t>
      </w:r>
    </w:p>
    <w:p>
      <w:pPr>
        <w:pStyle w:val="Indenta"/>
        <w:rPr>
          <w:snapToGrid w:val="0"/>
        </w:rPr>
      </w:pPr>
      <w:r>
        <w:rPr>
          <w:snapToGrid w:val="0"/>
        </w:rPr>
        <w:tab/>
        <w:t>(a)</w:t>
      </w:r>
      <w:r>
        <w:rPr>
          <w:snapToGrid w:val="0"/>
        </w:rPr>
        <w:tab/>
        <w:t>the chief executive officer or a bush fire control officer of the local government in whose district that land is situated;</w:t>
      </w:r>
    </w:p>
    <w:p>
      <w:pPr>
        <w:pStyle w:val="Indenta"/>
        <w:rPr>
          <w:snapToGrid w:val="0"/>
        </w:rPr>
      </w:pPr>
      <w:r>
        <w:rPr>
          <w:snapToGrid w:val="0"/>
        </w:rPr>
        <w:tab/>
        <w:t>(b)</w:t>
      </w:r>
      <w:r>
        <w:rPr>
          <w:snapToGrid w:val="0"/>
        </w:rPr>
        <w:tab/>
        <w:t>the owner or occupier of all land adjoining that land;</w:t>
      </w:r>
    </w:p>
    <w:p>
      <w:pPr>
        <w:pStyle w:val="Indenta"/>
        <w:rPr>
          <w:snapToGrid w:val="0"/>
        </w:rPr>
      </w:pPr>
      <w:r>
        <w:rPr>
          <w:snapToGrid w:val="0"/>
        </w:rPr>
        <w:tab/>
        <w:t>(c)</w:t>
      </w:r>
      <w:r>
        <w:rPr>
          <w:snapToGrid w:val="0"/>
        </w:rPr>
        <w:tab/>
        <w:t>a forest officer if the bush is situated within 3 kilometres of forest land; and</w:t>
      </w:r>
    </w:p>
    <w:p>
      <w:pPr>
        <w:pStyle w:val="Indenta"/>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rPr>
          <w:snapToGrid w:val="0"/>
        </w:rPr>
      </w:pPr>
      <w:r>
        <w:rPr>
          <w:snapToGrid w:val="0"/>
        </w:rPr>
        <w:tab/>
        <w:t>(3)</w:t>
      </w:r>
      <w:r>
        <w:rPr>
          <w:snapToGrid w:val="0"/>
        </w:rPr>
        <w:tab/>
        <w:t>The period of notice required under subregulation (2) shall not be — </w:t>
      </w:r>
    </w:p>
    <w:p>
      <w:pPr>
        <w:pStyle w:val="Indenta"/>
        <w:rPr>
          <w:snapToGrid w:val="0"/>
        </w:rPr>
      </w:pPr>
      <w:r>
        <w:rPr>
          <w:snapToGrid w:val="0"/>
        </w:rPr>
        <w:tab/>
        <w:t>(a)</w:t>
      </w:r>
      <w:r>
        <w:rPr>
          <w:snapToGrid w:val="0"/>
        </w:rPr>
        <w:tab/>
        <w:t>more than 28 days; or</w:t>
      </w:r>
    </w:p>
    <w:p>
      <w:pPr>
        <w:pStyle w:val="Indenta"/>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rPr>
          <w:snapToGrid w:val="0"/>
        </w:rPr>
      </w:pPr>
      <w:r>
        <w:rPr>
          <w:snapToGrid w:val="0"/>
        </w:rPr>
        <w:tab/>
        <w:t>(4)</w:t>
      </w:r>
      <w:r>
        <w:rPr>
          <w:snapToGrid w:val="0"/>
        </w:rPr>
        <w:tab/>
        <w:t>Notice required to be given to an owner, occupier or other person under subregulation (2) may be given by any of the following methods — </w:t>
      </w:r>
    </w:p>
    <w:p>
      <w:pPr>
        <w:pStyle w:val="Indenta"/>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pPr>
      <w:r>
        <w:tab/>
        <w:t>[Regulation 15B inserted in Gazette 10 March 1978 pp. 705</w:t>
      </w:r>
      <w:r>
        <w:noBreakHyphen/>
        <w:t xml:space="preserve">6; amended in Gazette 22 December 1998 pp. 6856, 6858; 1 Dec 2009 p. 4831.] </w:t>
      </w:r>
    </w:p>
    <w:p>
      <w:pPr>
        <w:pStyle w:val="Heading5"/>
        <w:rPr>
          <w:snapToGrid w:val="0"/>
        </w:rPr>
      </w:pPr>
      <w:bookmarkStart w:id="25" w:name="_Toc502652112"/>
      <w:bookmarkStart w:id="26" w:name="_Toc29874502"/>
      <w:bookmarkStart w:id="27" w:name="_Toc247446364"/>
      <w:r>
        <w:rPr>
          <w:rStyle w:val="CharSectno"/>
        </w:rPr>
        <w:t>15C</w:t>
      </w:r>
      <w:r>
        <w:rPr>
          <w:snapToGrid w:val="0"/>
        </w:rPr>
        <w:t>.</w:t>
      </w:r>
      <w:r>
        <w:rPr>
          <w:snapToGrid w:val="0"/>
        </w:rPr>
        <w:tab/>
        <w:t>Local government may prohibit burning on certain days</w:t>
      </w:r>
      <w:bookmarkEnd w:id="25"/>
      <w:bookmarkEnd w:id="26"/>
      <w:bookmarkEnd w:id="27"/>
      <w:r>
        <w:rPr>
          <w:snapToGrid w:val="0"/>
        </w:rPr>
        <w:t xml:space="preserve"> </w:t>
      </w:r>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 xml:space="preserve">[Regulation 15C inserted in Gazette 10 March 1978 p. 706; amended in Gazette 22 December 1998 p. 6858.] </w:t>
      </w:r>
    </w:p>
    <w:p>
      <w:pPr>
        <w:pStyle w:val="Heading5"/>
        <w:rPr>
          <w:snapToGrid w:val="0"/>
        </w:rPr>
      </w:pPr>
      <w:bookmarkStart w:id="28" w:name="_Toc502652113"/>
      <w:bookmarkStart w:id="29" w:name="_Toc29874503"/>
      <w:bookmarkStart w:id="30" w:name="_Toc247446365"/>
      <w:r>
        <w:rPr>
          <w:rStyle w:val="CharSectno"/>
        </w:rPr>
        <w:t>16</w:t>
      </w:r>
      <w:r>
        <w:rPr>
          <w:snapToGrid w:val="0"/>
        </w:rPr>
        <w:t>.</w:t>
      </w:r>
      <w:r>
        <w:rPr>
          <w:snapToGrid w:val="0"/>
        </w:rPr>
        <w:tab/>
        <w:t>Interpretation</w:t>
      </w:r>
      <w:bookmarkEnd w:id="28"/>
      <w:bookmarkEnd w:id="29"/>
      <w:bookmarkEnd w:id="30"/>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 xml:space="preserve">[Regulation 16 inserted in Gazette 10 March 1978 p. 706; amended in Gazette 22 December 1998 p. 6858.] </w:t>
      </w:r>
    </w:p>
    <w:p>
      <w:pPr>
        <w:pStyle w:val="Ednotesection"/>
      </w:pPr>
      <w:r>
        <w:t>[</w:t>
      </w:r>
      <w:r>
        <w:rPr>
          <w:b/>
        </w:rPr>
        <w:t>17.</w:t>
      </w:r>
      <w:r>
        <w:tab/>
        <w:t xml:space="preserve">Deleted in Gazette 10 March 1978 p.706.] </w:t>
      </w:r>
    </w:p>
    <w:p>
      <w:pPr>
        <w:pStyle w:val="Heading5"/>
        <w:rPr>
          <w:snapToGrid w:val="0"/>
        </w:rPr>
      </w:pPr>
      <w:bookmarkStart w:id="31" w:name="_Toc502652114"/>
      <w:bookmarkStart w:id="32" w:name="_Toc29874504"/>
      <w:bookmarkStart w:id="33" w:name="_Toc247446366"/>
      <w:r>
        <w:rPr>
          <w:rStyle w:val="CharSectno"/>
        </w:rPr>
        <w:t>18</w:t>
      </w:r>
      <w:r>
        <w:rPr>
          <w:snapToGrid w:val="0"/>
        </w:rPr>
        <w:t>.</w:t>
      </w:r>
      <w:r>
        <w:rPr>
          <w:snapToGrid w:val="0"/>
        </w:rPr>
        <w:tab/>
      </w:r>
      <w:bookmarkEnd w:id="31"/>
      <w:r>
        <w:rPr>
          <w:snapToGrid w:val="0"/>
        </w:rPr>
        <w:t xml:space="preserve">Application for permit to burn clover </w:t>
      </w:r>
      <w:r>
        <w:rPr>
          <w:snapToGrid w:val="0"/>
          <w:vertAlign w:val="superscript"/>
        </w:rPr>
        <w:t>2</w:t>
      </w:r>
      <w:bookmarkEnd w:id="32"/>
      <w:bookmarkEnd w:id="33"/>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34" w:name="_Toc502652115"/>
      <w:bookmarkStart w:id="35" w:name="_Toc29874505"/>
      <w:bookmarkStart w:id="36" w:name="_Toc247446367"/>
      <w:r>
        <w:rPr>
          <w:rStyle w:val="CharSectno"/>
        </w:rPr>
        <w:t>19</w:t>
      </w:r>
      <w:r>
        <w:rPr>
          <w:snapToGrid w:val="0"/>
        </w:rPr>
        <w:t>.</w:t>
      </w:r>
      <w:r>
        <w:rPr>
          <w:snapToGrid w:val="0"/>
        </w:rPr>
        <w:tab/>
        <w:t>Lodgement of application and issue of permit</w:t>
      </w:r>
      <w:bookmarkEnd w:id="34"/>
      <w:bookmarkEnd w:id="35"/>
      <w:bookmarkEnd w:id="3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February 1965 p. 707; amended in Gazette 10 March 1978 p. 706; 22 December 1998 pp. 6854 and 6858; 10 January 2003 p. 32.] </w:t>
      </w:r>
    </w:p>
    <w:p>
      <w:pPr>
        <w:pStyle w:val="Heading5"/>
        <w:rPr>
          <w:snapToGrid w:val="0"/>
        </w:rPr>
      </w:pPr>
      <w:bookmarkStart w:id="37" w:name="_Toc502652116"/>
      <w:bookmarkStart w:id="38" w:name="_Toc29874506"/>
      <w:bookmarkStart w:id="39" w:name="_Toc247446368"/>
      <w:r>
        <w:rPr>
          <w:rStyle w:val="CharSectno"/>
        </w:rPr>
        <w:t>19A</w:t>
      </w:r>
      <w:r>
        <w:rPr>
          <w:snapToGrid w:val="0"/>
        </w:rPr>
        <w:t>.</w:t>
      </w:r>
      <w:r>
        <w:rPr>
          <w:snapToGrid w:val="0"/>
        </w:rPr>
        <w:tab/>
        <w:t>Obligations of permit holder</w:t>
      </w:r>
      <w:bookmarkEnd w:id="37"/>
      <w:bookmarkEnd w:id="38"/>
      <w:bookmarkEnd w:id="39"/>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 </w:t>
      </w:r>
    </w:p>
    <w:p>
      <w:pPr>
        <w:pStyle w:val="Indenta"/>
        <w:spacing w:before="60"/>
        <w:rPr>
          <w:snapToGrid w:val="0"/>
        </w:rPr>
      </w:pPr>
      <w:r>
        <w:rPr>
          <w:snapToGrid w:val="0"/>
        </w:rPr>
        <w:tab/>
        <w:t>(a)</w:t>
      </w:r>
      <w:r>
        <w:rPr>
          <w:snapToGrid w:val="0"/>
        </w:rPr>
        <w:tab/>
        <w:t xml:space="preserve">to every occupier of land adjoining the area to be burnt; </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February 1965 pp. 707</w:t>
      </w:r>
      <w:r>
        <w:noBreakHyphen/>
        <w:t xml:space="preserve">8; amended in Gazette 12 July 1974 p. 2612; 10 March 1978 p. 706.] </w:t>
      </w:r>
    </w:p>
    <w:p>
      <w:pPr>
        <w:pStyle w:val="Heading5"/>
        <w:rPr>
          <w:snapToGrid w:val="0"/>
        </w:rPr>
      </w:pPr>
      <w:bookmarkStart w:id="40" w:name="_Toc502652117"/>
      <w:bookmarkStart w:id="41" w:name="_Toc29874507"/>
      <w:bookmarkStart w:id="42" w:name="_Toc247446369"/>
      <w:r>
        <w:rPr>
          <w:rStyle w:val="CharSectno"/>
        </w:rPr>
        <w:t>20</w:t>
      </w:r>
      <w:r>
        <w:rPr>
          <w:snapToGrid w:val="0"/>
        </w:rPr>
        <w:t>.</w:t>
      </w:r>
      <w:r>
        <w:rPr>
          <w:snapToGrid w:val="0"/>
        </w:rPr>
        <w:tab/>
        <w:t>Local government may prohibit issue of permits</w:t>
      </w:r>
      <w:bookmarkEnd w:id="40"/>
      <w:bookmarkEnd w:id="41"/>
      <w:bookmarkEnd w:id="42"/>
      <w:r>
        <w:rPr>
          <w:snapToGrid w:val="0"/>
        </w:rPr>
        <w:t xml:space="preserve"> </w:t>
      </w:r>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December 1998 p. 6858.]</w:t>
      </w:r>
    </w:p>
    <w:p>
      <w:pPr>
        <w:pStyle w:val="Heading5"/>
        <w:rPr>
          <w:snapToGrid w:val="0"/>
        </w:rPr>
      </w:pPr>
      <w:bookmarkStart w:id="43" w:name="_Toc502652118"/>
      <w:bookmarkStart w:id="44" w:name="_Toc29874508"/>
      <w:bookmarkStart w:id="45" w:name="_Toc247446370"/>
      <w:r>
        <w:rPr>
          <w:rStyle w:val="CharSectno"/>
        </w:rPr>
        <w:t>21</w:t>
      </w:r>
      <w:r>
        <w:rPr>
          <w:snapToGrid w:val="0"/>
        </w:rPr>
        <w:t>.</w:t>
      </w:r>
      <w:r>
        <w:rPr>
          <w:snapToGrid w:val="0"/>
        </w:rPr>
        <w:tab/>
      </w:r>
      <w:bookmarkEnd w:id="43"/>
      <w:r>
        <w:rPr>
          <w:snapToGrid w:val="0"/>
        </w:rPr>
        <w:t>Refusal or cancellation of permit, and imposition of permit conditions</w:t>
      </w:r>
      <w:bookmarkEnd w:id="44"/>
      <w:bookmarkEnd w:id="45"/>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 xml:space="preserve">[Regulation 21 amended in Gazette 21 January 1957 p. 88.] </w:t>
      </w:r>
    </w:p>
    <w:p>
      <w:pPr>
        <w:pStyle w:val="Heading5"/>
        <w:rPr>
          <w:snapToGrid w:val="0"/>
        </w:rPr>
      </w:pPr>
      <w:bookmarkStart w:id="46" w:name="_Toc502652119"/>
      <w:bookmarkStart w:id="47" w:name="_Toc29874509"/>
      <w:bookmarkStart w:id="48" w:name="_Toc247446371"/>
      <w:r>
        <w:rPr>
          <w:rStyle w:val="CharSectno"/>
        </w:rPr>
        <w:t>21A</w:t>
      </w:r>
      <w:r>
        <w:rPr>
          <w:snapToGrid w:val="0"/>
        </w:rPr>
        <w:t>.</w:t>
      </w:r>
      <w:r>
        <w:rPr>
          <w:snapToGrid w:val="0"/>
        </w:rPr>
        <w:tab/>
        <w:t>Permit holder may be required to advertise burning</w:t>
      </w:r>
      <w:bookmarkEnd w:id="46"/>
      <w:bookmarkEnd w:id="47"/>
      <w:bookmarkEnd w:id="48"/>
      <w:r>
        <w:rPr>
          <w:snapToGrid w:val="0"/>
        </w:rPr>
        <w:t xml:space="preserve"> </w:t>
      </w:r>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 xml:space="preserve">[Regulation 21A inserted in Gazette 21 January 1957 p. 88; amended in Gazette 22 December 1998 p. 6858.] </w:t>
      </w:r>
    </w:p>
    <w:p>
      <w:pPr>
        <w:pStyle w:val="Heading5"/>
        <w:rPr>
          <w:snapToGrid w:val="0"/>
        </w:rPr>
      </w:pPr>
      <w:bookmarkStart w:id="49" w:name="_Toc502652120"/>
      <w:bookmarkStart w:id="50" w:name="_Toc29874510"/>
      <w:bookmarkStart w:id="51" w:name="_Toc247446372"/>
      <w:r>
        <w:rPr>
          <w:rStyle w:val="CharSectno"/>
        </w:rPr>
        <w:t>21B</w:t>
      </w:r>
      <w:r>
        <w:rPr>
          <w:snapToGrid w:val="0"/>
        </w:rPr>
        <w:t>.</w:t>
      </w:r>
      <w:r>
        <w:rPr>
          <w:snapToGrid w:val="0"/>
        </w:rPr>
        <w:tab/>
        <w:t>Bush fire control officer may postpone burning</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 xml:space="preserve">[Regulation 21B inserted in Gazette 4 June 1970 p. 1473; amended in Gazette 22 December 1998 pp. 6856, 6858; 1 Dec 2009 p. 4832.] </w:t>
      </w:r>
    </w:p>
    <w:p>
      <w:pPr>
        <w:pStyle w:val="Heading5"/>
        <w:rPr>
          <w:snapToGrid w:val="0"/>
        </w:rPr>
      </w:pPr>
      <w:bookmarkStart w:id="52" w:name="_Toc502652121"/>
      <w:bookmarkStart w:id="53" w:name="_Toc29874511"/>
      <w:bookmarkStart w:id="54" w:name="_Toc247446373"/>
      <w:r>
        <w:rPr>
          <w:rStyle w:val="CharSectno"/>
        </w:rPr>
        <w:t>22</w:t>
      </w:r>
      <w:r>
        <w:rPr>
          <w:snapToGrid w:val="0"/>
        </w:rPr>
        <w:t>.</w:t>
      </w:r>
      <w:r>
        <w:rPr>
          <w:snapToGrid w:val="0"/>
        </w:rPr>
        <w:tab/>
        <w:t>Permit holder to report escape of fire</w:t>
      </w:r>
      <w:bookmarkEnd w:id="52"/>
      <w:bookmarkEnd w:id="53"/>
      <w:bookmarkEnd w:id="5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55" w:name="_Toc502652122"/>
      <w:bookmarkStart w:id="56" w:name="_Toc29874512"/>
      <w:bookmarkStart w:id="57" w:name="_Toc247446374"/>
      <w:r>
        <w:rPr>
          <w:rStyle w:val="CharSectno"/>
        </w:rPr>
        <w:t>22A</w:t>
      </w:r>
      <w:r>
        <w:rPr>
          <w:snapToGrid w:val="0"/>
        </w:rPr>
        <w:t>.</w:t>
      </w:r>
      <w:r>
        <w:rPr>
          <w:snapToGrid w:val="0"/>
        </w:rPr>
        <w:tab/>
        <w:t>Burning in areas</w:t>
      </w:r>
      <w:bookmarkEnd w:id="55"/>
      <w:r>
        <w:rPr>
          <w:snapToGrid w:val="0"/>
        </w:rPr>
        <w:t xml:space="preserve"> of irrigation</w:t>
      </w:r>
      <w:bookmarkEnd w:id="56"/>
      <w:bookmarkEnd w:id="57"/>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MiscellaneousHeading"/>
        <w:rPr>
          <w:b/>
          <w:bCs/>
          <w:snapToGrid w:val="0"/>
        </w:rPr>
      </w:pPr>
      <w:r>
        <w:rPr>
          <w:b/>
          <w:bCs/>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
              <w:spacing w:before="0"/>
              <w:rPr>
                <w:snapToGrid w:val="0"/>
              </w:rPr>
            </w:pPr>
            <w:r>
              <w:rPr>
                <w:snapToGrid w:val="0"/>
              </w:rPr>
              <w:t>Shire of Dardanup.</w:t>
            </w:r>
          </w:p>
        </w:tc>
      </w:tr>
      <w:tr>
        <w:tc>
          <w:tcPr>
            <w:tcW w:w="2693" w:type="dxa"/>
          </w:tcPr>
          <w:p>
            <w:pPr>
              <w:pStyle w:val="Table"/>
              <w:spacing w:before="0"/>
              <w:rPr>
                <w:snapToGrid w:val="0"/>
              </w:rPr>
            </w:pPr>
            <w:r>
              <w:rPr>
                <w:snapToGrid w:val="0"/>
              </w:rPr>
              <w:t>Shire of Harvey.</w:t>
            </w:r>
          </w:p>
        </w:tc>
      </w:tr>
      <w:tr>
        <w:tc>
          <w:tcPr>
            <w:tcW w:w="2693" w:type="dxa"/>
          </w:tcPr>
          <w:p>
            <w:pPr>
              <w:pStyle w:val="Table"/>
              <w:spacing w:before="0"/>
              <w:rPr>
                <w:snapToGrid w:val="0"/>
              </w:rPr>
            </w:pPr>
            <w:r>
              <w:rPr>
                <w:snapToGrid w:val="0"/>
              </w:rPr>
              <w:t>Shire of Waroona.</w:t>
            </w:r>
          </w:p>
        </w:tc>
      </w:tr>
    </w:tbl>
    <w:p>
      <w:pPr>
        <w:pStyle w:val="Footnotesection"/>
      </w:pPr>
      <w:r>
        <w:tab/>
        <w:t xml:space="preserve">[Regulation 22A inserted in Gazette 24 Nov 1958 p. 3101; amended in Gazette 15 Nov 1960 p. 3508; 16 Oct 1963 p. 3070; 22 Dec 1998 p. 6858.] </w:t>
      </w:r>
    </w:p>
    <w:p>
      <w:pPr>
        <w:pStyle w:val="Heading5"/>
        <w:rPr>
          <w:snapToGrid w:val="0"/>
        </w:rPr>
      </w:pPr>
      <w:bookmarkStart w:id="58" w:name="_Toc502652123"/>
      <w:bookmarkStart w:id="59" w:name="_Toc29874513"/>
      <w:bookmarkStart w:id="60" w:name="_Toc247446375"/>
      <w:r>
        <w:rPr>
          <w:rStyle w:val="CharSectno"/>
        </w:rPr>
        <w:t>22B</w:t>
      </w:r>
      <w:r>
        <w:rPr>
          <w:snapToGrid w:val="0"/>
        </w:rPr>
        <w:t>.</w:t>
      </w:r>
      <w:r>
        <w:rPr>
          <w:snapToGrid w:val="0"/>
        </w:rPr>
        <w:tab/>
        <w:t>Bush not to be burned unless irrigation available</w:t>
      </w:r>
      <w:bookmarkEnd w:id="58"/>
      <w:bookmarkEnd w:id="59"/>
      <w:bookmarkEnd w:id="60"/>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 xml:space="preserve">[Regulation 22B inserted in Gazette 24 November 1958 p. 3101.] </w:t>
      </w:r>
    </w:p>
    <w:p>
      <w:pPr>
        <w:pStyle w:val="Heading5"/>
        <w:rPr>
          <w:snapToGrid w:val="0"/>
        </w:rPr>
      </w:pPr>
      <w:bookmarkStart w:id="61" w:name="_Toc502652124"/>
      <w:bookmarkStart w:id="62" w:name="_Toc29874514"/>
      <w:bookmarkStart w:id="63" w:name="_Toc247446376"/>
      <w:r>
        <w:rPr>
          <w:rStyle w:val="CharSectno"/>
        </w:rPr>
        <w:t>23</w:t>
      </w:r>
      <w:r>
        <w:rPr>
          <w:snapToGrid w:val="0"/>
        </w:rPr>
        <w:t>.</w:t>
      </w:r>
      <w:r>
        <w:rPr>
          <w:snapToGrid w:val="0"/>
        </w:rPr>
        <w:tab/>
        <w:t>Charcoal burning</w:t>
      </w:r>
      <w:bookmarkEnd w:id="61"/>
      <w:r>
        <w:rPr>
          <w:snapToGrid w:val="0"/>
        </w:rPr>
        <w:t xml:space="preserve"> </w:t>
      </w:r>
      <w:r>
        <w:rPr>
          <w:snapToGrid w:val="0"/>
          <w:vertAlign w:val="superscript"/>
        </w:rPr>
        <w:t>2</w:t>
      </w:r>
      <w:bookmarkEnd w:id="62"/>
      <w:bookmarkEnd w:id="63"/>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 xml:space="preserve">[Regulation 23 amended in Gazette 12 July 1974 p. 2612; 10 March 1978 p. 706; 22 December 1998 pp. 6855 and 6858.] </w:t>
      </w:r>
    </w:p>
    <w:p>
      <w:pPr>
        <w:pStyle w:val="Heading2"/>
      </w:pPr>
      <w:bookmarkStart w:id="64" w:name="_Toc247446377"/>
      <w:bookmarkStart w:id="65" w:name="_Toc92191059"/>
      <w:bookmarkStart w:id="66" w:name="_Toc92257514"/>
      <w:r>
        <w:rPr>
          <w:rStyle w:val="CharPartNo"/>
        </w:rPr>
        <w:t>Part VA</w:t>
      </w:r>
      <w:r>
        <w:rPr>
          <w:rStyle w:val="CharDivNo"/>
        </w:rPr>
        <w:t> </w:t>
      </w:r>
      <w:r>
        <w:t>—</w:t>
      </w:r>
      <w:r>
        <w:rPr>
          <w:rStyle w:val="CharDivText"/>
        </w:rPr>
        <w:t> </w:t>
      </w:r>
      <w:r>
        <w:rPr>
          <w:rStyle w:val="CharPartText"/>
        </w:rPr>
        <w:t>Prohibited activities in the open air during total fire ban</w:t>
      </w:r>
      <w:bookmarkEnd w:id="64"/>
    </w:p>
    <w:p>
      <w:pPr>
        <w:pStyle w:val="Footnoteheading"/>
        <w:rPr>
          <w:snapToGrid w:val="0"/>
        </w:rPr>
      </w:pPr>
      <w:r>
        <w:rPr>
          <w:snapToGrid w:val="0"/>
        </w:rPr>
        <w:tab/>
        <w:t>[Heading inserted in Gazette 1 Dec 2009 p. 4832.]</w:t>
      </w:r>
    </w:p>
    <w:p>
      <w:pPr>
        <w:pStyle w:val="Heading5"/>
      </w:pPr>
      <w:bookmarkStart w:id="67" w:name="_Toc247446378"/>
      <w:r>
        <w:rPr>
          <w:rStyle w:val="CharSectno"/>
        </w:rPr>
        <w:t>24A</w:t>
      </w:r>
      <w:r>
        <w:t>.</w:t>
      </w:r>
      <w:r>
        <w:tab/>
        <w:t>Prohibited activities in the open air during total fire ban</w:t>
      </w:r>
      <w:bookmarkEnd w:id="67"/>
    </w:p>
    <w:p>
      <w:pPr>
        <w:pStyle w:val="Subsection"/>
      </w:pPr>
      <w:r>
        <w:tab/>
        <w:t>(1)</w:t>
      </w:r>
      <w:r>
        <w:tab/>
        <w:t xml:space="preserve">In this regulation — </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pPr>
      <w:r>
        <w:tab/>
      </w:r>
      <w:r>
        <w:rPr>
          <w:rStyle w:val="CharDefText"/>
        </w:rPr>
        <w:t>fire fighting vehicle</w:t>
      </w:r>
      <w:r>
        <w:t xml:space="preserve"> means a motor vehicle that — </w:t>
      </w:r>
    </w:p>
    <w:p>
      <w:pPr>
        <w:pStyle w:val="Defpara"/>
      </w:pPr>
      <w:r>
        <w:tab/>
        <w:t>(a)</w:t>
      </w:r>
      <w:r>
        <w:tab/>
        <w:t>is capable of carrying at least 400 litres of water; and</w:t>
      </w:r>
    </w:p>
    <w:p>
      <w:pPr>
        <w:pStyle w:val="Defpara"/>
      </w:pPr>
      <w:r>
        <w:tab/>
        <w:t>(b)</w:t>
      </w:r>
      <w:r>
        <w:tab/>
        <w:t>is fitted with a pump and at least 15 m of hose with a minimum diameter of 19 mm and capable of delivering water through an adjustable nozzle;</w:t>
      </w:r>
    </w:p>
    <w:p>
      <w:pPr>
        <w:pStyle w:val="Defstart"/>
      </w:pPr>
      <w:r>
        <w:tab/>
      </w:r>
      <w:r>
        <w:rPr>
          <w:rStyle w:val="CharDefText"/>
        </w:rPr>
        <w:t>road</w:t>
      </w:r>
      <w:r>
        <w:t xml:space="preserve"> has the meaning given in the </w:t>
      </w:r>
      <w:r>
        <w:rPr>
          <w:i/>
        </w:rPr>
        <w:t>Road Traffic Act 1974</w:t>
      </w:r>
      <w:r>
        <w:t xml:space="preserve"> section 5(1).</w:t>
      </w:r>
    </w:p>
    <w:p>
      <w:pPr>
        <w:pStyle w:val="Subsection"/>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pPr>
      <w:r>
        <w:tab/>
        <w:t>(3)</w:t>
      </w:r>
      <w:r>
        <w:tab/>
        <w:t xml:space="preserve">Subregulation (2) does not apply to the use or operation of any engine, vehicle, plant, equipment or machinery — </w:t>
      </w:r>
    </w:p>
    <w:p>
      <w:pPr>
        <w:pStyle w:val="Indenta"/>
      </w:pPr>
      <w:r>
        <w:tab/>
        <w:t>(a)</w:t>
      </w:r>
      <w:r>
        <w:tab/>
        <w:t>on a road; or</w:t>
      </w:r>
    </w:p>
    <w:p>
      <w:pPr>
        <w:pStyle w:val="Indenta"/>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pPr>
      <w:r>
        <w:tab/>
        <w:t>(4)</w:t>
      </w:r>
      <w:r>
        <w:tab/>
        <w:t xml:space="preserve">Subregulation (2) does not apply to the use or operation of any engine, vehicle, plant, equipment or machinery if — </w:t>
      </w:r>
    </w:p>
    <w:p>
      <w:pPr>
        <w:pStyle w:val="Indenta"/>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 xml:space="preserve">This subregulation applies to the conditions that — </w:t>
      </w:r>
    </w:p>
    <w:p>
      <w:pPr>
        <w:pStyle w:val="Indenta"/>
      </w:pPr>
      <w:r>
        <w:tab/>
        <w:t>(a)</w:t>
      </w:r>
      <w:r>
        <w:tab/>
        <w:t xml:space="preserve">the internal combustion engine that is, or that activates, the engine, vehicle, plant, equipment or machinery being used or operated is mechanically sound and has an exhaust system that —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 xml:space="preserve">Subregulation (5)(b) does not apply if —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 xml:space="preserve">[Regulation 24A inserted in Gazette 1 Dec 2009 p. 4832-4.] </w:t>
      </w:r>
    </w:p>
    <w:p>
      <w:pPr>
        <w:pStyle w:val="Heading5"/>
      </w:pPr>
      <w:bookmarkStart w:id="68" w:name="_Toc247446379"/>
      <w:r>
        <w:rPr>
          <w:rStyle w:val="CharSectno"/>
        </w:rPr>
        <w:t>24B</w:t>
      </w:r>
      <w:r>
        <w:t>.</w:t>
      </w:r>
      <w:r>
        <w:tab/>
        <w:t>Prescribed activity to which section 22B(2) of Act does not apply</w:t>
      </w:r>
      <w:bookmarkEnd w:id="68"/>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 xml:space="preserve">[Regulation 24B inserted in Gazette 1 Dec 2009 p. 4834.] </w:t>
      </w:r>
    </w:p>
    <w:p>
      <w:pPr>
        <w:pStyle w:val="Heading2"/>
      </w:pPr>
      <w:bookmarkStart w:id="69" w:name="_Toc247446380"/>
      <w:r>
        <w:rPr>
          <w:rStyle w:val="CharPartNo"/>
        </w:rPr>
        <w:t>Part V</w:t>
      </w:r>
      <w:r>
        <w:t> — </w:t>
      </w:r>
      <w:r>
        <w:rPr>
          <w:rStyle w:val="CharPartText"/>
        </w:rPr>
        <w:t>Permit to burn proclaimed or declared plants during prohibited burning times</w:t>
      </w:r>
      <w:bookmarkEnd w:id="65"/>
      <w:bookmarkEnd w:id="66"/>
      <w:bookmarkEnd w:id="69"/>
      <w:r>
        <w:rPr>
          <w:rStyle w:val="CharPartText"/>
        </w:rPr>
        <w:t xml:space="preserve"> </w:t>
      </w:r>
    </w:p>
    <w:p>
      <w:pPr>
        <w:pStyle w:val="Footnoteheading"/>
        <w:rPr>
          <w:snapToGrid w:val="0"/>
        </w:rPr>
      </w:pPr>
      <w:r>
        <w:rPr>
          <w:snapToGrid w:val="0"/>
        </w:rPr>
        <w:tab/>
        <w:t xml:space="preserve">[Heading inserted in Gazette 27 October 1966 p. 2778; amended in Gazette 10 March 1978 p. 706.] </w:t>
      </w:r>
    </w:p>
    <w:p>
      <w:pPr>
        <w:pStyle w:val="Heading3"/>
        <w:rPr>
          <w:snapToGrid w:val="0"/>
        </w:rPr>
      </w:pPr>
      <w:bookmarkStart w:id="70" w:name="_Toc92191060"/>
      <w:bookmarkStart w:id="71" w:name="_Toc92257515"/>
      <w:bookmarkStart w:id="72" w:name="_Toc247446381"/>
      <w:r>
        <w:rPr>
          <w:rStyle w:val="CharDivNo"/>
        </w:rPr>
        <w:t>Division 1</w:t>
      </w:r>
      <w:r>
        <w:rPr>
          <w:snapToGrid w:val="0"/>
        </w:rPr>
        <w:t> — </w:t>
      </w:r>
      <w:r>
        <w:rPr>
          <w:rStyle w:val="CharDivText"/>
        </w:rPr>
        <w:t>General</w:t>
      </w:r>
      <w:bookmarkEnd w:id="70"/>
      <w:bookmarkEnd w:id="71"/>
      <w:bookmarkEnd w:id="72"/>
      <w:r>
        <w:rPr>
          <w:rStyle w:val="CharDivText"/>
        </w:rPr>
        <w:t xml:space="preserve"> </w:t>
      </w:r>
    </w:p>
    <w:p>
      <w:pPr>
        <w:pStyle w:val="Heading5"/>
        <w:spacing w:before="180"/>
        <w:rPr>
          <w:snapToGrid w:val="0"/>
        </w:rPr>
      </w:pPr>
      <w:bookmarkStart w:id="73" w:name="_Toc502652125"/>
      <w:bookmarkStart w:id="74" w:name="_Toc29874515"/>
      <w:bookmarkStart w:id="75" w:name="_Toc247446382"/>
      <w:r>
        <w:rPr>
          <w:rStyle w:val="CharSectno"/>
        </w:rPr>
        <w:t>24</w:t>
      </w:r>
      <w:r>
        <w:rPr>
          <w:snapToGrid w:val="0"/>
        </w:rPr>
        <w:t>.</w:t>
      </w:r>
      <w:r>
        <w:rPr>
          <w:snapToGrid w:val="0"/>
        </w:rPr>
        <w:tab/>
        <w:t>Interpretation</w:t>
      </w:r>
      <w:bookmarkEnd w:id="73"/>
      <w:bookmarkEnd w:id="74"/>
      <w:bookmarkEnd w:id="75"/>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 xml:space="preserve">[Regulation 24 inserted in Gazette 10 March 1978 p. 706; amended in Gazette 22 December 1998 p. 6858.] </w:t>
      </w:r>
    </w:p>
    <w:p>
      <w:pPr>
        <w:pStyle w:val="Ednotesection"/>
      </w:pPr>
      <w:r>
        <w:t>[</w:t>
      </w:r>
      <w:r>
        <w:rPr>
          <w:b/>
        </w:rPr>
        <w:t>25.</w:t>
      </w:r>
      <w:r>
        <w:tab/>
        <w:t xml:space="preserve">Deleted in Gazette 10 March 1978 p. 706.] </w:t>
      </w:r>
    </w:p>
    <w:p>
      <w:pPr>
        <w:pStyle w:val="Heading3"/>
        <w:rPr>
          <w:snapToGrid w:val="0"/>
        </w:rPr>
      </w:pPr>
      <w:bookmarkStart w:id="76" w:name="_Toc92191062"/>
      <w:bookmarkStart w:id="77" w:name="_Toc92257517"/>
      <w:bookmarkStart w:id="78" w:name="_Toc247446383"/>
      <w:r>
        <w:rPr>
          <w:rStyle w:val="CharDivNo"/>
        </w:rPr>
        <w:t>Division 2</w:t>
      </w:r>
      <w:r>
        <w:rPr>
          <w:snapToGrid w:val="0"/>
        </w:rPr>
        <w:t> — </w:t>
      </w:r>
      <w:r>
        <w:rPr>
          <w:rStyle w:val="CharDivText"/>
        </w:rPr>
        <w:t>Permit to burn the refuse of proclaimed plants during prohibited burning times</w:t>
      </w:r>
      <w:bookmarkEnd w:id="76"/>
      <w:bookmarkEnd w:id="77"/>
      <w:bookmarkEnd w:id="78"/>
      <w:r>
        <w:rPr>
          <w:rStyle w:val="CharDivText"/>
        </w:rPr>
        <w:t xml:space="preserve"> </w:t>
      </w:r>
    </w:p>
    <w:p>
      <w:pPr>
        <w:pStyle w:val="Footnoteheading"/>
        <w:rPr>
          <w:snapToGrid w:val="0"/>
        </w:rPr>
      </w:pPr>
      <w:r>
        <w:rPr>
          <w:snapToGrid w:val="0"/>
        </w:rPr>
        <w:tab/>
        <w:t xml:space="preserve">[Heading inserted in Gazette 27 October 1966 p. 2778.] </w:t>
      </w:r>
    </w:p>
    <w:p>
      <w:pPr>
        <w:pStyle w:val="Heading5"/>
        <w:spacing w:before="180"/>
        <w:rPr>
          <w:snapToGrid w:val="0"/>
        </w:rPr>
      </w:pPr>
      <w:bookmarkStart w:id="79" w:name="_Toc502652126"/>
      <w:bookmarkStart w:id="80" w:name="_Toc29874516"/>
      <w:bookmarkStart w:id="81" w:name="_Toc247446384"/>
      <w:r>
        <w:rPr>
          <w:rStyle w:val="CharSectno"/>
        </w:rPr>
        <w:t>26</w:t>
      </w:r>
      <w:r>
        <w:rPr>
          <w:snapToGrid w:val="0"/>
        </w:rPr>
        <w:t>.</w:t>
      </w:r>
      <w:r>
        <w:rPr>
          <w:snapToGrid w:val="0"/>
        </w:rPr>
        <w:tab/>
        <w:t>Application for permit</w:t>
      </w:r>
      <w:bookmarkEnd w:id="79"/>
      <w:bookmarkEnd w:id="80"/>
      <w:bookmarkEnd w:id="81"/>
      <w:r>
        <w:rPr>
          <w:snapToGrid w:val="0"/>
        </w:rPr>
        <w:t xml:space="preserve"> </w:t>
      </w:r>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 xml:space="preserve">[Regulation 26 amended in Gazette 16 October 1963 p. 3076; 27 October 1966 p. 2778.] </w:t>
      </w:r>
    </w:p>
    <w:p>
      <w:pPr>
        <w:pStyle w:val="Heading5"/>
        <w:rPr>
          <w:snapToGrid w:val="0"/>
        </w:rPr>
      </w:pPr>
      <w:bookmarkStart w:id="82" w:name="_Toc502652127"/>
      <w:bookmarkStart w:id="83" w:name="_Toc29874517"/>
      <w:bookmarkStart w:id="84" w:name="_Toc247446385"/>
      <w:r>
        <w:rPr>
          <w:rStyle w:val="CharSectno"/>
        </w:rPr>
        <w:t>27</w:t>
      </w:r>
      <w:r>
        <w:rPr>
          <w:snapToGrid w:val="0"/>
        </w:rPr>
        <w:t>.</w:t>
      </w:r>
      <w:r>
        <w:rPr>
          <w:snapToGrid w:val="0"/>
        </w:rPr>
        <w:tab/>
        <w:t>Issue of permit</w:t>
      </w:r>
      <w:bookmarkEnd w:id="82"/>
      <w:bookmarkEnd w:id="83"/>
      <w:bookmarkEnd w:id="84"/>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October 1966 pp. 2778</w:t>
      </w:r>
      <w:r>
        <w:noBreakHyphen/>
        <w:t xml:space="preserve">9; amended in Gazette 22 December 1998 p. 6858.] </w:t>
      </w:r>
    </w:p>
    <w:p>
      <w:pPr>
        <w:pStyle w:val="Heading5"/>
        <w:rPr>
          <w:snapToGrid w:val="0"/>
        </w:rPr>
      </w:pPr>
      <w:bookmarkStart w:id="85" w:name="_Toc502652128"/>
      <w:bookmarkStart w:id="86" w:name="_Toc29874518"/>
      <w:bookmarkStart w:id="87" w:name="_Toc247446386"/>
      <w:r>
        <w:rPr>
          <w:rStyle w:val="CharSectno"/>
        </w:rPr>
        <w:t>28</w:t>
      </w:r>
      <w:r>
        <w:rPr>
          <w:snapToGrid w:val="0"/>
        </w:rPr>
        <w:t>.</w:t>
      </w:r>
      <w:r>
        <w:rPr>
          <w:snapToGrid w:val="0"/>
        </w:rPr>
        <w:tab/>
        <w:t>Ground to be cleared before burning</w:t>
      </w:r>
      <w:bookmarkEnd w:id="85"/>
      <w:bookmarkEnd w:id="86"/>
      <w:bookmarkEnd w:id="87"/>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 xml:space="preserve">[Regulation 28 amended in Gazette 27 October 1966 p. 2779.] </w:t>
      </w:r>
    </w:p>
    <w:p>
      <w:pPr>
        <w:pStyle w:val="Heading5"/>
        <w:rPr>
          <w:snapToGrid w:val="0"/>
        </w:rPr>
      </w:pPr>
      <w:bookmarkStart w:id="88" w:name="_Toc502652129"/>
      <w:bookmarkStart w:id="89" w:name="_Toc29874519"/>
      <w:bookmarkStart w:id="90" w:name="_Toc247446387"/>
      <w:r>
        <w:rPr>
          <w:rStyle w:val="CharSectno"/>
        </w:rPr>
        <w:t>29</w:t>
      </w:r>
      <w:r>
        <w:rPr>
          <w:snapToGrid w:val="0"/>
        </w:rPr>
        <w:t>.</w:t>
      </w:r>
      <w:r>
        <w:rPr>
          <w:snapToGrid w:val="0"/>
        </w:rPr>
        <w:tab/>
        <w:t>Plant refuse to be burned in heaps</w:t>
      </w:r>
      <w:bookmarkEnd w:id="88"/>
      <w:bookmarkEnd w:id="89"/>
      <w:bookmarkEnd w:id="90"/>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 xml:space="preserve">[Regulation 29 amended in Gazette 27 October 1966 p. 2779; 12 July 1974 p. 2612.] </w:t>
      </w:r>
    </w:p>
    <w:p>
      <w:pPr>
        <w:pStyle w:val="Heading5"/>
        <w:rPr>
          <w:snapToGrid w:val="0"/>
        </w:rPr>
      </w:pPr>
      <w:bookmarkStart w:id="91" w:name="_Toc502652130"/>
      <w:bookmarkStart w:id="92" w:name="_Toc29874520"/>
      <w:bookmarkStart w:id="93" w:name="_Toc247446388"/>
      <w:r>
        <w:rPr>
          <w:rStyle w:val="CharSectno"/>
        </w:rPr>
        <w:t>30</w:t>
      </w:r>
      <w:r>
        <w:rPr>
          <w:snapToGrid w:val="0"/>
        </w:rPr>
        <w:t>.</w:t>
      </w:r>
      <w:r>
        <w:rPr>
          <w:snapToGrid w:val="0"/>
        </w:rPr>
        <w:tab/>
        <w:t>Heaps not to be near brush fence or land boundary</w:t>
      </w:r>
      <w:bookmarkEnd w:id="91"/>
      <w:bookmarkEnd w:id="92"/>
      <w:bookmarkEnd w:id="93"/>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 xml:space="preserve">[Regulation 30 inserted in Gazette 27 October 1966 p. 2612; amended in Gazette 12 July 1974 p. 2612.] </w:t>
      </w:r>
    </w:p>
    <w:p>
      <w:pPr>
        <w:pStyle w:val="Heading5"/>
        <w:rPr>
          <w:snapToGrid w:val="0"/>
        </w:rPr>
      </w:pPr>
      <w:bookmarkStart w:id="94" w:name="_Toc502652131"/>
      <w:bookmarkStart w:id="95" w:name="_Toc29874521"/>
      <w:bookmarkStart w:id="96" w:name="_Toc247446389"/>
      <w:r>
        <w:rPr>
          <w:rStyle w:val="CharSectno"/>
        </w:rPr>
        <w:t>31</w:t>
      </w:r>
      <w:r>
        <w:rPr>
          <w:snapToGrid w:val="0"/>
        </w:rPr>
        <w:t>.</w:t>
      </w:r>
      <w:r>
        <w:rPr>
          <w:snapToGrid w:val="0"/>
        </w:rPr>
        <w:tab/>
        <w:t>Obligations of permit holder</w:t>
      </w:r>
      <w:bookmarkEnd w:id="94"/>
      <w:bookmarkEnd w:id="95"/>
      <w:bookmarkEnd w:id="96"/>
      <w:r>
        <w:rPr>
          <w:snapToGrid w:val="0"/>
        </w:rPr>
        <w:t xml:space="preserve"> </w:t>
      </w:r>
    </w:p>
    <w:p>
      <w:pPr>
        <w:pStyle w:val="Subsection"/>
        <w:rPr>
          <w:snapToGrid w:val="0"/>
        </w:rPr>
      </w:pPr>
      <w:r>
        <w:rPr>
          <w:snapToGrid w:val="0"/>
        </w:rPr>
        <w:tab/>
      </w:r>
      <w:r>
        <w:rPr>
          <w:snapToGrid w:val="0"/>
        </w:rPr>
        <w:tab/>
        <w:t>The person proposing to burn the refuse of plants shall —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 xml:space="preserve">[Regulation 31 amended in Gazette 16 October 1963 p. 3076; 27 October 1966 p. 2779; 12 July 1974 p. 2612; 10 March 1978 p. 707; 22 December 1998 p. 6858.] </w:t>
      </w:r>
    </w:p>
    <w:p>
      <w:pPr>
        <w:pStyle w:val="Heading5"/>
        <w:rPr>
          <w:snapToGrid w:val="0"/>
        </w:rPr>
      </w:pPr>
      <w:bookmarkStart w:id="97" w:name="_Toc502652132"/>
      <w:bookmarkStart w:id="98" w:name="_Toc29874522"/>
      <w:bookmarkStart w:id="99" w:name="_Toc247446390"/>
      <w:r>
        <w:rPr>
          <w:rStyle w:val="CharSectno"/>
        </w:rPr>
        <w:t>32</w:t>
      </w:r>
      <w:r>
        <w:rPr>
          <w:snapToGrid w:val="0"/>
        </w:rPr>
        <w:t>.</w:t>
      </w:r>
      <w:r>
        <w:rPr>
          <w:snapToGrid w:val="0"/>
        </w:rPr>
        <w:tab/>
        <w:t>Permit holder to report escape of fire</w:t>
      </w:r>
      <w:bookmarkEnd w:id="97"/>
      <w:bookmarkEnd w:id="98"/>
      <w:bookmarkEnd w:id="99"/>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 xml:space="preserve">[Regulation 32 amended in Gazette 27 October 1966 p. 2779.] </w:t>
      </w:r>
    </w:p>
    <w:p>
      <w:pPr>
        <w:pStyle w:val="Heading3"/>
        <w:rPr>
          <w:snapToGrid w:val="0"/>
        </w:rPr>
      </w:pPr>
      <w:bookmarkStart w:id="100" w:name="_Toc92191070"/>
      <w:bookmarkStart w:id="101" w:name="_Toc92257525"/>
      <w:bookmarkStart w:id="102" w:name="_Toc247446391"/>
      <w:r>
        <w:rPr>
          <w:rStyle w:val="CharDivNo"/>
        </w:rPr>
        <w:t>Division 3</w:t>
      </w:r>
      <w:r>
        <w:rPr>
          <w:snapToGrid w:val="0"/>
        </w:rPr>
        <w:t> — </w:t>
      </w:r>
      <w:r>
        <w:rPr>
          <w:rStyle w:val="CharDivText"/>
        </w:rPr>
        <w:t>Permit to burn proclaimed plants</w:t>
      </w:r>
      <w:bookmarkEnd w:id="100"/>
      <w:bookmarkEnd w:id="101"/>
      <w:bookmarkEnd w:id="102"/>
      <w:r>
        <w:rPr>
          <w:rStyle w:val="CharDivText"/>
        </w:rPr>
        <w:t xml:space="preserve"> </w:t>
      </w:r>
    </w:p>
    <w:p>
      <w:pPr>
        <w:pStyle w:val="Footnoteheading"/>
        <w:rPr>
          <w:snapToGrid w:val="0"/>
        </w:rPr>
      </w:pPr>
      <w:r>
        <w:rPr>
          <w:snapToGrid w:val="0"/>
        </w:rPr>
        <w:tab/>
        <w:t xml:space="preserve">[Heading inserted in Gazette 27 October 1966 p. 2780.] </w:t>
      </w:r>
    </w:p>
    <w:p>
      <w:pPr>
        <w:pStyle w:val="Heading5"/>
        <w:rPr>
          <w:snapToGrid w:val="0"/>
        </w:rPr>
      </w:pPr>
      <w:bookmarkStart w:id="103" w:name="_Toc502652133"/>
      <w:bookmarkStart w:id="104" w:name="_Toc29874523"/>
      <w:bookmarkStart w:id="105" w:name="_Toc247446392"/>
      <w:r>
        <w:rPr>
          <w:rStyle w:val="CharSectno"/>
        </w:rPr>
        <w:t>33</w:t>
      </w:r>
      <w:r>
        <w:rPr>
          <w:snapToGrid w:val="0"/>
        </w:rPr>
        <w:t>.</w:t>
      </w:r>
      <w:r>
        <w:rPr>
          <w:snapToGrid w:val="0"/>
        </w:rPr>
        <w:tab/>
        <w:t>Permit to burn proclaimed plants</w:t>
      </w:r>
      <w:bookmarkEnd w:id="103"/>
      <w:bookmarkEnd w:id="104"/>
      <w:bookmarkEnd w:id="105"/>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October 1966 pp. 2780</w:t>
      </w:r>
      <w:r>
        <w:noBreakHyphen/>
        <w:t>1; amended in Gazette 12 July 1974 p. 2612; 10 March 1978 p. 707; 27 October 1989 pp. 3896</w:t>
      </w:r>
      <w:r>
        <w:noBreakHyphen/>
        <w:t>7; 22 December 1998 pp. 6854, 6856</w:t>
      </w:r>
      <w:r>
        <w:noBreakHyphen/>
        <w:t xml:space="preserve">7, 6858; 1 Dec 2009 p. 4835.] </w:t>
      </w:r>
    </w:p>
    <w:p>
      <w:pPr>
        <w:pStyle w:val="Heading5"/>
        <w:rPr>
          <w:snapToGrid w:val="0"/>
        </w:rPr>
      </w:pPr>
      <w:bookmarkStart w:id="106" w:name="_Toc502652134"/>
      <w:bookmarkStart w:id="107" w:name="_Toc29874524"/>
      <w:bookmarkStart w:id="108" w:name="_Toc247446393"/>
      <w:r>
        <w:rPr>
          <w:rStyle w:val="CharSectno"/>
        </w:rPr>
        <w:t>34</w:t>
      </w:r>
      <w:r>
        <w:rPr>
          <w:snapToGrid w:val="0"/>
        </w:rPr>
        <w:t>.</w:t>
      </w:r>
      <w:r>
        <w:rPr>
          <w:snapToGrid w:val="0"/>
        </w:rPr>
        <w:tab/>
      </w:r>
      <w:bookmarkEnd w:id="106"/>
      <w:r>
        <w:rPr>
          <w:snapToGrid w:val="0"/>
        </w:rPr>
        <w:t>Permit not to be granted if local government objects</w:t>
      </w:r>
      <w:bookmarkEnd w:id="107"/>
      <w:bookmarkEnd w:id="108"/>
      <w:r>
        <w:rPr>
          <w:snapToGrid w:val="0"/>
        </w:rPr>
        <w:t xml:space="preserve"> </w:t>
      </w:r>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 xml:space="preserve">[Regulation 34 amended in Gazette 27 October 1966 p. 2781; 22 December 1998 p. 6858.] </w:t>
      </w:r>
    </w:p>
    <w:p>
      <w:pPr>
        <w:pStyle w:val="Heading5"/>
        <w:rPr>
          <w:snapToGrid w:val="0"/>
        </w:rPr>
      </w:pPr>
      <w:bookmarkStart w:id="109" w:name="_Toc502652135"/>
      <w:bookmarkStart w:id="110" w:name="_Toc29874525"/>
      <w:bookmarkStart w:id="111" w:name="_Toc247446394"/>
      <w:r>
        <w:rPr>
          <w:rStyle w:val="CharSectno"/>
        </w:rPr>
        <w:t>35</w:t>
      </w:r>
      <w:r>
        <w:rPr>
          <w:snapToGrid w:val="0"/>
        </w:rPr>
        <w:t>.</w:t>
      </w:r>
      <w:r>
        <w:rPr>
          <w:snapToGrid w:val="0"/>
        </w:rPr>
        <w:tab/>
        <w:t>Permit may be refused if danger of escape</w:t>
      </w:r>
      <w:bookmarkEnd w:id="109"/>
      <w:bookmarkEnd w:id="110"/>
      <w:bookmarkEnd w:id="111"/>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 xml:space="preserve">[Regulation 35 amended in Gazette 16 October 1963 p. 3076; 27 October 1966 p. 2781.] </w:t>
      </w:r>
    </w:p>
    <w:p>
      <w:pPr>
        <w:pStyle w:val="Heading5"/>
        <w:rPr>
          <w:snapToGrid w:val="0"/>
        </w:rPr>
      </w:pPr>
      <w:bookmarkStart w:id="112" w:name="_Toc502652136"/>
      <w:bookmarkStart w:id="113" w:name="_Toc29874526"/>
      <w:bookmarkStart w:id="114" w:name="_Toc247446395"/>
      <w:r>
        <w:rPr>
          <w:rStyle w:val="CharSectno"/>
        </w:rPr>
        <w:t>36</w:t>
      </w:r>
      <w:r>
        <w:rPr>
          <w:snapToGrid w:val="0"/>
        </w:rPr>
        <w:t>.</w:t>
      </w:r>
      <w:r>
        <w:rPr>
          <w:snapToGrid w:val="0"/>
        </w:rPr>
        <w:tab/>
        <w:t>Permit holder to report escape of fire</w:t>
      </w:r>
      <w:bookmarkEnd w:id="112"/>
      <w:bookmarkEnd w:id="113"/>
      <w:bookmarkEnd w:id="11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 xml:space="preserve">[Regulation 36 amended in Gazette 27 October 1966 p. 2782.] </w:t>
      </w:r>
    </w:p>
    <w:p>
      <w:pPr>
        <w:pStyle w:val="Heading3"/>
        <w:rPr>
          <w:snapToGrid w:val="0"/>
        </w:rPr>
      </w:pPr>
      <w:bookmarkStart w:id="115" w:name="_Toc92191075"/>
      <w:bookmarkStart w:id="116" w:name="_Toc92257530"/>
      <w:bookmarkStart w:id="117" w:name="_Toc247446396"/>
      <w:r>
        <w:rPr>
          <w:rStyle w:val="CharDivNo"/>
        </w:rPr>
        <w:t>Division 4</w:t>
      </w:r>
      <w:r>
        <w:rPr>
          <w:snapToGrid w:val="0"/>
        </w:rPr>
        <w:t> — </w:t>
      </w:r>
      <w:r>
        <w:rPr>
          <w:rStyle w:val="CharDivText"/>
        </w:rPr>
        <w:t>Permit to burn declared plants and refuse thereof</w:t>
      </w:r>
      <w:bookmarkEnd w:id="115"/>
      <w:bookmarkEnd w:id="116"/>
      <w:bookmarkEnd w:id="117"/>
      <w:r>
        <w:rPr>
          <w:rStyle w:val="CharDivText"/>
        </w:rPr>
        <w:t xml:space="preserve"> </w:t>
      </w:r>
    </w:p>
    <w:p>
      <w:pPr>
        <w:pStyle w:val="Footnoteheading"/>
        <w:rPr>
          <w:snapToGrid w:val="0"/>
        </w:rPr>
      </w:pPr>
      <w:r>
        <w:rPr>
          <w:snapToGrid w:val="0"/>
        </w:rPr>
        <w:tab/>
        <w:t xml:space="preserve">[Heading inserted in Gazette 10 March 1978 p. 707.] </w:t>
      </w:r>
    </w:p>
    <w:p>
      <w:pPr>
        <w:pStyle w:val="Heading5"/>
        <w:rPr>
          <w:snapToGrid w:val="0"/>
        </w:rPr>
      </w:pPr>
      <w:bookmarkStart w:id="118" w:name="_Toc502652137"/>
      <w:bookmarkStart w:id="119" w:name="_Toc29874527"/>
      <w:bookmarkStart w:id="120" w:name="_Toc247446397"/>
      <w:r>
        <w:rPr>
          <w:rStyle w:val="CharSectno"/>
        </w:rPr>
        <w:t>36A</w:t>
      </w:r>
      <w:r>
        <w:rPr>
          <w:snapToGrid w:val="0"/>
        </w:rPr>
        <w:t>.</w:t>
      </w:r>
      <w:r>
        <w:rPr>
          <w:snapToGrid w:val="0"/>
        </w:rPr>
        <w:tab/>
        <w:t>Permit to burn declared plants</w:t>
      </w:r>
      <w:bookmarkEnd w:id="118"/>
      <w:r>
        <w:rPr>
          <w:snapToGrid w:val="0"/>
        </w:rPr>
        <w:t xml:space="preserve"> or plant refuse</w:t>
      </w:r>
      <w:bookmarkEnd w:id="119"/>
      <w:bookmarkEnd w:id="120"/>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 xml:space="preserve">A permit to burn plants or plant refuse under the provisions of this Division shall be in the form of Form 11 in the Appendix. </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 xml:space="preserve">[Regulation 36A inserted in Gazette 10 March 1978 p. 707; amended in Gazette 22 December 1998 p. 6858.] </w:t>
      </w:r>
    </w:p>
    <w:p>
      <w:pPr>
        <w:pStyle w:val="Heading2"/>
      </w:pPr>
      <w:bookmarkStart w:id="121" w:name="_Toc92191077"/>
      <w:bookmarkStart w:id="122" w:name="_Toc92257532"/>
      <w:bookmarkStart w:id="123" w:name="_Toc247446398"/>
      <w:r>
        <w:rPr>
          <w:rStyle w:val="CharPartNo"/>
        </w:rPr>
        <w:t>Part VII</w:t>
      </w:r>
      <w:r>
        <w:rPr>
          <w:rStyle w:val="CharDivNo"/>
        </w:rPr>
        <w:t> </w:t>
      </w:r>
      <w:r>
        <w:t>—</w:t>
      </w:r>
      <w:r>
        <w:rPr>
          <w:rStyle w:val="CharDivText"/>
        </w:rPr>
        <w:t> </w:t>
      </w:r>
      <w:r>
        <w:rPr>
          <w:rStyle w:val="CharPartText"/>
        </w:rPr>
        <w:t>Operations of tractors and engines</w:t>
      </w:r>
      <w:bookmarkEnd w:id="121"/>
      <w:bookmarkEnd w:id="122"/>
      <w:bookmarkEnd w:id="123"/>
    </w:p>
    <w:p>
      <w:pPr>
        <w:pStyle w:val="Heading5"/>
        <w:rPr>
          <w:snapToGrid w:val="0"/>
        </w:rPr>
      </w:pPr>
      <w:bookmarkStart w:id="124" w:name="_Toc502652138"/>
      <w:bookmarkStart w:id="125" w:name="_Toc29874528"/>
      <w:bookmarkStart w:id="126" w:name="_Toc247446399"/>
      <w:r>
        <w:rPr>
          <w:rStyle w:val="CharSectno"/>
        </w:rPr>
        <w:t>37</w:t>
      </w:r>
      <w:r>
        <w:rPr>
          <w:snapToGrid w:val="0"/>
        </w:rPr>
        <w:t>.</w:t>
      </w:r>
      <w:r>
        <w:rPr>
          <w:snapToGrid w:val="0"/>
        </w:rPr>
        <w:tab/>
        <w:t>Tractors</w:t>
      </w:r>
      <w:bookmarkEnd w:id="124"/>
      <w:r>
        <w:rPr>
          <w:snapToGrid w:val="0"/>
        </w:rPr>
        <w:t xml:space="preserve"> </w:t>
      </w:r>
      <w:r>
        <w:rPr>
          <w:snapToGrid w:val="0"/>
          <w:vertAlign w:val="superscript"/>
        </w:rPr>
        <w:t>2</w:t>
      </w:r>
      <w:bookmarkEnd w:id="125"/>
      <w:bookmarkEnd w:id="126"/>
    </w:p>
    <w:p>
      <w:pPr>
        <w:pStyle w:val="Subsection"/>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pPr>
      <w:r>
        <w:tab/>
        <w:t>[Regulation 37 inserted in Gazette 10 March 1978 pp. 707</w:t>
      </w:r>
      <w:r>
        <w:noBreakHyphen/>
        <w:t xml:space="preserve">8.] </w:t>
      </w:r>
    </w:p>
    <w:p>
      <w:pPr>
        <w:pStyle w:val="Heading5"/>
      </w:pPr>
      <w:bookmarkStart w:id="127" w:name="_Toc502652139"/>
      <w:bookmarkStart w:id="128" w:name="_Toc29874529"/>
      <w:bookmarkStart w:id="129" w:name="_Toc247446400"/>
      <w:r>
        <w:rPr>
          <w:rStyle w:val="CharSectno"/>
        </w:rPr>
        <w:t>37A</w:t>
      </w:r>
      <w:r>
        <w:t>.</w:t>
      </w:r>
      <w:r>
        <w:tab/>
        <w:t>Bulldozers and graders</w:t>
      </w:r>
      <w:bookmarkEnd w:id="127"/>
      <w:r>
        <w:t xml:space="preserve"> </w:t>
      </w:r>
      <w:r>
        <w:rPr>
          <w:snapToGrid w:val="0"/>
          <w:vertAlign w:val="superscript"/>
        </w:rPr>
        <w:t>2</w:t>
      </w:r>
      <w:bookmarkEnd w:id="128"/>
      <w:bookmarkEnd w:id="129"/>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 </w:t>
      </w:r>
    </w:p>
    <w:p>
      <w:pPr>
        <w:pStyle w:val="Indenta"/>
        <w:rPr>
          <w:snapToGrid w:val="0"/>
        </w:rPr>
      </w:pPr>
      <w:r>
        <w:rPr>
          <w:snapToGrid w:val="0"/>
        </w:rPr>
        <w:tab/>
        <w:t>(a)</w:t>
      </w:r>
      <w:r>
        <w:rPr>
          <w:snapToGrid w:val="0"/>
        </w:rPr>
        <w:tab/>
        <w:t>a fire extinguisher is carried on the bulldozer or grader;</w:t>
      </w:r>
    </w:p>
    <w:p>
      <w:pPr>
        <w:pStyle w:val="Indenta"/>
        <w:rPr>
          <w:snapToGrid w:val="0"/>
        </w:rPr>
      </w:pPr>
      <w:r>
        <w:rPr>
          <w:snapToGrid w:val="0"/>
        </w:rPr>
        <w:tab/>
        <w:t>(b)</w:t>
      </w:r>
      <w:r>
        <w:rPr>
          <w:snapToGrid w:val="0"/>
        </w:rPr>
        <w:tab/>
        <w:t>the exhaust pipe is vertical and the exhaust system, including pipes is maintained in a sound and efficient condition;</w:t>
      </w:r>
    </w:p>
    <w:p>
      <w:pPr>
        <w:pStyle w:val="Indenta"/>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30" w:name="_Toc502652140"/>
      <w:bookmarkStart w:id="131" w:name="_Toc29874530"/>
      <w:bookmarkStart w:id="132" w:name="_Toc247446401"/>
      <w:r>
        <w:rPr>
          <w:rStyle w:val="CharSectno"/>
        </w:rPr>
        <w:t>38</w:t>
      </w:r>
      <w:r>
        <w:rPr>
          <w:snapToGrid w:val="0"/>
        </w:rPr>
        <w:t>.</w:t>
      </w:r>
      <w:r>
        <w:rPr>
          <w:snapToGrid w:val="0"/>
        </w:rPr>
        <w:tab/>
        <w:t>Harvesting machines</w:t>
      </w:r>
      <w:bookmarkEnd w:id="130"/>
      <w:r>
        <w:rPr>
          <w:snapToGrid w:val="0"/>
        </w:rPr>
        <w:t xml:space="preserve"> and headers </w:t>
      </w:r>
      <w:r>
        <w:rPr>
          <w:snapToGrid w:val="0"/>
          <w:vertAlign w:val="superscript"/>
        </w:rPr>
        <w:t>2</w:t>
      </w:r>
      <w:bookmarkEnd w:id="131"/>
      <w:bookmarkEnd w:id="13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100"/>
        <w:ind w:left="890" w:hanging="890"/>
      </w:pPr>
      <w:r>
        <w:tab/>
        <w:t xml:space="preserve">[Regulation 38 inserted in Gazette 10 March 1978 p. 708.] </w:t>
      </w:r>
    </w:p>
    <w:p>
      <w:pPr>
        <w:pStyle w:val="Heading5"/>
        <w:spacing w:before="180"/>
      </w:pPr>
      <w:bookmarkStart w:id="133" w:name="_Toc502652141"/>
      <w:bookmarkStart w:id="134" w:name="_Toc29874531"/>
      <w:bookmarkStart w:id="135" w:name="_Toc247446402"/>
      <w:r>
        <w:rPr>
          <w:rStyle w:val="CharSectno"/>
        </w:rPr>
        <w:t>38A</w:t>
      </w:r>
      <w:r>
        <w:t>.</w:t>
      </w:r>
      <w:r>
        <w:tab/>
        <w:t>Use of engines, vehicles, plant or machinery</w:t>
      </w:r>
      <w:bookmarkEnd w:id="133"/>
      <w:r>
        <w:t xml:space="preserve"> likely to cause bush fire</w:t>
      </w:r>
      <w:bookmarkEnd w:id="134"/>
      <w:bookmarkEnd w:id="135"/>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 xml:space="preserve">A person shall, when required by a local government, provide a plough or other specified machine, appliance or firefighting equipment in or in the vicinity of any land or paddock where harvesting operations are being carried on. </w:t>
      </w:r>
    </w:p>
    <w:p>
      <w:pPr>
        <w:pStyle w:val="Footnotesection"/>
        <w:keepLines w:val="0"/>
        <w:ind w:left="890" w:hanging="890"/>
      </w:pPr>
      <w:r>
        <w:tab/>
        <w:t xml:space="preserve">[Regulation 38A inserted in Gazette 28 December 1979 p. 4047; amended in Gazette 22 December 1998 p. 6858; 10 January 2003 p. 32.] </w:t>
      </w:r>
    </w:p>
    <w:p>
      <w:pPr>
        <w:pStyle w:val="Heading5"/>
        <w:rPr>
          <w:snapToGrid w:val="0"/>
        </w:rPr>
      </w:pPr>
      <w:bookmarkStart w:id="136" w:name="_Toc502652142"/>
      <w:bookmarkStart w:id="137" w:name="_Toc29874532"/>
      <w:bookmarkStart w:id="138" w:name="_Toc247446403"/>
      <w:r>
        <w:rPr>
          <w:rStyle w:val="CharSectno"/>
        </w:rPr>
        <w:t>38B</w:t>
      </w:r>
      <w:r>
        <w:rPr>
          <w:snapToGrid w:val="0"/>
        </w:rPr>
        <w:t>.</w:t>
      </w:r>
      <w:r>
        <w:rPr>
          <w:snapToGrid w:val="0"/>
        </w:rPr>
        <w:tab/>
        <w:t>Use of plant or equipment</w:t>
      </w:r>
      <w:bookmarkEnd w:id="136"/>
      <w:r>
        <w:rPr>
          <w:snapToGrid w:val="0"/>
        </w:rPr>
        <w:t xml:space="preserve"> activated by internal combustion engine</w:t>
      </w:r>
      <w:bookmarkEnd w:id="137"/>
      <w:bookmarkEnd w:id="138"/>
    </w:p>
    <w:p>
      <w:pPr>
        <w:pStyle w:val="Subsection"/>
        <w:spacing w:before="120"/>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 </w:t>
      </w:r>
    </w:p>
    <w:p>
      <w:pPr>
        <w:pStyle w:val="Indenta"/>
        <w:spacing w:before="60"/>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spacing w:before="60"/>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spacing w:before="100"/>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pPr>
      <w:r>
        <w:tab/>
        <w:t>(b)</w:t>
      </w:r>
      <w:r>
        <w:tab/>
        <w:t xml:space="preserve">in contravention of subregulation (2), </w:t>
      </w:r>
    </w:p>
    <w:p>
      <w:pPr>
        <w:pStyle w:val="Subsection"/>
      </w:pPr>
      <w:r>
        <w:tab/>
      </w:r>
      <w:r>
        <w:tab/>
        <w:t>commits an offence.</w:t>
      </w:r>
    </w:p>
    <w:p>
      <w:pPr>
        <w:pStyle w:val="Penstart"/>
      </w:pPr>
      <w:r>
        <w:tab/>
        <w:t>Penalty: $5 000.</w:t>
      </w:r>
    </w:p>
    <w:p>
      <w:pPr>
        <w:pStyle w:val="Footnotesection"/>
        <w:spacing w:before="80"/>
        <w:ind w:left="890" w:hanging="890"/>
      </w:pPr>
      <w:r>
        <w:tab/>
        <w:t xml:space="preserve">[Regulation 38B inserted in Gazette 26 February 1965 p. 708; amended in Gazette 22 December 1998 p. 6858; 10 January 2003 p. 32-33.] </w:t>
      </w:r>
    </w:p>
    <w:p>
      <w:pPr>
        <w:pStyle w:val="Heading5"/>
        <w:rPr>
          <w:snapToGrid w:val="0"/>
        </w:rPr>
      </w:pPr>
      <w:bookmarkStart w:id="139" w:name="_Toc502652143"/>
      <w:bookmarkStart w:id="140" w:name="_Toc29874533"/>
      <w:bookmarkStart w:id="141" w:name="_Toc247446404"/>
      <w:r>
        <w:rPr>
          <w:rStyle w:val="CharSectno"/>
        </w:rPr>
        <w:t>38C</w:t>
      </w:r>
      <w:r>
        <w:rPr>
          <w:snapToGrid w:val="0"/>
        </w:rPr>
        <w:t>.</w:t>
      </w:r>
      <w:r>
        <w:rPr>
          <w:snapToGrid w:val="0"/>
        </w:rPr>
        <w:tab/>
        <w:t>Prohibition of use of harvesting machinery on certain days</w:t>
      </w:r>
      <w:bookmarkEnd w:id="139"/>
      <w:bookmarkEnd w:id="140"/>
      <w:bookmarkEnd w:id="141"/>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 xml:space="preserve">may be revoked or varied in the manner in which it was made, </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October 1989 p. 3898; amended in Gazette 22 December 1998 pp. 6854 and 6858; 10 January 2003 p. 33.] </w:t>
      </w:r>
    </w:p>
    <w:p>
      <w:pPr>
        <w:pStyle w:val="Heading5"/>
        <w:rPr>
          <w:snapToGrid w:val="0"/>
        </w:rPr>
      </w:pPr>
      <w:bookmarkStart w:id="142" w:name="_Toc502652144"/>
      <w:bookmarkStart w:id="143" w:name="_Toc29874534"/>
      <w:bookmarkStart w:id="144" w:name="_Toc247446405"/>
      <w:r>
        <w:rPr>
          <w:snapToGrid w:val="0"/>
        </w:rPr>
        <w:t>39.</w:t>
      </w:r>
      <w:r>
        <w:rPr>
          <w:snapToGrid w:val="0"/>
        </w:rPr>
        <w:tab/>
        <w:t>Use of chaff cutting machinery</w:t>
      </w:r>
      <w:bookmarkEnd w:id="142"/>
      <w:r>
        <w:rPr>
          <w:snapToGrid w:val="0"/>
        </w:rPr>
        <w:t xml:space="preserve"> </w:t>
      </w:r>
      <w:r>
        <w:rPr>
          <w:snapToGrid w:val="0"/>
          <w:vertAlign w:val="superscript"/>
        </w:rPr>
        <w:t>2</w:t>
      </w:r>
      <w:bookmarkEnd w:id="143"/>
      <w:bookmarkEnd w:id="144"/>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 xml:space="preserve">[Regulation 39 amended in Gazette 12 July 1974 p. 2612; 10 March 1978 p. 708; 22 December 1998 p. 6855.] </w:t>
      </w:r>
    </w:p>
    <w:p>
      <w:pPr>
        <w:pStyle w:val="Heading5"/>
        <w:rPr>
          <w:snapToGrid w:val="0"/>
        </w:rPr>
      </w:pPr>
      <w:bookmarkStart w:id="145" w:name="_Toc502652145"/>
      <w:bookmarkStart w:id="146" w:name="_Toc29874535"/>
      <w:bookmarkStart w:id="147" w:name="_Toc247446406"/>
      <w:r>
        <w:rPr>
          <w:rStyle w:val="CharSectno"/>
        </w:rPr>
        <w:t>39A</w:t>
      </w:r>
      <w:r>
        <w:rPr>
          <w:snapToGrid w:val="0"/>
        </w:rPr>
        <w:t>.</w:t>
      </w:r>
      <w:r>
        <w:rPr>
          <w:snapToGrid w:val="0"/>
        </w:rPr>
        <w:tab/>
        <w:t xml:space="preserve">Use of motor vehicles </w:t>
      </w:r>
      <w:bookmarkEnd w:id="145"/>
      <w:r>
        <w:rPr>
          <w:snapToGrid w:val="0"/>
          <w:vertAlign w:val="superscript"/>
        </w:rPr>
        <w:t>2</w:t>
      </w:r>
      <w:bookmarkEnd w:id="146"/>
      <w:bookmarkEnd w:id="147"/>
    </w:p>
    <w:p>
      <w:pPr>
        <w:pStyle w:val="Subsection"/>
        <w:rPr>
          <w:snapToGrid w:val="0"/>
        </w:rPr>
      </w:pPr>
      <w:r>
        <w:rPr>
          <w:snapToGrid w:val="0"/>
        </w:rPr>
        <w:tab/>
        <w:t>(1)</w:t>
      </w:r>
      <w:r>
        <w:rPr>
          <w:snapToGrid w:val="0"/>
        </w:rPr>
        <w:tab/>
        <w:t>A person shall not operate any motor vehicle on land, the whole or any part of which is under crop or pasture or stubble, if —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January 1957 p. 88; amended in Gazette 22 December 1998 p. 6858.]</w:t>
      </w:r>
    </w:p>
    <w:p>
      <w:pPr>
        <w:pStyle w:val="Ednotesection"/>
      </w:pPr>
      <w:r>
        <w:t>[</w:t>
      </w:r>
      <w:r>
        <w:rPr>
          <w:b/>
        </w:rPr>
        <w:t>39AA</w:t>
      </w:r>
      <w:r>
        <w:t>.</w:t>
      </w:r>
      <w:r>
        <w:tab/>
        <w:t xml:space="preserve">Inserted in Gazette 26 October 1962 p. 3482; disallowed in Gazette 30 November 1962 p. 3838.] </w:t>
      </w:r>
    </w:p>
    <w:p>
      <w:pPr>
        <w:pStyle w:val="Heading5"/>
        <w:rPr>
          <w:snapToGrid w:val="0"/>
        </w:rPr>
      </w:pPr>
      <w:bookmarkStart w:id="148" w:name="_Toc502652146"/>
      <w:bookmarkStart w:id="149" w:name="_Toc29874536"/>
      <w:bookmarkStart w:id="150" w:name="_Toc247446407"/>
      <w:r>
        <w:rPr>
          <w:rStyle w:val="CharSectno"/>
        </w:rPr>
        <w:t>39B</w:t>
      </w:r>
      <w:r>
        <w:rPr>
          <w:snapToGrid w:val="0"/>
        </w:rPr>
        <w:t>.</w:t>
      </w:r>
      <w:r>
        <w:rPr>
          <w:snapToGrid w:val="0"/>
        </w:rPr>
        <w:tab/>
        <w:t>Use of aeroplanes</w:t>
      </w:r>
      <w:bookmarkEnd w:id="148"/>
      <w:r>
        <w:rPr>
          <w:snapToGrid w:val="0"/>
        </w:rPr>
        <w:t xml:space="preserve"> </w:t>
      </w:r>
      <w:r>
        <w:rPr>
          <w:snapToGrid w:val="0"/>
          <w:vertAlign w:val="superscript"/>
        </w:rPr>
        <w:t>2</w:t>
      </w:r>
      <w:bookmarkEnd w:id="149"/>
      <w:bookmarkEnd w:id="150"/>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 xml:space="preserve">[Regulation 39B inserted in Gazette 21 January 1957 p. 88; amended in Gazette 12 July 1974 p. 2612; 10 March 1978 p. 708; 22 December 1998 p. 6858.] </w:t>
      </w:r>
    </w:p>
    <w:p>
      <w:pPr>
        <w:pStyle w:val="Heading2"/>
      </w:pPr>
      <w:bookmarkStart w:id="151" w:name="_Toc92191087"/>
      <w:bookmarkStart w:id="152" w:name="_Toc92257542"/>
      <w:bookmarkStart w:id="153" w:name="_Toc247446408"/>
      <w:r>
        <w:rPr>
          <w:rStyle w:val="CharPartNo"/>
        </w:rPr>
        <w:t>Part VIIA</w:t>
      </w:r>
      <w:r>
        <w:rPr>
          <w:rStyle w:val="CharDivNo"/>
        </w:rPr>
        <w:t> </w:t>
      </w:r>
      <w:r>
        <w:t>—</w:t>
      </w:r>
      <w:r>
        <w:rPr>
          <w:rStyle w:val="CharDivText"/>
        </w:rPr>
        <w:t> </w:t>
      </w:r>
      <w:r>
        <w:rPr>
          <w:rStyle w:val="CharPartText"/>
        </w:rPr>
        <w:t>Control of operations likely to create bush fire danger</w:t>
      </w:r>
      <w:bookmarkEnd w:id="151"/>
      <w:bookmarkEnd w:id="152"/>
      <w:bookmarkEnd w:id="153"/>
      <w:r>
        <w:rPr>
          <w:rStyle w:val="CharPartText"/>
        </w:rPr>
        <w:t xml:space="preserve"> </w:t>
      </w:r>
    </w:p>
    <w:p>
      <w:pPr>
        <w:pStyle w:val="Footnoteheading"/>
        <w:rPr>
          <w:snapToGrid w:val="0"/>
        </w:rPr>
      </w:pPr>
      <w:r>
        <w:rPr>
          <w:snapToGrid w:val="0"/>
        </w:rPr>
        <w:tab/>
        <w:t xml:space="preserve">[Heading inserted in Gazette </w:t>
      </w:r>
      <w:r>
        <w:t>22 December 1998 p. 6857.]</w:t>
      </w:r>
    </w:p>
    <w:p>
      <w:pPr>
        <w:pStyle w:val="Heading5"/>
        <w:rPr>
          <w:snapToGrid w:val="0"/>
        </w:rPr>
      </w:pPr>
      <w:bookmarkStart w:id="154" w:name="_Toc502652147"/>
      <w:bookmarkStart w:id="155" w:name="_Toc29874537"/>
      <w:bookmarkStart w:id="156" w:name="_Toc247446409"/>
      <w:r>
        <w:rPr>
          <w:rStyle w:val="CharSectno"/>
        </w:rPr>
        <w:t>39BA</w:t>
      </w:r>
      <w:r>
        <w:rPr>
          <w:snapToGrid w:val="0"/>
        </w:rPr>
        <w:t>.</w:t>
      </w:r>
      <w:r>
        <w:rPr>
          <w:snapToGrid w:val="0"/>
        </w:rPr>
        <w:tab/>
        <w:t>Operations likely to cause bush fires</w:t>
      </w:r>
      <w:bookmarkEnd w:id="154"/>
      <w:r>
        <w:rPr>
          <w:snapToGrid w:val="0"/>
        </w:rPr>
        <w:t xml:space="preserve"> </w:t>
      </w:r>
      <w:r>
        <w:rPr>
          <w:snapToGrid w:val="0"/>
          <w:vertAlign w:val="superscript"/>
        </w:rPr>
        <w:t>2</w:t>
      </w:r>
      <w:bookmarkEnd w:id="155"/>
      <w:bookmarkEnd w:id="156"/>
    </w:p>
    <w:p>
      <w:pPr>
        <w:pStyle w:val="Subsection"/>
        <w:rPr>
          <w:snapToGrid w:val="0"/>
        </w:rPr>
      </w:pPr>
      <w:r>
        <w:rPr>
          <w:snapToGrid w:val="0"/>
        </w:rPr>
        <w:tab/>
      </w:r>
      <w:r>
        <w:rPr>
          <w:snapToGrid w:val="0"/>
        </w:rPr>
        <w:tab/>
        <w:t>Pursuant to section 27A(1)(a)(ii) of the Act the operation of —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 xml:space="preserve">[Regulation 39BA inserted in Gazette 12 November 1982 p. 4463.] </w:t>
      </w:r>
    </w:p>
    <w:p>
      <w:pPr>
        <w:pStyle w:val="Heading5"/>
        <w:rPr>
          <w:snapToGrid w:val="0"/>
        </w:rPr>
      </w:pPr>
      <w:bookmarkStart w:id="157" w:name="_Toc502652148"/>
      <w:bookmarkStart w:id="158" w:name="_Toc29874538"/>
      <w:bookmarkStart w:id="159" w:name="_Toc247446410"/>
      <w:r>
        <w:rPr>
          <w:rStyle w:val="CharSectno"/>
        </w:rPr>
        <w:t>39C</w:t>
      </w:r>
      <w:r>
        <w:rPr>
          <w:snapToGrid w:val="0"/>
        </w:rPr>
        <w:t>.</w:t>
      </w:r>
      <w:r>
        <w:rPr>
          <w:snapToGrid w:val="0"/>
        </w:rPr>
        <w:tab/>
        <w:t>Welding and cutting apparatus</w:t>
      </w:r>
      <w:bookmarkEnd w:id="157"/>
      <w:bookmarkEnd w:id="158"/>
      <w:bookmarkEnd w:id="159"/>
    </w:p>
    <w:p>
      <w:pPr>
        <w:pStyle w:val="Subsection"/>
        <w:rPr>
          <w:snapToGrid w:val="0"/>
        </w:rPr>
      </w:pPr>
      <w:r>
        <w:rPr>
          <w:snapToGrid w:val="0"/>
        </w:rPr>
        <w:tab/>
        <w:t>(1)</w:t>
      </w:r>
      <w:r>
        <w:rPr>
          <w:snapToGrid w:val="0"/>
        </w:rPr>
        <w:tab/>
        <w:t xml:space="preserve">A person shall not operate —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rPr>
          <w:snapToGrid w:val="0"/>
        </w:rPr>
      </w:pPr>
      <w:r>
        <w:rPr>
          <w:snapToGrid w:val="0"/>
        </w:rPr>
        <w:tab/>
      </w:r>
      <w:r>
        <w:rPr>
          <w:snapToGrid w:val="0"/>
        </w:rPr>
        <w:tab/>
        <w:t xml:space="preserve">in the open air, unless —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 xml:space="preserve">[Regulation 39C inserted in Gazette 12 November 1982 p. 4463; amended in Gazette 22 December 1998 pp. 6857 and 6858.] </w:t>
      </w:r>
    </w:p>
    <w:p>
      <w:pPr>
        <w:pStyle w:val="Heading5"/>
        <w:rPr>
          <w:snapToGrid w:val="0"/>
        </w:rPr>
      </w:pPr>
      <w:bookmarkStart w:id="160" w:name="_Toc502652149"/>
      <w:bookmarkStart w:id="161" w:name="_Toc29874539"/>
      <w:bookmarkStart w:id="162" w:name="_Toc247446411"/>
      <w:r>
        <w:rPr>
          <w:rStyle w:val="CharSectno"/>
        </w:rPr>
        <w:t>39CA</w:t>
      </w:r>
      <w:r>
        <w:rPr>
          <w:snapToGrid w:val="0"/>
        </w:rPr>
        <w:t>.</w:t>
      </w:r>
      <w:r>
        <w:rPr>
          <w:snapToGrid w:val="0"/>
        </w:rPr>
        <w:tab/>
        <w:t>Operation of bee smoker devices</w:t>
      </w:r>
      <w:bookmarkEnd w:id="160"/>
      <w:bookmarkEnd w:id="161"/>
      <w:bookmarkEnd w:id="162"/>
    </w:p>
    <w:p>
      <w:pPr>
        <w:pStyle w:val="Subsection"/>
        <w:spacing w:before="120"/>
      </w:pPr>
      <w:r>
        <w:tab/>
        <w:t>(1)</w:t>
      </w:r>
      <w:r>
        <w:tab/>
        <w:t xml:space="preserve">In this regulation — </w:t>
      </w:r>
    </w:p>
    <w:p>
      <w:pPr>
        <w:pStyle w:val="Defstart"/>
        <w:spacing w:before="60"/>
      </w:pPr>
      <w:r>
        <w:tab/>
      </w:r>
      <w:r>
        <w:rPr>
          <w:rStyle w:val="CharDefText"/>
        </w:rPr>
        <w:t>bee smoker device</w:t>
      </w:r>
      <w:r>
        <w:t xml:space="preserve"> means a device used to generate smoke for the purposes of beekeeping;</w:t>
      </w:r>
    </w:p>
    <w:p>
      <w:pPr>
        <w:pStyle w:val="Defstart"/>
        <w:spacing w:before="60"/>
      </w:pPr>
      <w:r>
        <w:tab/>
      </w:r>
      <w:r>
        <w:rPr>
          <w:rStyle w:val="CharDefText"/>
        </w:rPr>
        <w:t>prescribed period</w:t>
      </w:r>
      <w:bookmarkStart w:id="163" w:name="endcomma"/>
      <w:bookmarkEnd w:id="163"/>
      <w:r>
        <w:t xml:space="preserve"> </w:t>
      </w:r>
      <w:bookmarkStart w:id="164" w:name="comma"/>
      <w:bookmarkEnd w:id="164"/>
      <w:r>
        <w:t xml:space="preserve">means — </w:t>
      </w:r>
    </w:p>
    <w:p>
      <w:pPr>
        <w:pStyle w:val="Defpara"/>
        <w:spacing w:before="60"/>
      </w:pPr>
      <w:r>
        <w:tab/>
        <w:t>(a)</w:t>
      </w:r>
      <w:r>
        <w:tab/>
        <w:t>the prohibited burning times;</w:t>
      </w:r>
    </w:p>
    <w:p>
      <w:pPr>
        <w:pStyle w:val="Defpara"/>
        <w:spacing w:before="60"/>
      </w:pPr>
      <w:r>
        <w:tab/>
        <w:t>(b)</w:t>
      </w:r>
      <w:r>
        <w:tab/>
        <w:t>the restricted burning times; or</w:t>
      </w:r>
    </w:p>
    <w:p>
      <w:pPr>
        <w:pStyle w:val="Defpara"/>
        <w:spacing w:before="60"/>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spacing w:before="120"/>
      </w:pPr>
      <w:r>
        <w:tab/>
        <w:t>(2)</w:t>
      </w:r>
      <w:r>
        <w:tab/>
        <w:t>For the purposes of section 27A(1)(a)(ii) of the Act, the operation of a bee smoker device in the open air is an operation likely to create a bush fire danger.</w:t>
      </w:r>
    </w:p>
    <w:p>
      <w:pPr>
        <w:pStyle w:val="Subsection"/>
        <w:spacing w:before="120"/>
      </w:pPr>
      <w:r>
        <w:tab/>
        <w:t>(3)</w:t>
      </w:r>
      <w:r>
        <w:tab/>
        <w:t xml:space="preserve">A person shall not operate a bee smoker device in the open air during a prescribed period unless — </w:t>
      </w:r>
    </w:p>
    <w:p>
      <w:pPr>
        <w:pStyle w:val="Indenta"/>
        <w:spacing w:before="60"/>
      </w:pPr>
      <w:r>
        <w:tab/>
        <w:t>(a)</w:t>
      </w:r>
      <w:r>
        <w:tab/>
        <w:t>at least one fire extinguisher is provided at the place where the device is operated; and</w:t>
      </w:r>
    </w:p>
    <w:p>
      <w:pPr>
        <w:pStyle w:val="Indenta"/>
        <w:spacing w:before="60"/>
      </w:pPr>
      <w:r>
        <w:tab/>
        <w:t>(b)</w:t>
      </w:r>
      <w:r>
        <w:tab/>
        <w:t xml:space="preserve">the ground within a distance of 3 metres from the place referred to in paragraph (a) has been — </w:t>
      </w:r>
    </w:p>
    <w:p>
      <w:pPr>
        <w:pStyle w:val="Indenti"/>
        <w:spacing w:before="60"/>
      </w:pPr>
      <w:r>
        <w:tab/>
        <w:t>(i)</w:t>
      </w:r>
      <w:r>
        <w:tab/>
        <w:t>sufficiently cleared of inflammable material; or</w:t>
      </w:r>
    </w:p>
    <w:p>
      <w:pPr>
        <w:pStyle w:val="Indenti"/>
        <w:spacing w:before="60"/>
      </w:pPr>
      <w:r>
        <w:tab/>
        <w:t>(ii)</w:t>
      </w:r>
      <w:r>
        <w:tab/>
        <w:t>sufficiently damped down with water,</w:t>
      </w:r>
    </w:p>
    <w:p>
      <w:pPr>
        <w:pStyle w:val="Indenta"/>
        <w:spacing w:before="60"/>
      </w:pPr>
      <w:r>
        <w:tab/>
      </w:r>
      <w:r>
        <w:tab/>
        <w:t>to prevent the escape of fire.</w:t>
      </w:r>
    </w:p>
    <w:p>
      <w:pPr>
        <w:pStyle w:val="Subsection"/>
      </w:pPr>
      <w:r>
        <w:tab/>
        <w:t>(4)</w:t>
      </w:r>
      <w:r>
        <w:tab/>
        <w:t xml:space="preserve">A person who operates a bee smoker device in the open air during a prescribed period shall — </w:t>
      </w:r>
    </w:p>
    <w:p>
      <w:pPr>
        <w:pStyle w:val="Indenta"/>
      </w:pPr>
      <w:r>
        <w:tab/>
        <w:t>(a)</w:t>
      </w:r>
      <w:r>
        <w:tab/>
        <w:t>ensure that neither the lighting nor the operation of the device results in the ignition of inflammable material outside the device;</w:t>
      </w:r>
    </w:p>
    <w:p>
      <w:pPr>
        <w:pStyle w:val="Indenta"/>
      </w:pPr>
      <w:r>
        <w:tab/>
        <w:t>(b)</w:t>
      </w:r>
      <w:r>
        <w:tab/>
        <w:t>place the device in a fire resistant container when it is alight but not being held by the person; and</w:t>
      </w:r>
    </w:p>
    <w:p>
      <w:pPr>
        <w:pStyle w:val="Indenta"/>
      </w:pPr>
      <w:r>
        <w:tab/>
        <w:t>(c)</w:t>
      </w:r>
      <w:r>
        <w:tab/>
        <w:t>extinguish the fire in the device on completion of its operation.</w:t>
      </w:r>
    </w:p>
    <w:p>
      <w:pPr>
        <w:pStyle w:val="Subsection"/>
      </w:pPr>
      <w:r>
        <w:tab/>
        <w:t>(5)</w:t>
      </w:r>
      <w:r>
        <w:tab/>
        <w:t xml:space="preserve">A bush fire control officer may, subject to the directions, if any, of the local government by which the officer was appointed, issue — </w:t>
      </w:r>
    </w:p>
    <w:p>
      <w:pPr>
        <w:pStyle w:val="Indenta"/>
      </w:pPr>
      <w:r>
        <w:tab/>
        <w:t>(a)</w:t>
      </w:r>
      <w:r>
        <w:tab/>
        <w:t>to a person operating a bee smoker device during a prescribed period; or</w:t>
      </w:r>
    </w:p>
    <w:p>
      <w:pPr>
        <w:pStyle w:val="Indenta"/>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December 1998 pp. 6857</w:t>
      </w:r>
      <w:r>
        <w:noBreakHyphen/>
        <w:t>8; amended in Gazette 1 Dec 2009 p. 4835.]</w:t>
      </w:r>
    </w:p>
    <w:p>
      <w:pPr>
        <w:pStyle w:val="Heading5"/>
        <w:rPr>
          <w:snapToGrid w:val="0"/>
        </w:rPr>
      </w:pPr>
      <w:bookmarkStart w:id="165" w:name="_Toc502652150"/>
      <w:bookmarkStart w:id="166" w:name="_Toc29874540"/>
      <w:bookmarkStart w:id="167" w:name="_Toc247446412"/>
      <w:r>
        <w:rPr>
          <w:rStyle w:val="CharSectno"/>
        </w:rPr>
        <w:t>39D</w:t>
      </w:r>
      <w:r>
        <w:rPr>
          <w:snapToGrid w:val="0"/>
        </w:rPr>
        <w:t>.</w:t>
      </w:r>
      <w:r>
        <w:rPr>
          <w:snapToGrid w:val="0"/>
        </w:rPr>
        <w:tab/>
        <w:t>Explosives</w:t>
      </w:r>
      <w:bookmarkEnd w:id="165"/>
      <w:r>
        <w:rPr>
          <w:snapToGrid w:val="0"/>
        </w:rPr>
        <w:t xml:space="preserve"> </w:t>
      </w:r>
      <w:r>
        <w:rPr>
          <w:snapToGrid w:val="0"/>
          <w:vertAlign w:val="superscript"/>
        </w:rPr>
        <w:t>2</w:t>
      </w:r>
      <w:bookmarkEnd w:id="166"/>
      <w:bookmarkEnd w:id="167"/>
    </w:p>
    <w:p>
      <w:pPr>
        <w:pStyle w:val="Subsection"/>
        <w:rPr>
          <w:snapToGrid w:val="0"/>
        </w:rPr>
      </w:pPr>
      <w:r>
        <w:rPr>
          <w:snapToGrid w:val="0"/>
        </w:rPr>
        <w:tab/>
        <w:t>(1)</w:t>
      </w:r>
      <w:r>
        <w:rPr>
          <w:snapToGrid w:val="0"/>
        </w:rPr>
        <w:tab/>
        <w:t>A person shall not use explosives on land unless — </w:t>
      </w:r>
    </w:p>
    <w:p>
      <w:pPr>
        <w:pStyle w:val="Indenta"/>
        <w:rPr>
          <w:snapToGrid w:val="0"/>
        </w:rPr>
      </w:pPr>
      <w:r>
        <w:rPr>
          <w:snapToGrid w:val="0"/>
        </w:rPr>
        <w:tab/>
        <w:t>(a)</w:t>
      </w:r>
      <w:r>
        <w:rPr>
          <w:snapToGrid w:val="0"/>
        </w:rPr>
        <w:tab/>
        <w:t>all inflammable material on the ground within a radius of 3 metres of a lighted fuse or explosive has been removed;</w:t>
      </w:r>
    </w:p>
    <w:p>
      <w:pPr>
        <w:pStyle w:val="Indenta"/>
        <w:rPr>
          <w:snapToGrid w:val="0"/>
        </w:rPr>
      </w:pPr>
      <w:r>
        <w:rPr>
          <w:snapToGrid w:val="0"/>
        </w:rPr>
        <w:tab/>
        <w:t>(b)</w:t>
      </w:r>
      <w:r>
        <w:rPr>
          <w:snapToGrid w:val="0"/>
        </w:rPr>
        <w:tab/>
        <w:t>at least one fire extinguisher is provided at the place where the explosives are being used; and</w:t>
      </w:r>
    </w:p>
    <w:p>
      <w:pPr>
        <w:pStyle w:val="Indenta"/>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 </w:t>
      </w:r>
    </w:p>
    <w:p>
      <w:pPr>
        <w:pStyle w:val="Indenti"/>
        <w:rPr>
          <w:snapToGrid w:val="0"/>
        </w:rPr>
      </w:pPr>
      <w:r>
        <w:rPr>
          <w:snapToGrid w:val="0"/>
        </w:rPr>
        <w:tab/>
        <w:t>(i)</w:t>
      </w:r>
      <w:r>
        <w:rPr>
          <w:snapToGrid w:val="0"/>
        </w:rPr>
        <w:tab/>
        <w:t>to the bush fire control officer for the district in which the place where the explosives are being used is situated; and</w:t>
      </w:r>
    </w:p>
    <w:p>
      <w:pPr>
        <w:pStyle w:val="Indenti"/>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 xml:space="preserve">[Regulation 39D amended in Gazette 4 June 1970 p. 1474; 12 July 1974 p. 2612; 10 March 1978 p. 708; 22 December 1998 p. 6858.] </w:t>
      </w:r>
    </w:p>
    <w:p>
      <w:pPr>
        <w:pStyle w:val="Heading5"/>
      </w:pPr>
      <w:bookmarkStart w:id="168" w:name="_Toc502652151"/>
      <w:bookmarkStart w:id="169" w:name="_Toc29874541"/>
      <w:bookmarkStart w:id="170" w:name="_Toc247446413"/>
      <w:r>
        <w:rPr>
          <w:rStyle w:val="CharSectno"/>
        </w:rPr>
        <w:t>39E</w:t>
      </w:r>
      <w:r>
        <w:t>.</w:t>
      </w:r>
      <w:r>
        <w:tab/>
        <w:t>Fireworks</w:t>
      </w:r>
      <w:bookmarkEnd w:id="168"/>
      <w:bookmarkEnd w:id="169"/>
      <w:bookmarkEnd w:id="170"/>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pPr>
      <w:r>
        <w:tab/>
        <w:t>(a)</w:t>
      </w:r>
      <w:r>
        <w:tab/>
        <w:t>all inflammable material on the ground within a radius of 3 metres of any lit fuse or lit firework has been removed;</w:t>
      </w:r>
    </w:p>
    <w:p>
      <w:pPr>
        <w:pStyle w:val="Indenta"/>
      </w:pPr>
      <w:r>
        <w:tab/>
        <w:t>(b)</w:t>
      </w:r>
      <w:r>
        <w:tab/>
        <w:t>at least one fire extinguisher is provided at the place where the fireworks are being used; and</w:t>
      </w:r>
    </w:p>
    <w:p>
      <w:pPr>
        <w:pStyle w:val="Indenta"/>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July 2000 pp. 3862</w:t>
      </w:r>
      <w:r>
        <w:noBreakHyphen/>
        <w:t>3.]</w:t>
      </w:r>
    </w:p>
    <w:p>
      <w:pPr>
        <w:pStyle w:val="Heading2"/>
      </w:pPr>
      <w:bookmarkStart w:id="171" w:name="_Toc92191093"/>
      <w:bookmarkStart w:id="172" w:name="_Toc92257548"/>
      <w:bookmarkStart w:id="173" w:name="_Toc247446414"/>
      <w:r>
        <w:rPr>
          <w:rStyle w:val="CharPartNo"/>
        </w:rPr>
        <w:t>Part VIII</w:t>
      </w:r>
      <w:r>
        <w:rPr>
          <w:rStyle w:val="CharDivNo"/>
        </w:rPr>
        <w:t> </w:t>
      </w:r>
      <w:r>
        <w:t>—</w:t>
      </w:r>
      <w:r>
        <w:rPr>
          <w:rStyle w:val="CharDivText"/>
        </w:rPr>
        <w:t> </w:t>
      </w:r>
      <w:r>
        <w:rPr>
          <w:rStyle w:val="CharPartText"/>
        </w:rPr>
        <w:t>Miscellaneous</w:t>
      </w:r>
      <w:bookmarkEnd w:id="171"/>
      <w:bookmarkEnd w:id="172"/>
      <w:bookmarkEnd w:id="173"/>
      <w:r>
        <w:rPr>
          <w:rStyle w:val="CharPartText"/>
        </w:rPr>
        <w:t xml:space="preserve"> </w:t>
      </w:r>
    </w:p>
    <w:p>
      <w:pPr>
        <w:pStyle w:val="Ednotedivision"/>
      </w:pPr>
      <w:r>
        <w:t xml:space="preserve">[Heading deleted in Gazette 10 March 1978 p. 708.] </w:t>
      </w:r>
    </w:p>
    <w:p>
      <w:pPr>
        <w:pStyle w:val="Heading5"/>
      </w:pPr>
      <w:bookmarkStart w:id="174" w:name="_Toc247446415"/>
      <w:bookmarkStart w:id="175" w:name="_Toc502652152"/>
      <w:bookmarkStart w:id="176" w:name="_Toc29874542"/>
      <w:r>
        <w:rPr>
          <w:rStyle w:val="CharSectno"/>
        </w:rPr>
        <w:t>40</w:t>
      </w:r>
      <w:r>
        <w:t>.</w:t>
      </w:r>
      <w:r>
        <w:tab/>
        <w:t>Apportionment of amounts under section 37 of the Act</w:t>
      </w:r>
      <w:bookmarkEnd w:id="174"/>
    </w:p>
    <w:p>
      <w:pPr>
        <w:pStyle w:val="Subsection"/>
      </w:pPr>
      <w:r>
        <w:tab/>
        <w:t>(1)</w:t>
      </w:r>
      <w:r>
        <w:tab/>
        <w:t xml:space="preserve">In this regulation — </w:t>
      </w:r>
    </w:p>
    <w:p>
      <w:pPr>
        <w:pStyle w:val="Defstart"/>
      </w:pPr>
      <w:r>
        <w:rPr>
          <w:b/>
        </w:rPr>
        <w:tab/>
      </w:r>
      <w:r>
        <w:rPr>
          <w:rStyle w:val="CharDefText"/>
        </w:rPr>
        <w:t>volunteer fire fighter</w:t>
      </w:r>
      <w:r>
        <w:t xml:space="preserve"> has the same meaning as in section 35A of the Act.</w:t>
      </w:r>
    </w:p>
    <w:p>
      <w:pPr>
        <w:pStyle w:val="Subsection"/>
      </w:pPr>
      <w:r>
        <w:tab/>
        <w:t>(2)</w:t>
      </w:r>
      <w:r>
        <w:tab/>
        <w:t xml:space="preserve">The amounts referred to in section 37(8a) of the Act are to be apportioned between the persons entitled to those amounts as follows —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Rehabilitation Act 1981</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 xml:space="preserve">if, immediately before the death of the volunteer fire fighter, at least one of those persons was dependant on the volunteer fire fighter and at least one of those persons was not, then —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thee is more than one person, in accordance with Schedule 1 to the </w:t>
      </w:r>
      <w:r>
        <w:rPr>
          <w:i/>
        </w:rPr>
        <w:t>Workers’ Compensation and Rehabilitation Act 1981</w:t>
      </w:r>
      <w:r>
        <w:t>.</w:t>
      </w:r>
    </w:p>
    <w:p>
      <w:pPr>
        <w:pStyle w:val="Footnotesection"/>
        <w:rPr>
          <w:rStyle w:val="CharSectno"/>
        </w:rPr>
      </w:pPr>
      <w:r>
        <w:rPr>
          <w:rStyle w:val="CharSectno"/>
        </w:rPr>
        <w:tab/>
        <w:t>[Regulation 40 inserted in Gazette 31 Dec 2004 p. 7140</w:t>
      </w:r>
      <w:r>
        <w:rPr>
          <w:rStyle w:val="CharSectno"/>
        </w:rPr>
        <w:noBreakHyphen/>
        <w:t>1.]</w:t>
      </w:r>
    </w:p>
    <w:p>
      <w:pPr>
        <w:pStyle w:val="Heading5"/>
        <w:spacing w:before="180"/>
        <w:rPr>
          <w:snapToGrid w:val="0"/>
        </w:rPr>
      </w:pPr>
      <w:bookmarkStart w:id="177" w:name="_Toc247446416"/>
      <w:r>
        <w:rPr>
          <w:rStyle w:val="CharSectno"/>
        </w:rPr>
        <w:t>41</w:t>
      </w:r>
      <w:r>
        <w:rPr>
          <w:snapToGrid w:val="0"/>
        </w:rPr>
        <w:t>.</w:t>
      </w:r>
      <w:r>
        <w:rPr>
          <w:snapToGrid w:val="0"/>
        </w:rPr>
        <w:tab/>
        <w:t>Register of bush fire brigades</w:t>
      </w:r>
      <w:bookmarkEnd w:id="175"/>
      <w:r>
        <w:rPr>
          <w:snapToGrid w:val="0"/>
        </w:rPr>
        <w:t xml:space="preserve"> </w:t>
      </w:r>
      <w:r>
        <w:rPr>
          <w:snapToGrid w:val="0"/>
          <w:vertAlign w:val="superscript"/>
        </w:rPr>
        <w:t>2</w:t>
      </w:r>
      <w:bookmarkEnd w:id="176"/>
      <w:bookmarkEnd w:id="177"/>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 xml:space="preserve">[Regulation 41 inserted in Gazette 10 March 1978 p. 708; amended in Gazette 22 December 1998 p. 6858.] </w:t>
      </w:r>
    </w:p>
    <w:p>
      <w:pPr>
        <w:pStyle w:val="Ednotesection"/>
        <w:spacing w:before="180"/>
      </w:pPr>
      <w:r>
        <w:t>[</w:t>
      </w:r>
      <w:r>
        <w:rPr>
          <w:b/>
        </w:rPr>
        <w:t>42.</w:t>
      </w:r>
      <w:r>
        <w:tab/>
        <w:t xml:space="preserve">Deleted in Gazette 10 March 1978 p. 708.] </w:t>
      </w:r>
    </w:p>
    <w:p>
      <w:pPr>
        <w:pStyle w:val="Heading5"/>
        <w:spacing w:before="180"/>
        <w:rPr>
          <w:snapToGrid w:val="0"/>
        </w:rPr>
      </w:pPr>
      <w:bookmarkStart w:id="178" w:name="_Toc502652153"/>
      <w:bookmarkStart w:id="179" w:name="_Toc29874543"/>
      <w:bookmarkStart w:id="180" w:name="_Toc247446417"/>
      <w:r>
        <w:rPr>
          <w:rStyle w:val="CharSectno"/>
        </w:rPr>
        <w:t>43</w:t>
      </w:r>
      <w:r>
        <w:rPr>
          <w:snapToGrid w:val="0"/>
        </w:rPr>
        <w:t>.</w:t>
      </w:r>
      <w:r>
        <w:rPr>
          <w:snapToGrid w:val="0"/>
        </w:rPr>
        <w:tab/>
        <w:t>Notification of bush fire</w:t>
      </w:r>
      <w:bookmarkEnd w:id="178"/>
      <w:r>
        <w:rPr>
          <w:snapToGrid w:val="0"/>
        </w:rPr>
        <w:t xml:space="preserve">s and losses caused </w:t>
      </w:r>
      <w:r>
        <w:rPr>
          <w:snapToGrid w:val="0"/>
          <w:vertAlign w:val="superscript"/>
        </w:rPr>
        <w:t>2</w:t>
      </w:r>
      <w:bookmarkEnd w:id="179"/>
      <w:bookmarkEnd w:id="180"/>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 xml:space="preserve">[Regulation 43 inserted in Gazette 10 March 1978 p. 708; amended in Gazette 22 December 1998 pp. 6854 and 6858.] </w:t>
      </w:r>
    </w:p>
    <w:p>
      <w:pPr>
        <w:pStyle w:val="Heading5"/>
        <w:rPr>
          <w:snapToGrid w:val="0"/>
        </w:rPr>
      </w:pPr>
      <w:bookmarkStart w:id="181" w:name="_Toc502652154"/>
      <w:bookmarkStart w:id="182" w:name="_Toc29874544"/>
      <w:bookmarkStart w:id="183" w:name="_Toc247446418"/>
      <w:r>
        <w:rPr>
          <w:rStyle w:val="CharSectno"/>
        </w:rPr>
        <w:t>44</w:t>
      </w:r>
      <w:r>
        <w:rPr>
          <w:snapToGrid w:val="0"/>
        </w:rPr>
        <w:t>.</w:t>
      </w:r>
      <w:r>
        <w:rPr>
          <w:snapToGrid w:val="0"/>
        </w:rPr>
        <w:tab/>
        <w:t>Entry onto Crown land</w:t>
      </w:r>
      <w:bookmarkEnd w:id="181"/>
      <w:r>
        <w:rPr>
          <w:snapToGrid w:val="0"/>
        </w:rPr>
        <w:t xml:space="preserve">, etc. </w:t>
      </w:r>
      <w:r>
        <w:rPr>
          <w:snapToGrid w:val="0"/>
          <w:vertAlign w:val="superscript"/>
        </w:rPr>
        <w:t>2</w:t>
      </w:r>
      <w:bookmarkEnd w:id="182"/>
      <w:bookmarkEnd w:id="18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 xml:space="preserve">[Regulation 44 inserted in Gazette 10 March 1978 p. 709.] </w:t>
      </w:r>
    </w:p>
    <w:p>
      <w:pPr>
        <w:pStyle w:val="Ednotesection"/>
      </w:pPr>
      <w:r>
        <w:t>[</w:t>
      </w:r>
      <w:r>
        <w:rPr>
          <w:b/>
        </w:rPr>
        <w:t>Heading.</w:t>
      </w:r>
      <w:r>
        <w:rPr>
          <w:b/>
        </w:rPr>
        <w:tab/>
      </w:r>
      <w:r>
        <w:t xml:space="preserve">Deleted in Gazette 10 March 1978 p. 709.] </w:t>
      </w:r>
    </w:p>
    <w:p>
      <w:pPr>
        <w:pStyle w:val="Heading5"/>
      </w:pPr>
      <w:bookmarkStart w:id="184" w:name="_Toc247446419"/>
      <w:bookmarkStart w:id="185" w:name="_Toc29874545"/>
      <w:r>
        <w:rPr>
          <w:rStyle w:val="CharSectno"/>
        </w:rPr>
        <w:t>45</w:t>
      </w:r>
      <w:r>
        <w:t>.</w:t>
      </w:r>
      <w:r>
        <w:tab/>
        <w:t>Extended meaning of conservation land in section 45(1)</w:t>
      </w:r>
      <w:bookmarkEnd w:id="184"/>
    </w:p>
    <w:p>
      <w:pPr>
        <w:pStyle w:val="Subsection"/>
      </w:pPr>
      <w:r>
        <w:tab/>
        <w:t>(1)</w:t>
      </w:r>
      <w:r>
        <w:tab/>
        <w:t xml:space="preserve">In this regulation —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 xml:space="preserve">This subregulation applies to —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zTableNAm"/>
              <w:jc w:val="center"/>
              <w:rPr>
                <w:b/>
                <w:bCs/>
              </w:rPr>
            </w:pPr>
            <w:r>
              <w:rPr>
                <w:b/>
                <w:bCs/>
              </w:rPr>
              <w:t>Unallocated Crown land</w:t>
            </w:r>
          </w:p>
        </w:tc>
        <w:tc>
          <w:tcPr>
            <w:tcW w:w="2764" w:type="dxa"/>
          </w:tcPr>
          <w:p>
            <w:pPr>
              <w:pStyle w:val="zTableNAm"/>
              <w:jc w:val="center"/>
              <w:rPr>
                <w:b/>
                <w:bCs/>
              </w:rPr>
            </w:pPr>
            <w:r>
              <w:rPr>
                <w:b/>
                <w:bCs/>
              </w:rPr>
              <w:t>Former pastoral lease</w:t>
            </w:r>
          </w:p>
        </w:tc>
      </w:tr>
      <w:tr>
        <w:trPr>
          <w:cantSplit/>
        </w:trPr>
        <w:tc>
          <w:tcPr>
            <w:tcW w:w="2764" w:type="dxa"/>
          </w:tcPr>
          <w:p>
            <w:pPr>
              <w:pStyle w:val="zTableNAm"/>
            </w:pPr>
            <w:r>
              <w:t xml:space="preserve">Wells Location 3 and Hann Location 4 </w:t>
            </w:r>
          </w:p>
        </w:tc>
        <w:tc>
          <w:tcPr>
            <w:tcW w:w="2764" w:type="dxa"/>
          </w:tcPr>
          <w:p>
            <w:pPr>
              <w:pStyle w:val="zTableNAm"/>
            </w:pPr>
            <w:r>
              <w:t>Earaheedy</w:t>
            </w:r>
          </w:p>
        </w:tc>
      </w:tr>
      <w:tr>
        <w:trPr>
          <w:cantSplit/>
        </w:trPr>
        <w:tc>
          <w:tcPr>
            <w:tcW w:w="2764" w:type="dxa"/>
          </w:tcPr>
          <w:p>
            <w:pPr>
              <w:pStyle w:val="zTableNAm"/>
            </w:pPr>
            <w:r>
              <w:t>Jaurdi Location 65, Marmion Location 42 and Ularring Location 14</w:t>
            </w:r>
          </w:p>
        </w:tc>
        <w:tc>
          <w:tcPr>
            <w:tcW w:w="2764" w:type="dxa"/>
          </w:tcPr>
          <w:p>
            <w:pPr>
              <w:pStyle w:val="zTableNAm"/>
            </w:pPr>
            <w:r>
              <w:t>Goongarrie</w:t>
            </w:r>
          </w:p>
        </w:tc>
      </w:tr>
      <w:tr>
        <w:trPr>
          <w:cantSplit/>
        </w:trPr>
        <w:tc>
          <w:tcPr>
            <w:tcW w:w="2764" w:type="dxa"/>
          </w:tcPr>
          <w:p>
            <w:pPr>
              <w:pStyle w:val="zTableNAm"/>
            </w:pPr>
            <w:r>
              <w:t>Jaurdi Locations 131 and 135</w:t>
            </w:r>
          </w:p>
        </w:tc>
        <w:tc>
          <w:tcPr>
            <w:tcW w:w="2764" w:type="dxa"/>
          </w:tcPr>
          <w:p>
            <w:pPr>
              <w:pStyle w:val="zTableNAm"/>
            </w:pPr>
            <w:r>
              <w:t>Jaurdi</w:t>
            </w:r>
          </w:p>
        </w:tc>
      </w:tr>
      <w:tr>
        <w:trPr>
          <w:cantSplit/>
        </w:trPr>
        <w:tc>
          <w:tcPr>
            <w:tcW w:w="2764" w:type="dxa"/>
          </w:tcPr>
          <w:p>
            <w:pPr>
              <w:pStyle w:val="zTableNAm"/>
            </w:pPr>
            <w:r>
              <w:t>Ularring Location 43 on Miscellaneous Plan 19730</w:t>
            </w:r>
          </w:p>
        </w:tc>
        <w:tc>
          <w:tcPr>
            <w:tcW w:w="2764" w:type="dxa"/>
          </w:tcPr>
          <w:p>
            <w:pPr>
              <w:pStyle w:val="zTableNAm"/>
            </w:pPr>
            <w:r>
              <w:t>Mt Elvire</w:t>
            </w:r>
          </w:p>
        </w:tc>
      </w:tr>
      <w:tr>
        <w:trPr>
          <w:cantSplit/>
        </w:trPr>
        <w:tc>
          <w:tcPr>
            <w:tcW w:w="2764" w:type="dxa"/>
          </w:tcPr>
          <w:p>
            <w:pPr>
              <w:pStyle w:val="zTableNAm"/>
            </w:pPr>
            <w:r>
              <w:t>Hann Location 8 and Nabberu Location 27</w:t>
            </w:r>
          </w:p>
        </w:tc>
        <w:tc>
          <w:tcPr>
            <w:tcW w:w="2764" w:type="dxa"/>
          </w:tcPr>
          <w:p>
            <w:pPr>
              <w:pStyle w:val="zTableNAm"/>
            </w:pPr>
            <w:r>
              <w:t>Lorna Glen</w:t>
            </w:r>
          </w:p>
        </w:tc>
      </w:tr>
      <w:tr>
        <w:trPr>
          <w:cantSplit/>
        </w:trPr>
        <w:tc>
          <w:tcPr>
            <w:tcW w:w="2764" w:type="dxa"/>
          </w:tcPr>
          <w:p>
            <w:pPr>
              <w:pStyle w:val="zTableNAm"/>
            </w:pPr>
            <w:r>
              <w:t>Bulga Locations 32 and 28</w:t>
            </w:r>
          </w:p>
        </w:tc>
        <w:tc>
          <w:tcPr>
            <w:tcW w:w="2764" w:type="dxa"/>
          </w:tcPr>
          <w:p>
            <w:pPr>
              <w:pStyle w:val="zTableNAm"/>
            </w:pPr>
            <w:r>
              <w:t>Part Bulga Downs</w:t>
            </w:r>
          </w:p>
        </w:tc>
      </w:tr>
      <w:tr>
        <w:trPr>
          <w:cantSplit/>
        </w:trPr>
        <w:tc>
          <w:tcPr>
            <w:tcW w:w="2764" w:type="dxa"/>
          </w:tcPr>
          <w:p>
            <w:pPr>
              <w:pStyle w:val="zTableNAm"/>
            </w:pPr>
            <w:r>
              <w:t>Bulga Location 29</w:t>
            </w:r>
          </w:p>
        </w:tc>
        <w:tc>
          <w:tcPr>
            <w:tcW w:w="2764" w:type="dxa"/>
          </w:tcPr>
          <w:p>
            <w:pPr>
              <w:pStyle w:val="zTableNAm"/>
            </w:pPr>
            <w:r>
              <w:t>Part Cashmere Downs</w:t>
            </w:r>
          </w:p>
        </w:tc>
      </w:tr>
      <w:tr>
        <w:trPr>
          <w:cantSplit/>
        </w:trPr>
        <w:tc>
          <w:tcPr>
            <w:tcW w:w="2764" w:type="dxa"/>
          </w:tcPr>
          <w:p>
            <w:pPr>
              <w:pStyle w:val="zTableNAm"/>
            </w:pPr>
            <w:r>
              <w:t>Ularring Location 12 and Jaurdi Location 61</w:t>
            </w:r>
          </w:p>
        </w:tc>
        <w:tc>
          <w:tcPr>
            <w:tcW w:w="2764" w:type="dxa"/>
          </w:tcPr>
          <w:p>
            <w:pPr>
              <w:pStyle w:val="zTableNAm"/>
            </w:pPr>
            <w:r>
              <w:t>Credo</w:t>
            </w:r>
          </w:p>
        </w:tc>
      </w:tr>
      <w:tr>
        <w:trPr>
          <w:cantSplit/>
        </w:trPr>
        <w:tc>
          <w:tcPr>
            <w:tcW w:w="2764" w:type="dxa"/>
          </w:tcPr>
          <w:p>
            <w:pPr>
              <w:pStyle w:val="zTableNAm"/>
            </w:pPr>
            <w:r>
              <w:t>Lot 345 on Deposited Plan 52029</w:t>
            </w:r>
          </w:p>
        </w:tc>
        <w:tc>
          <w:tcPr>
            <w:tcW w:w="2764" w:type="dxa"/>
          </w:tcPr>
          <w:p>
            <w:pPr>
              <w:pStyle w:val="zTableNAm"/>
            </w:pPr>
            <w:r>
              <w:t>Part Mt Jackson</w:t>
            </w:r>
          </w:p>
        </w:tc>
      </w:tr>
      <w:tr>
        <w:trPr>
          <w:cantSplit/>
        </w:trPr>
        <w:tc>
          <w:tcPr>
            <w:tcW w:w="2764" w:type="dxa"/>
          </w:tcPr>
          <w:p>
            <w:pPr>
              <w:pStyle w:val="zTableNAm"/>
            </w:pPr>
            <w:r>
              <w:t>Easton Location 7</w:t>
            </w:r>
          </w:p>
        </w:tc>
        <w:tc>
          <w:tcPr>
            <w:tcW w:w="2764" w:type="dxa"/>
          </w:tcPr>
          <w:p>
            <w:pPr>
              <w:pStyle w:val="zTableNAm"/>
            </w:pPr>
            <w:r>
              <w:t>Charnley River</w:t>
            </w:r>
          </w:p>
        </w:tc>
      </w:tr>
      <w:tr>
        <w:trPr>
          <w:cantSplit/>
        </w:trPr>
        <w:tc>
          <w:tcPr>
            <w:tcW w:w="2764" w:type="dxa"/>
          </w:tcPr>
          <w:p>
            <w:pPr>
              <w:pStyle w:val="zTableNAm"/>
            </w:pPr>
            <w:r>
              <w:t>Lot 128 on Deposited Plan 39947</w:t>
            </w:r>
          </w:p>
        </w:tc>
        <w:tc>
          <w:tcPr>
            <w:tcW w:w="2764" w:type="dxa"/>
          </w:tcPr>
          <w:p>
            <w:pPr>
              <w:pStyle w:val="zTableNAm"/>
            </w:pPr>
            <w:r>
              <w:t>Part Texas Downs</w:t>
            </w:r>
          </w:p>
        </w:tc>
      </w:tr>
      <w:tr>
        <w:trPr>
          <w:cantSplit/>
        </w:trPr>
        <w:tc>
          <w:tcPr>
            <w:tcW w:w="2764" w:type="dxa"/>
          </w:tcPr>
          <w:p>
            <w:pPr>
              <w:pStyle w:val="zTableNAm"/>
            </w:pPr>
            <w:r>
              <w:t>Lots 129 and 130 on Deposited Plan 39947</w:t>
            </w:r>
          </w:p>
        </w:tc>
        <w:tc>
          <w:tcPr>
            <w:tcW w:w="2764" w:type="dxa"/>
          </w:tcPr>
          <w:p>
            <w:pPr>
              <w:pStyle w:val="zTableNAm"/>
            </w:pPr>
            <w:r>
              <w:t>Part Mabel Downs</w:t>
            </w:r>
          </w:p>
        </w:tc>
      </w:tr>
      <w:tr>
        <w:trPr>
          <w:cantSplit/>
        </w:trPr>
        <w:tc>
          <w:tcPr>
            <w:tcW w:w="2764" w:type="dxa"/>
          </w:tcPr>
          <w:p>
            <w:pPr>
              <w:pStyle w:val="zTableNAm"/>
            </w:pPr>
            <w:r>
              <w:t>Erivilla Location 36, Thadoona Location 11 and Kyarra Location 143</w:t>
            </w:r>
          </w:p>
        </w:tc>
        <w:tc>
          <w:tcPr>
            <w:tcW w:w="2764" w:type="dxa"/>
          </w:tcPr>
          <w:p>
            <w:pPr>
              <w:pStyle w:val="zTableNAm"/>
            </w:pPr>
            <w:r>
              <w:t>Mooloogool</w:t>
            </w:r>
          </w:p>
        </w:tc>
      </w:tr>
      <w:tr>
        <w:trPr>
          <w:cantSplit/>
        </w:trPr>
        <w:tc>
          <w:tcPr>
            <w:tcW w:w="2764" w:type="dxa"/>
          </w:tcPr>
          <w:p>
            <w:pPr>
              <w:pStyle w:val="zTableNAm"/>
            </w:pPr>
            <w:r>
              <w:t>Murchison Location 214</w:t>
            </w:r>
          </w:p>
        </w:tc>
        <w:tc>
          <w:tcPr>
            <w:tcW w:w="2764" w:type="dxa"/>
          </w:tcPr>
          <w:p>
            <w:pPr>
              <w:pStyle w:val="zTableNAm"/>
            </w:pPr>
            <w:r>
              <w:t>Muggon</w:t>
            </w:r>
          </w:p>
        </w:tc>
      </w:tr>
      <w:tr>
        <w:trPr>
          <w:cantSplit/>
        </w:trPr>
        <w:tc>
          <w:tcPr>
            <w:tcW w:w="2764" w:type="dxa"/>
          </w:tcPr>
          <w:p>
            <w:pPr>
              <w:pStyle w:val="zTableNAm"/>
            </w:pPr>
            <w:r>
              <w:t>Gascoyne Location 439 and Murchison Location 245</w:t>
            </w:r>
          </w:p>
        </w:tc>
        <w:tc>
          <w:tcPr>
            <w:tcW w:w="2764" w:type="dxa"/>
          </w:tcPr>
          <w:p>
            <w:pPr>
              <w:pStyle w:val="zTableNAm"/>
            </w:pPr>
            <w:r>
              <w:t>Pimbee</w:t>
            </w:r>
          </w:p>
        </w:tc>
      </w:tr>
      <w:tr>
        <w:trPr>
          <w:cantSplit/>
        </w:trPr>
        <w:tc>
          <w:tcPr>
            <w:tcW w:w="2764" w:type="dxa"/>
          </w:tcPr>
          <w:p>
            <w:pPr>
              <w:pStyle w:val="zTableNAm"/>
            </w:pPr>
            <w:r>
              <w:t>Warramboo Location 118 and Ninghan Location 4257</w:t>
            </w:r>
          </w:p>
        </w:tc>
        <w:tc>
          <w:tcPr>
            <w:tcW w:w="2764" w:type="dxa"/>
          </w:tcPr>
          <w:p>
            <w:pPr>
              <w:pStyle w:val="zTableNAm"/>
            </w:pPr>
            <w:r>
              <w:t>Burnerbinmah</w:t>
            </w:r>
          </w:p>
        </w:tc>
      </w:tr>
      <w:tr>
        <w:trPr>
          <w:cantSplit/>
        </w:trPr>
        <w:tc>
          <w:tcPr>
            <w:tcW w:w="2764" w:type="dxa"/>
          </w:tcPr>
          <w:p>
            <w:pPr>
              <w:pStyle w:val="zTableNAm"/>
            </w:pPr>
            <w:r>
              <w:t>Lyons Location 40 and Teano Location 25</w:t>
            </w:r>
          </w:p>
        </w:tc>
        <w:tc>
          <w:tcPr>
            <w:tcW w:w="2764" w:type="dxa"/>
          </w:tcPr>
          <w:p>
            <w:pPr>
              <w:pStyle w:val="zTableNAm"/>
            </w:pPr>
            <w:r>
              <w:t>Waldburg</w:t>
            </w:r>
          </w:p>
        </w:tc>
      </w:tr>
      <w:tr>
        <w:trPr>
          <w:cantSplit/>
        </w:trPr>
        <w:tc>
          <w:tcPr>
            <w:tcW w:w="2764" w:type="dxa"/>
          </w:tcPr>
          <w:p>
            <w:pPr>
              <w:pStyle w:val="zTableNAm"/>
            </w:pPr>
            <w:r>
              <w:t>Kaluwiri Location 74</w:t>
            </w:r>
          </w:p>
        </w:tc>
        <w:tc>
          <w:tcPr>
            <w:tcW w:w="2764" w:type="dxa"/>
          </w:tcPr>
          <w:p>
            <w:pPr>
              <w:pStyle w:val="zTableNAm"/>
            </w:pPr>
            <w:r>
              <w:t>Lake Mason</w:t>
            </w:r>
          </w:p>
        </w:tc>
      </w:tr>
      <w:tr>
        <w:trPr>
          <w:cantSplit/>
        </w:trPr>
        <w:tc>
          <w:tcPr>
            <w:tcW w:w="2764" w:type="dxa"/>
          </w:tcPr>
          <w:p>
            <w:pPr>
              <w:pStyle w:val="zTableNAm"/>
            </w:pPr>
            <w:r>
              <w:t>Kaluwiri Location 71</w:t>
            </w:r>
          </w:p>
        </w:tc>
        <w:tc>
          <w:tcPr>
            <w:tcW w:w="2764" w:type="dxa"/>
          </w:tcPr>
          <w:p>
            <w:pPr>
              <w:pStyle w:val="zTableNAm"/>
            </w:pPr>
            <w:r>
              <w:t>Black Range</w:t>
            </w:r>
          </w:p>
        </w:tc>
      </w:tr>
      <w:tr>
        <w:trPr>
          <w:cantSplit/>
        </w:trPr>
        <w:tc>
          <w:tcPr>
            <w:tcW w:w="2764" w:type="dxa"/>
          </w:tcPr>
          <w:p>
            <w:pPr>
              <w:pStyle w:val="zTableNAm"/>
            </w:pPr>
            <w:r>
              <w:t>Ninghan Location 4266 and Victoria Locations 11819 and 11821</w:t>
            </w:r>
          </w:p>
        </w:tc>
        <w:tc>
          <w:tcPr>
            <w:tcW w:w="2764" w:type="dxa"/>
          </w:tcPr>
          <w:p>
            <w:pPr>
              <w:pStyle w:val="zTableNAm"/>
            </w:pPr>
            <w:r>
              <w:t>Lochada</w:t>
            </w:r>
          </w:p>
        </w:tc>
      </w:tr>
      <w:tr>
        <w:trPr>
          <w:cantSplit/>
        </w:trPr>
        <w:tc>
          <w:tcPr>
            <w:tcW w:w="2764" w:type="dxa"/>
          </w:tcPr>
          <w:p>
            <w:pPr>
              <w:pStyle w:val="zTableNAm"/>
            </w:pPr>
            <w:r>
              <w:t>Victoria Location 12347</w:t>
            </w:r>
          </w:p>
        </w:tc>
        <w:tc>
          <w:tcPr>
            <w:tcW w:w="2764" w:type="dxa"/>
          </w:tcPr>
          <w:p>
            <w:pPr>
              <w:pStyle w:val="zTableNAm"/>
            </w:pPr>
            <w:r>
              <w:t>Part Barnong</w:t>
            </w:r>
          </w:p>
        </w:tc>
      </w:tr>
      <w:tr>
        <w:trPr>
          <w:cantSplit/>
        </w:trPr>
        <w:tc>
          <w:tcPr>
            <w:tcW w:w="2764" w:type="dxa"/>
          </w:tcPr>
          <w:p>
            <w:pPr>
              <w:pStyle w:val="zTableNAm"/>
            </w:pPr>
            <w:r>
              <w:t>Lyons Location 60</w:t>
            </w:r>
          </w:p>
        </w:tc>
        <w:tc>
          <w:tcPr>
            <w:tcW w:w="2764" w:type="dxa"/>
          </w:tcPr>
          <w:p>
            <w:pPr>
              <w:pStyle w:val="zTableNAm"/>
            </w:pPr>
            <w:r>
              <w:t>Part Mt Phillip</w:t>
            </w:r>
          </w:p>
        </w:tc>
      </w:tr>
      <w:tr>
        <w:trPr>
          <w:cantSplit/>
        </w:trPr>
        <w:tc>
          <w:tcPr>
            <w:tcW w:w="2764" w:type="dxa"/>
          </w:tcPr>
          <w:p>
            <w:pPr>
              <w:pStyle w:val="zTableNAm"/>
            </w:pPr>
            <w:r>
              <w:t>Lyons Location 58</w:t>
            </w:r>
          </w:p>
        </w:tc>
        <w:tc>
          <w:tcPr>
            <w:tcW w:w="2764" w:type="dxa"/>
          </w:tcPr>
          <w:p>
            <w:pPr>
              <w:pStyle w:val="zTableNAm"/>
            </w:pPr>
            <w:r>
              <w:t>Part Dalgety Downs</w:t>
            </w:r>
          </w:p>
        </w:tc>
      </w:tr>
      <w:tr>
        <w:trPr>
          <w:cantSplit/>
        </w:trPr>
        <w:tc>
          <w:tcPr>
            <w:tcW w:w="2764" w:type="dxa"/>
          </w:tcPr>
          <w:p>
            <w:pPr>
              <w:pStyle w:val="zTableNAm"/>
            </w:pPr>
            <w:r>
              <w:t>Gascoyne Location 510</w:t>
            </w:r>
          </w:p>
        </w:tc>
        <w:tc>
          <w:tcPr>
            <w:tcW w:w="2764" w:type="dxa"/>
          </w:tcPr>
          <w:p>
            <w:pPr>
              <w:pStyle w:val="zTableNAm"/>
            </w:pPr>
            <w:r>
              <w:t>Part Mardathuna</w:t>
            </w:r>
          </w:p>
        </w:tc>
      </w:tr>
      <w:tr>
        <w:trPr>
          <w:cantSplit/>
        </w:trPr>
        <w:tc>
          <w:tcPr>
            <w:tcW w:w="2764" w:type="dxa"/>
          </w:tcPr>
          <w:p>
            <w:pPr>
              <w:pStyle w:val="zTableNAm"/>
            </w:pPr>
            <w:r>
              <w:t>Gascoyne Location 507</w:t>
            </w:r>
          </w:p>
        </w:tc>
        <w:tc>
          <w:tcPr>
            <w:tcW w:w="2764" w:type="dxa"/>
          </w:tcPr>
          <w:p>
            <w:pPr>
              <w:pStyle w:val="zTableNAm"/>
            </w:pPr>
            <w:r>
              <w:t>Part Middalya</w:t>
            </w:r>
          </w:p>
        </w:tc>
      </w:tr>
      <w:tr>
        <w:trPr>
          <w:cantSplit/>
        </w:trPr>
        <w:tc>
          <w:tcPr>
            <w:tcW w:w="2764" w:type="dxa"/>
          </w:tcPr>
          <w:p>
            <w:pPr>
              <w:pStyle w:val="zTableNAm"/>
            </w:pPr>
            <w:r>
              <w:t>Gascoyne Location 509</w:t>
            </w:r>
          </w:p>
        </w:tc>
        <w:tc>
          <w:tcPr>
            <w:tcW w:w="2764" w:type="dxa"/>
          </w:tcPr>
          <w:p>
            <w:pPr>
              <w:pStyle w:val="zTableNAm"/>
            </w:pPr>
            <w:r>
              <w:t>Part Lyons River</w:t>
            </w:r>
          </w:p>
        </w:tc>
      </w:tr>
      <w:tr>
        <w:trPr>
          <w:cantSplit/>
        </w:trPr>
        <w:tc>
          <w:tcPr>
            <w:tcW w:w="2764" w:type="dxa"/>
          </w:tcPr>
          <w:p>
            <w:pPr>
              <w:pStyle w:val="zTableNAm"/>
            </w:pPr>
            <w:r>
              <w:t>Gascoyne Location 511</w:t>
            </w:r>
          </w:p>
        </w:tc>
        <w:tc>
          <w:tcPr>
            <w:tcW w:w="2764" w:type="dxa"/>
          </w:tcPr>
          <w:p>
            <w:pPr>
              <w:pStyle w:val="zTableNAm"/>
            </w:pPr>
            <w:r>
              <w:t>Part Bidgemia</w:t>
            </w:r>
          </w:p>
        </w:tc>
      </w:tr>
      <w:tr>
        <w:trPr>
          <w:cantSplit/>
        </w:trPr>
        <w:tc>
          <w:tcPr>
            <w:tcW w:w="2764" w:type="dxa"/>
          </w:tcPr>
          <w:p>
            <w:pPr>
              <w:pStyle w:val="zTableNAm"/>
            </w:pPr>
            <w:r>
              <w:t>Gascoyne Location 508</w:t>
            </w:r>
          </w:p>
        </w:tc>
        <w:tc>
          <w:tcPr>
            <w:tcW w:w="2764" w:type="dxa"/>
          </w:tcPr>
          <w:p>
            <w:pPr>
              <w:pStyle w:val="zTableNAm"/>
            </w:pPr>
            <w:r>
              <w:t>Part Williambury</w:t>
            </w:r>
          </w:p>
        </w:tc>
      </w:tr>
      <w:tr>
        <w:trPr>
          <w:cantSplit/>
        </w:trPr>
        <w:tc>
          <w:tcPr>
            <w:tcW w:w="2764" w:type="dxa"/>
          </w:tcPr>
          <w:p>
            <w:pPr>
              <w:pStyle w:val="zTableNAm"/>
            </w:pPr>
            <w:r>
              <w:t>Gascoyne Location 512</w:t>
            </w:r>
          </w:p>
        </w:tc>
        <w:tc>
          <w:tcPr>
            <w:tcW w:w="2764" w:type="dxa"/>
          </w:tcPr>
          <w:p>
            <w:pPr>
              <w:pStyle w:val="zTableNAm"/>
            </w:pPr>
            <w:r>
              <w:t xml:space="preserve">Part Jimba Jimba </w:t>
            </w:r>
          </w:p>
        </w:tc>
      </w:tr>
      <w:tr>
        <w:trPr>
          <w:cantSplit/>
        </w:trPr>
        <w:tc>
          <w:tcPr>
            <w:tcW w:w="2764" w:type="dxa"/>
          </w:tcPr>
          <w:p>
            <w:pPr>
              <w:pStyle w:val="zTableNAm"/>
            </w:pPr>
            <w:r>
              <w:t>Lyons Location 38</w:t>
            </w:r>
          </w:p>
        </w:tc>
        <w:tc>
          <w:tcPr>
            <w:tcW w:w="2764" w:type="dxa"/>
          </w:tcPr>
          <w:p>
            <w:pPr>
              <w:pStyle w:val="zTableNAm"/>
            </w:pPr>
            <w:r>
              <w:t>Cobra</w:t>
            </w:r>
          </w:p>
        </w:tc>
      </w:tr>
      <w:tr>
        <w:trPr>
          <w:cantSplit/>
        </w:trPr>
        <w:tc>
          <w:tcPr>
            <w:tcW w:w="2764" w:type="dxa"/>
          </w:tcPr>
          <w:p>
            <w:pPr>
              <w:pStyle w:val="zTableNAm"/>
            </w:pPr>
            <w:r>
              <w:t>Gascoyne Location 427</w:t>
            </w:r>
          </w:p>
        </w:tc>
        <w:tc>
          <w:tcPr>
            <w:tcW w:w="2764" w:type="dxa"/>
          </w:tcPr>
          <w:p>
            <w:pPr>
              <w:pStyle w:val="zTableNAm"/>
            </w:pPr>
            <w:r>
              <w:t>Mooka</w:t>
            </w:r>
          </w:p>
        </w:tc>
      </w:tr>
      <w:tr>
        <w:trPr>
          <w:cantSplit/>
        </w:trPr>
        <w:tc>
          <w:tcPr>
            <w:tcW w:w="2764" w:type="dxa"/>
          </w:tcPr>
          <w:p>
            <w:pPr>
              <w:pStyle w:val="zTableNAm"/>
            </w:pPr>
            <w:r>
              <w:t>Edel Location 73</w:t>
            </w:r>
          </w:p>
        </w:tc>
        <w:tc>
          <w:tcPr>
            <w:tcW w:w="2764" w:type="dxa"/>
          </w:tcPr>
          <w:p>
            <w:pPr>
              <w:pStyle w:val="zTableNAm"/>
            </w:pPr>
            <w:r>
              <w:t>Nanga</w:t>
            </w:r>
          </w:p>
        </w:tc>
      </w:tr>
      <w:tr>
        <w:trPr>
          <w:cantSplit/>
        </w:trPr>
        <w:tc>
          <w:tcPr>
            <w:tcW w:w="2764" w:type="dxa"/>
          </w:tcPr>
          <w:p>
            <w:pPr>
              <w:pStyle w:val="zTableNAm"/>
            </w:pPr>
            <w:r>
              <w:t>Murchison Location 325</w:t>
            </w:r>
          </w:p>
        </w:tc>
        <w:tc>
          <w:tcPr>
            <w:tcW w:w="2764" w:type="dxa"/>
          </w:tcPr>
          <w:p>
            <w:pPr>
              <w:pStyle w:val="zTableNAm"/>
            </w:pPr>
            <w:r>
              <w:t>Part Yaringa</w:t>
            </w:r>
          </w:p>
        </w:tc>
      </w:tr>
      <w:tr>
        <w:trPr>
          <w:cantSplit/>
        </w:trPr>
        <w:tc>
          <w:tcPr>
            <w:tcW w:w="2764" w:type="dxa"/>
          </w:tcPr>
          <w:p>
            <w:pPr>
              <w:pStyle w:val="zTableNAm"/>
            </w:pPr>
            <w:r>
              <w:t>Gascoyne Location 572 on Deposited Plan 26040</w:t>
            </w:r>
          </w:p>
        </w:tc>
        <w:tc>
          <w:tcPr>
            <w:tcW w:w="2764" w:type="dxa"/>
          </w:tcPr>
          <w:p>
            <w:pPr>
              <w:pStyle w:val="zTableNAm"/>
            </w:pPr>
            <w:r>
              <w:t>Part Minnie Creek</w:t>
            </w:r>
          </w:p>
        </w:tc>
      </w:tr>
      <w:tr>
        <w:trPr>
          <w:cantSplit/>
        </w:trPr>
        <w:tc>
          <w:tcPr>
            <w:tcW w:w="2764" w:type="dxa"/>
          </w:tcPr>
          <w:p>
            <w:pPr>
              <w:pStyle w:val="zTableNAm"/>
            </w:pPr>
            <w:r>
              <w:t xml:space="preserve">Erivilla Location 40 and Thadoona Location 9 </w:t>
            </w:r>
          </w:p>
        </w:tc>
        <w:tc>
          <w:tcPr>
            <w:tcW w:w="2764" w:type="dxa"/>
          </w:tcPr>
          <w:p>
            <w:pPr>
              <w:pStyle w:val="zTableNAm"/>
            </w:pPr>
            <w:r>
              <w:t>Doolgunna</w:t>
            </w:r>
          </w:p>
        </w:tc>
      </w:tr>
      <w:tr>
        <w:trPr>
          <w:cantSplit/>
        </w:trPr>
        <w:tc>
          <w:tcPr>
            <w:tcW w:w="2764" w:type="dxa"/>
          </w:tcPr>
          <w:p>
            <w:pPr>
              <w:pStyle w:val="zTableNAm"/>
            </w:pPr>
            <w:r>
              <w:t>Gascoyne Location 575 on Deposited Plan 28548</w:t>
            </w:r>
          </w:p>
        </w:tc>
        <w:tc>
          <w:tcPr>
            <w:tcW w:w="2764" w:type="dxa"/>
          </w:tcPr>
          <w:p>
            <w:pPr>
              <w:pStyle w:val="zTableNAm"/>
            </w:pPr>
            <w:r>
              <w:t>Part Boologoroo</w:t>
            </w:r>
          </w:p>
        </w:tc>
      </w:tr>
      <w:tr>
        <w:trPr>
          <w:cantSplit/>
        </w:trPr>
        <w:tc>
          <w:tcPr>
            <w:tcW w:w="2764" w:type="dxa"/>
          </w:tcPr>
          <w:p>
            <w:pPr>
              <w:pStyle w:val="zTableNAm"/>
            </w:pPr>
            <w:r>
              <w:t>Victoria Locations 12627 and 12628 on Deposited Plan 28860</w:t>
            </w:r>
          </w:p>
        </w:tc>
        <w:tc>
          <w:tcPr>
            <w:tcW w:w="2764" w:type="dxa"/>
          </w:tcPr>
          <w:p>
            <w:pPr>
              <w:pStyle w:val="zTableNAm"/>
            </w:pPr>
            <w:r>
              <w:t>Part Yuin</w:t>
            </w:r>
          </w:p>
        </w:tc>
      </w:tr>
      <w:tr>
        <w:trPr>
          <w:cantSplit/>
        </w:trPr>
        <w:tc>
          <w:tcPr>
            <w:tcW w:w="2764" w:type="dxa"/>
          </w:tcPr>
          <w:p>
            <w:pPr>
              <w:pStyle w:val="zTableNAm"/>
            </w:pPr>
            <w:r>
              <w:t>Victoria Locations 12629 and 12630 on Deposited Plan 28859</w:t>
            </w:r>
          </w:p>
        </w:tc>
        <w:tc>
          <w:tcPr>
            <w:tcW w:w="2764" w:type="dxa"/>
          </w:tcPr>
          <w:p>
            <w:pPr>
              <w:pStyle w:val="zTableNAm"/>
            </w:pPr>
            <w:r>
              <w:t>Part Twin Peaks</w:t>
            </w:r>
          </w:p>
        </w:tc>
      </w:tr>
      <w:tr>
        <w:trPr>
          <w:cantSplit/>
        </w:trPr>
        <w:tc>
          <w:tcPr>
            <w:tcW w:w="2764" w:type="dxa"/>
          </w:tcPr>
          <w:p>
            <w:pPr>
              <w:pStyle w:val="zTableNAm"/>
            </w:pPr>
            <w:r>
              <w:t>Victoria Location 11806</w:t>
            </w:r>
          </w:p>
        </w:tc>
        <w:tc>
          <w:tcPr>
            <w:tcW w:w="2764" w:type="dxa"/>
          </w:tcPr>
          <w:p>
            <w:pPr>
              <w:pStyle w:val="zTableNAm"/>
            </w:pPr>
            <w:r>
              <w:t>Narloo</w:t>
            </w:r>
          </w:p>
        </w:tc>
      </w:tr>
      <w:tr>
        <w:trPr>
          <w:cantSplit/>
        </w:trPr>
        <w:tc>
          <w:tcPr>
            <w:tcW w:w="2764" w:type="dxa"/>
          </w:tcPr>
          <w:p>
            <w:pPr>
              <w:pStyle w:val="zTableNAm"/>
            </w:pPr>
            <w:r>
              <w:t>Ninghan Locations 4278, 4290, 4291, 3539, 3521</w:t>
            </w:r>
            <w:r>
              <w:noBreakHyphen/>
              <w:t>3534 and 3615</w:t>
            </w:r>
            <w:r>
              <w:noBreakHyphen/>
              <w:t>3617 and portion of each of Ninghan Locations 3618, 3619, 3535</w:t>
            </w:r>
            <w:r>
              <w:noBreakHyphen/>
              <w:t>3538 and 3540</w:t>
            </w:r>
          </w:p>
        </w:tc>
        <w:tc>
          <w:tcPr>
            <w:tcW w:w="2764" w:type="dxa"/>
          </w:tcPr>
          <w:p>
            <w:pPr>
              <w:pStyle w:val="zTableNAm"/>
            </w:pPr>
            <w:r>
              <w:t>Karara</w:t>
            </w:r>
          </w:p>
        </w:tc>
      </w:tr>
      <w:tr>
        <w:trPr>
          <w:cantSplit/>
        </w:trPr>
        <w:tc>
          <w:tcPr>
            <w:tcW w:w="2764" w:type="dxa"/>
          </w:tcPr>
          <w:p>
            <w:pPr>
              <w:pStyle w:val="zTableNAm"/>
            </w:pPr>
            <w:r>
              <w:t>Murchison Location 334 on Deposited Plan 30446</w:t>
            </w:r>
          </w:p>
        </w:tc>
        <w:tc>
          <w:tcPr>
            <w:tcW w:w="2764" w:type="dxa"/>
          </w:tcPr>
          <w:p>
            <w:pPr>
              <w:pStyle w:val="zTableNAm"/>
            </w:pPr>
            <w:r>
              <w:t>Part Woolleen</w:t>
            </w:r>
          </w:p>
        </w:tc>
      </w:tr>
      <w:tr>
        <w:trPr>
          <w:cantSplit/>
        </w:trPr>
        <w:tc>
          <w:tcPr>
            <w:tcW w:w="2764" w:type="dxa"/>
          </w:tcPr>
          <w:p>
            <w:pPr>
              <w:pStyle w:val="zTableNAm"/>
            </w:pPr>
            <w:r>
              <w:t>Victoria Location 11825</w:t>
            </w:r>
          </w:p>
        </w:tc>
        <w:tc>
          <w:tcPr>
            <w:tcW w:w="2764" w:type="dxa"/>
          </w:tcPr>
          <w:p>
            <w:pPr>
              <w:pStyle w:val="zTableNAm"/>
            </w:pPr>
            <w:r>
              <w:t>Kadji Kadji</w:t>
            </w:r>
          </w:p>
        </w:tc>
      </w:tr>
      <w:tr>
        <w:trPr>
          <w:cantSplit/>
        </w:trPr>
        <w:tc>
          <w:tcPr>
            <w:tcW w:w="2764" w:type="dxa"/>
          </w:tcPr>
          <w:p>
            <w:pPr>
              <w:pStyle w:val="zTableNAm"/>
            </w:pPr>
            <w:r>
              <w:t>Lot 37 on Deposited Plan 36256</w:t>
            </w:r>
          </w:p>
        </w:tc>
        <w:tc>
          <w:tcPr>
            <w:tcW w:w="2764" w:type="dxa"/>
          </w:tcPr>
          <w:p>
            <w:pPr>
              <w:pStyle w:val="zTableNAm"/>
            </w:pPr>
            <w:r>
              <w:t>Part Wanna</w:t>
            </w:r>
          </w:p>
        </w:tc>
      </w:tr>
      <w:tr>
        <w:trPr>
          <w:cantSplit/>
        </w:trPr>
        <w:tc>
          <w:tcPr>
            <w:tcW w:w="2764" w:type="dxa"/>
          </w:tcPr>
          <w:p>
            <w:pPr>
              <w:pStyle w:val="zTableNAm"/>
            </w:pPr>
            <w:r>
              <w:t>Kaluwiri Location 60 on Deposited Plan 238007</w:t>
            </w:r>
          </w:p>
        </w:tc>
        <w:tc>
          <w:tcPr>
            <w:tcW w:w="2764" w:type="dxa"/>
          </w:tcPr>
          <w:p>
            <w:pPr>
              <w:pStyle w:val="zTableNAm"/>
            </w:pPr>
            <w:r>
              <w:t>Part Kaluwiri</w:t>
            </w:r>
          </w:p>
        </w:tc>
      </w:tr>
      <w:tr>
        <w:trPr>
          <w:cantSplit/>
        </w:trPr>
        <w:tc>
          <w:tcPr>
            <w:tcW w:w="2764" w:type="dxa"/>
          </w:tcPr>
          <w:p>
            <w:pPr>
              <w:pStyle w:val="zTableNAm"/>
            </w:pPr>
            <w:r>
              <w:t>Ninghan Location 4261</w:t>
            </w:r>
          </w:p>
        </w:tc>
        <w:tc>
          <w:tcPr>
            <w:tcW w:w="2764" w:type="dxa"/>
          </w:tcPr>
          <w:p>
            <w:pPr>
              <w:pStyle w:val="zTableNAm"/>
            </w:pPr>
            <w:r>
              <w:t>Warriedar</w:t>
            </w:r>
          </w:p>
        </w:tc>
      </w:tr>
      <w:tr>
        <w:trPr>
          <w:cantSplit/>
        </w:trPr>
        <w:tc>
          <w:tcPr>
            <w:tcW w:w="2764" w:type="dxa"/>
          </w:tcPr>
          <w:p>
            <w:pPr>
              <w:pStyle w:val="zTableNAm"/>
            </w:pPr>
            <w:r>
              <w:t>Lots 3035 and 3037 on Deposited Plan 45068</w:t>
            </w:r>
          </w:p>
        </w:tc>
        <w:tc>
          <w:tcPr>
            <w:tcW w:w="2764" w:type="dxa"/>
          </w:tcPr>
          <w:p>
            <w:pPr>
              <w:pStyle w:val="zTableNAm"/>
            </w:pPr>
            <w:r>
              <w:t>Part Murchison House</w:t>
            </w:r>
          </w:p>
        </w:tc>
      </w:tr>
      <w:tr>
        <w:trPr>
          <w:cantSplit/>
        </w:trPr>
        <w:tc>
          <w:tcPr>
            <w:tcW w:w="2764" w:type="dxa"/>
          </w:tcPr>
          <w:p>
            <w:pPr>
              <w:pStyle w:val="zTableNAm"/>
            </w:pPr>
            <w:r>
              <w:t>Lots 3031 and 3033 on Deposited Plan 45067</w:t>
            </w:r>
          </w:p>
        </w:tc>
        <w:tc>
          <w:tcPr>
            <w:tcW w:w="2764" w:type="dxa"/>
          </w:tcPr>
          <w:p>
            <w:pPr>
              <w:pStyle w:val="zTableNAm"/>
            </w:pPr>
            <w:r>
              <w:t>Part Murchison House</w:t>
            </w:r>
          </w:p>
        </w:tc>
      </w:tr>
      <w:tr>
        <w:trPr>
          <w:cantSplit/>
        </w:trPr>
        <w:tc>
          <w:tcPr>
            <w:tcW w:w="2764" w:type="dxa"/>
          </w:tcPr>
          <w:p>
            <w:pPr>
              <w:pStyle w:val="zTableNAm"/>
            </w:pPr>
            <w:r>
              <w:t>Lot 366 on Deposited Plan 48624</w:t>
            </w:r>
          </w:p>
        </w:tc>
        <w:tc>
          <w:tcPr>
            <w:tcW w:w="2764" w:type="dxa"/>
          </w:tcPr>
          <w:p>
            <w:pPr>
              <w:pStyle w:val="zTableNAm"/>
            </w:pPr>
            <w:r>
              <w:t>Part Tamala</w:t>
            </w:r>
          </w:p>
        </w:tc>
      </w:tr>
      <w:tr>
        <w:trPr>
          <w:cantSplit/>
        </w:trPr>
        <w:tc>
          <w:tcPr>
            <w:tcW w:w="2764" w:type="dxa"/>
          </w:tcPr>
          <w:p>
            <w:pPr>
              <w:pStyle w:val="zTableNAm"/>
            </w:pPr>
            <w:r>
              <w:t>Murchison Location 232 and Victoria Location 11810</w:t>
            </w:r>
          </w:p>
        </w:tc>
        <w:tc>
          <w:tcPr>
            <w:tcW w:w="2764" w:type="dxa"/>
          </w:tcPr>
          <w:p>
            <w:pPr>
              <w:pStyle w:val="zTableNAm"/>
            </w:pPr>
            <w:r>
              <w:t>Woolgorong</w:t>
            </w:r>
          </w:p>
        </w:tc>
      </w:tr>
      <w:tr>
        <w:trPr>
          <w:cantSplit/>
        </w:trPr>
        <w:tc>
          <w:tcPr>
            <w:tcW w:w="2764" w:type="dxa"/>
          </w:tcPr>
          <w:p>
            <w:pPr>
              <w:pStyle w:val="zTableNAm"/>
            </w:pPr>
            <w:r>
              <w:t>Lot 368 on Deposited Plan 52033</w:t>
            </w:r>
          </w:p>
        </w:tc>
        <w:tc>
          <w:tcPr>
            <w:tcW w:w="2764" w:type="dxa"/>
          </w:tcPr>
          <w:p>
            <w:pPr>
              <w:pStyle w:val="zTableNAm"/>
            </w:pPr>
            <w:r>
              <w:t>Part Nerren Nerren</w:t>
            </w:r>
          </w:p>
        </w:tc>
      </w:tr>
      <w:tr>
        <w:trPr>
          <w:cantSplit/>
        </w:trPr>
        <w:tc>
          <w:tcPr>
            <w:tcW w:w="2764" w:type="dxa"/>
          </w:tcPr>
          <w:p>
            <w:pPr>
              <w:pStyle w:val="zTableNAm"/>
            </w:pPr>
            <w:r>
              <w:t>Ninghan Location 4262</w:t>
            </w:r>
          </w:p>
        </w:tc>
        <w:tc>
          <w:tcPr>
            <w:tcW w:w="2764" w:type="dxa"/>
          </w:tcPr>
          <w:p>
            <w:pPr>
              <w:pStyle w:val="zTableNAm"/>
            </w:pPr>
            <w:r>
              <w:t>Thundelarra</w:t>
            </w:r>
          </w:p>
        </w:tc>
      </w:tr>
      <w:tr>
        <w:trPr>
          <w:cantSplit/>
        </w:trPr>
        <w:tc>
          <w:tcPr>
            <w:tcW w:w="2764" w:type="dxa"/>
          </w:tcPr>
          <w:p>
            <w:pPr>
              <w:pStyle w:val="zTableNAm"/>
            </w:pPr>
            <w:r>
              <w:t xml:space="preserve">Lot 11816 on Deposited Plan 220201, Lot 1385 on Deposited Plan 253009, Lot 836 on Deposited Plan 246558, Lot 1098 on Deposited Plan 246609 and Lot 1097 on Deposited Plan 246608 </w:t>
            </w:r>
          </w:p>
        </w:tc>
        <w:tc>
          <w:tcPr>
            <w:tcW w:w="2764" w:type="dxa"/>
          </w:tcPr>
          <w:p>
            <w:pPr>
              <w:pStyle w:val="zTableNAm"/>
            </w:pPr>
            <w:r>
              <w:t>Barnong</w:t>
            </w:r>
          </w:p>
        </w:tc>
      </w:tr>
      <w:tr>
        <w:trPr>
          <w:cantSplit/>
        </w:trPr>
        <w:tc>
          <w:tcPr>
            <w:tcW w:w="2764" w:type="dxa"/>
          </w:tcPr>
          <w:p>
            <w:pPr>
              <w:pStyle w:val="zTableNAm"/>
            </w:pPr>
            <w:r>
              <w:t>Lot 3070 on Deposited Plan 51351 and Lot 3080 on Deposited Plan 51350</w:t>
            </w:r>
          </w:p>
        </w:tc>
        <w:tc>
          <w:tcPr>
            <w:tcW w:w="2764" w:type="dxa"/>
          </w:tcPr>
          <w:p>
            <w:pPr>
              <w:pStyle w:val="zTableNAm"/>
            </w:pPr>
            <w:r>
              <w:t>Part Carrarang</w:t>
            </w:r>
          </w:p>
        </w:tc>
      </w:tr>
      <w:tr>
        <w:trPr>
          <w:cantSplit/>
        </w:trPr>
        <w:tc>
          <w:tcPr>
            <w:tcW w:w="2764" w:type="dxa"/>
          </w:tcPr>
          <w:p>
            <w:pPr>
              <w:pStyle w:val="zTableNAm"/>
            </w:pPr>
            <w:r>
              <w:t>Lots 123 and 135 on Deposited Plan 221127</w:t>
            </w:r>
          </w:p>
        </w:tc>
        <w:tc>
          <w:tcPr>
            <w:tcW w:w="2764" w:type="dxa"/>
          </w:tcPr>
          <w:p>
            <w:pPr>
              <w:pStyle w:val="zTableNAm"/>
            </w:pPr>
            <w:r>
              <w:t>Lakeside</w:t>
            </w:r>
          </w:p>
        </w:tc>
      </w:tr>
      <w:tr>
        <w:trPr>
          <w:cantSplit/>
        </w:trPr>
        <w:tc>
          <w:tcPr>
            <w:tcW w:w="2764" w:type="dxa"/>
          </w:tcPr>
          <w:p>
            <w:pPr>
              <w:pStyle w:val="zTableNAm"/>
            </w:pPr>
            <w:r>
              <w:t>Ashburton Location 150</w:t>
            </w:r>
          </w:p>
        </w:tc>
        <w:tc>
          <w:tcPr>
            <w:tcW w:w="2764" w:type="dxa"/>
          </w:tcPr>
          <w:p>
            <w:pPr>
              <w:pStyle w:val="zTableNAm"/>
            </w:pPr>
            <w:r>
              <w:t>Mount Minnie</w:t>
            </w:r>
          </w:p>
        </w:tc>
      </w:tr>
      <w:tr>
        <w:trPr>
          <w:cantSplit/>
        </w:trPr>
        <w:tc>
          <w:tcPr>
            <w:tcW w:w="2764" w:type="dxa"/>
          </w:tcPr>
          <w:p>
            <w:pPr>
              <w:pStyle w:val="zTableNAm"/>
            </w:pPr>
            <w:r>
              <w:t>De Grey Location 30</w:t>
            </w:r>
          </w:p>
        </w:tc>
        <w:tc>
          <w:tcPr>
            <w:tcW w:w="2764" w:type="dxa"/>
          </w:tcPr>
          <w:p>
            <w:pPr>
              <w:pStyle w:val="zTableNAm"/>
            </w:pPr>
            <w:r>
              <w:t>Meentheena</w:t>
            </w:r>
          </w:p>
        </w:tc>
      </w:tr>
      <w:tr>
        <w:trPr>
          <w:cantSplit/>
        </w:trPr>
        <w:tc>
          <w:tcPr>
            <w:tcW w:w="2764" w:type="dxa"/>
          </w:tcPr>
          <w:p>
            <w:pPr>
              <w:pStyle w:val="zTableNAm"/>
            </w:pPr>
            <w:r>
              <w:t>Ashburton Location 217</w:t>
            </w:r>
          </w:p>
        </w:tc>
        <w:tc>
          <w:tcPr>
            <w:tcW w:w="2764" w:type="dxa"/>
          </w:tcPr>
          <w:p>
            <w:pPr>
              <w:pStyle w:val="zTableNAm"/>
            </w:pPr>
            <w:r>
              <w:t>Part Nanutarra</w:t>
            </w:r>
          </w:p>
        </w:tc>
      </w:tr>
      <w:tr>
        <w:trPr>
          <w:cantSplit/>
        </w:trPr>
        <w:tc>
          <w:tcPr>
            <w:tcW w:w="2764" w:type="dxa"/>
          </w:tcPr>
          <w:p>
            <w:pPr>
              <w:pStyle w:val="zTableNAm"/>
            </w:pPr>
            <w:r>
              <w:t>Wyndell Location 207 and Gregory Location 118</w:t>
            </w:r>
          </w:p>
        </w:tc>
        <w:tc>
          <w:tcPr>
            <w:tcW w:w="2764" w:type="dxa"/>
          </w:tcPr>
          <w:p>
            <w:pPr>
              <w:pStyle w:val="zTableNAm"/>
            </w:pPr>
            <w:r>
              <w:t>Part Mt Florence</w:t>
            </w:r>
          </w:p>
        </w:tc>
      </w:tr>
      <w:tr>
        <w:trPr>
          <w:cantSplit/>
        </w:trPr>
        <w:tc>
          <w:tcPr>
            <w:tcW w:w="2764" w:type="dxa"/>
          </w:tcPr>
          <w:p>
            <w:pPr>
              <w:pStyle w:val="zTableNAm"/>
            </w:pPr>
            <w:r>
              <w:t>Lyndon Location 167</w:t>
            </w:r>
          </w:p>
        </w:tc>
        <w:tc>
          <w:tcPr>
            <w:tcW w:w="2764" w:type="dxa"/>
          </w:tcPr>
          <w:p>
            <w:pPr>
              <w:pStyle w:val="zTableNAm"/>
            </w:pPr>
            <w:r>
              <w:t>Giralia</w:t>
            </w:r>
          </w:p>
        </w:tc>
      </w:tr>
      <w:tr>
        <w:trPr>
          <w:cantSplit/>
        </w:trPr>
        <w:tc>
          <w:tcPr>
            <w:tcW w:w="2764" w:type="dxa"/>
          </w:tcPr>
          <w:p>
            <w:pPr>
              <w:pStyle w:val="zTableNAm"/>
            </w:pPr>
            <w:r>
              <w:t>Lots 388 and 389 on Deposited Plan 61845 and Lot 390 on Deposited Plan 40454</w:t>
            </w:r>
          </w:p>
        </w:tc>
        <w:tc>
          <w:tcPr>
            <w:tcW w:w="2764" w:type="dxa"/>
          </w:tcPr>
          <w:p>
            <w:pPr>
              <w:pStyle w:val="zTableNAm"/>
            </w:pPr>
            <w:r>
              <w:t>Part Mardie</w:t>
            </w:r>
          </w:p>
        </w:tc>
      </w:tr>
    </w:tbl>
    <w:p>
      <w:pPr>
        <w:pStyle w:val="Footnotesection"/>
      </w:pPr>
      <w:r>
        <w:tab/>
        <w:t xml:space="preserve">[Regulation 45 inserted in Gazette 1 Dec 2009 p. 4835-42.] </w:t>
      </w:r>
    </w:p>
    <w:p>
      <w:pPr>
        <w:pStyle w:val="Heading5"/>
      </w:pPr>
      <w:bookmarkStart w:id="186" w:name="_Toc247446420"/>
      <w:r>
        <w:rPr>
          <w:rStyle w:val="CharSectno"/>
        </w:rPr>
        <w:t>46</w:t>
      </w:r>
      <w:r>
        <w:t>.</w:t>
      </w:r>
      <w:r>
        <w:tab/>
        <w:t>Breach of regulations an offence</w:t>
      </w:r>
      <w:bookmarkEnd w:id="185"/>
      <w:bookmarkEnd w:id="186"/>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 xml:space="preserve">is guilty of an offence. </w:t>
      </w:r>
    </w:p>
    <w:p>
      <w:pPr>
        <w:pStyle w:val="Penstart"/>
      </w:pPr>
      <w:r>
        <w:tab/>
        <w:t>Penalty: $1 000.</w:t>
      </w:r>
    </w:p>
    <w:p>
      <w:pPr>
        <w:pStyle w:val="Footnotesection"/>
      </w:pPr>
      <w:r>
        <w:tab/>
        <w:t>[Regulation 46 inserted in Gazette 10 January 2003 p. 33.]</w:t>
      </w:r>
    </w:p>
    <w:p>
      <w:pPr>
        <w:sectPr>
          <w:headerReference w:type="even" r:id="rId20"/>
          <w:headerReference w:type="default" r:id="rId21"/>
          <w:footerReference w:type="even" r:id="rId22"/>
          <w:footerReference w:type="defaul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87" w:name="_Toc247446421"/>
      <w:r>
        <w:rPr>
          <w:rStyle w:val="CharSchNo"/>
        </w:rPr>
        <w:t>Appendix</w:t>
      </w:r>
      <w:bookmarkEnd w:id="187"/>
      <w:r>
        <w:t xml:space="preserve"> </w:t>
      </w:r>
    </w:p>
    <w:p>
      <w:pPr>
        <w:pStyle w:val="yEdnotedivision"/>
      </w:pPr>
      <w:r>
        <w:t>[Forms 1 and 2 deleted in Gazette 10 March 1978 p. 709]</w:t>
      </w:r>
    </w:p>
    <w:p>
      <w:pPr>
        <w:pStyle w:val="yTable"/>
        <w:spacing w:before="240"/>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15</w:t>
      </w:r>
    </w:p>
    <w:p>
      <w:pPr>
        <w:pStyle w:val="yTable"/>
        <w:jc w:val="center"/>
        <w:rPr>
          <w:b/>
          <w:snapToGrid w:val="0"/>
        </w:rPr>
      </w:pPr>
      <w:r>
        <w:rPr>
          <w:b/>
          <w:snapToGrid w:val="0"/>
        </w:rPr>
        <w:t>PERMIT TO SET FIRE TO THE BUSH</w:t>
      </w:r>
    </w:p>
    <w:p>
      <w:pPr>
        <w:pStyle w:val="yTable"/>
        <w:tabs>
          <w:tab w:val="left" w:leader="dot" w:pos="3969"/>
          <w:tab w:val="left" w:leader="dot" w:pos="7031"/>
        </w:tabs>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w:t>
      </w:r>
    </w:p>
    <w:p>
      <w:pPr>
        <w:pStyle w:val="yTable"/>
        <w:tabs>
          <w:tab w:val="left" w:leader="dot" w:pos="7088"/>
        </w:tabs>
        <w:spacing w:before="0"/>
        <w:rPr>
          <w:snapToGrid w:val="0"/>
        </w:rPr>
      </w:pPr>
      <w:r>
        <w:rPr>
          <w:snapToGrid w:val="0"/>
        </w:rPr>
        <w:t>to set fire to the bush on locations . . . . . . . . . . . . . . . . . . . . . . . . . . . . . . . . . . . . .</w:t>
      </w:r>
    </w:p>
    <w:p>
      <w:pPr>
        <w:pStyle w:val="yTable"/>
        <w:tabs>
          <w:tab w:val="left" w:leader="dot" w:pos="1701"/>
          <w:tab w:val="left" w:leader="dot" w:pos="4536"/>
          <w:tab w:val="left" w:leader="dot" w:pos="5432"/>
        </w:tabs>
        <w:spacing w:before="0"/>
        <w:rPr>
          <w:snapToGrid w:val="0"/>
        </w:rPr>
      </w:pPr>
      <w:r>
        <w:rPr>
          <w:snapToGrid w:val="0"/>
        </w:rPr>
        <w:t>on the . . . . . . . day of . . . . . . . . . . . . . . . . . . . . . 20 . . . . . . .</w:t>
      </w:r>
    </w:p>
    <w:p>
      <w:pPr>
        <w:pStyle w:val="yTable"/>
        <w:tabs>
          <w:tab w:val="left" w:leader="dot" w:pos="1701"/>
          <w:tab w:val="left" w:leader="dot" w:pos="4536"/>
          <w:tab w:val="left" w:leader="dot" w:pos="5432"/>
        </w:tabs>
        <w:rPr>
          <w:snapToGrid w:val="0"/>
        </w:rPr>
      </w:pPr>
      <w:r>
        <w:rPr>
          <w:snapToGrid w:val="0"/>
        </w:rPr>
        <w:t>Dated this . . . . . . . day of . . . . . . . . . . . . . . . . . . 20 . . . . . . .</w:t>
      </w:r>
    </w:p>
    <w:p>
      <w:pPr>
        <w:pStyle w:val="yTable"/>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Table"/>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Table"/>
        <w:rPr>
          <w:snapToGrid w:val="0"/>
        </w:rPr>
      </w:pPr>
      <w:r>
        <w:rPr>
          <w:snapToGrid w:val="0"/>
        </w:rPr>
        <w:t>Plan and any special conditions to be observed: — </w:t>
      </w:r>
    </w:p>
    <w:p>
      <w:pPr>
        <w:pStyle w:val="yTable"/>
        <w:tabs>
          <w:tab w:val="left" w:leader="dot" w:pos="2835"/>
        </w:tabs>
        <w:spacing w:before="300"/>
        <w:jc w:val="right"/>
        <w:rPr>
          <w:snapToGrid w:val="0"/>
        </w:rPr>
      </w:pPr>
      <w:r>
        <w:rPr>
          <w:snapToGrid w:val="0"/>
        </w:rPr>
        <w:t>Signed . . . . . . . . . . . . . . . . . . . . .,</w:t>
      </w:r>
    </w:p>
    <w:p>
      <w:pPr>
        <w:pStyle w:val="yTable"/>
        <w:spacing w:before="0"/>
        <w:jc w:val="right"/>
        <w:rPr>
          <w:snapToGrid w:val="0"/>
        </w:rPr>
      </w:pPr>
      <w:r>
        <w:rPr>
          <w:snapToGrid w:val="0"/>
        </w:rPr>
        <w:t>Bush Fire Control Officer.</w:t>
      </w:r>
    </w:p>
    <w:p>
      <w:pPr>
        <w:pStyle w:val="yTable"/>
        <w:keepNext/>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18</w:t>
      </w:r>
    </w:p>
    <w:p>
      <w:pPr>
        <w:pStyle w:val="yTable"/>
        <w:jc w:val="center"/>
        <w:rPr>
          <w:b/>
          <w:snapToGrid w:val="0"/>
        </w:rPr>
      </w:pPr>
      <w:r>
        <w:rPr>
          <w:b/>
          <w:snapToGrid w:val="0"/>
        </w:rPr>
        <w:t>APPLICATION FOR PERMIT TO BURN CLOVER DURING A PROHIBITED BURNING TIME</w:t>
      </w:r>
    </w:p>
    <w:p>
      <w:pPr>
        <w:pStyle w:val="yTable"/>
        <w:tabs>
          <w:tab w:val="left" w:leader="dot" w:pos="3402"/>
          <w:tab w:val="left" w:leader="dot" w:pos="7088"/>
        </w:tabs>
        <w:rPr>
          <w:snapToGrid w:val="0"/>
        </w:rPr>
      </w:pPr>
      <w:r>
        <w:rPr>
          <w:snapToGrid w:val="0"/>
        </w:rPr>
        <w:t>I (a) . . . . . . . . . . . . . . . . . . . . . . . . . . of (b) . . . . . . . . . . . . . . . . . . . . . . . . . . . . . .</w:t>
      </w:r>
    </w:p>
    <w:p>
      <w:pPr>
        <w:pStyle w:val="yTable"/>
        <w:tabs>
          <w:tab w:val="left" w:leader="dot" w:pos="5103"/>
          <w:tab w:val="left" w:leader="dot" w:pos="7031"/>
        </w:tabs>
        <w:spacing w:before="0"/>
        <w:rPr>
          <w:snapToGrid w:val="0"/>
        </w:rPr>
      </w:pPr>
      <w:r>
        <w:rPr>
          <w:snapToGrid w:val="0"/>
        </w:rPr>
        <w:t>the owner (or occupier) of (c) . . . . . . . . . . . . . . . . . location No.  . . . . . . . . . . . .,</w:t>
      </w:r>
    </w:p>
    <w:p>
      <w:pPr>
        <w:pStyle w:val="yTable"/>
        <w:tabs>
          <w:tab w:val="left" w:leader="dot" w:pos="2552"/>
        </w:tabs>
        <w:spacing w:before="0"/>
        <w:rPr>
          <w:snapToGrid w:val="0"/>
        </w:rPr>
      </w:pPr>
      <w:r>
        <w:rPr>
          <w:snapToGrid w:val="0"/>
        </w:rP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Table"/>
        <w:tabs>
          <w:tab w:val="left" w:leader="dot" w:pos="1985"/>
        </w:tabs>
        <w:spacing w:before="180"/>
        <w:jc w:val="right"/>
        <w:rPr>
          <w:snapToGrid w:val="0"/>
        </w:rPr>
      </w:pPr>
      <w:r>
        <w:rPr>
          <w:snapToGrid w:val="0"/>
        </w:rPr>
        <w:t>. . . . . . . . . . . . . . . . . . . . . .</w:t>
      </w:r>
    </w:p>
    <w:p>
      <w:pPr>
        <w:pStyle w:val="yTable"/>
        <w:spacing w:before="0"/>
        <w:jc w:val="right"/>
        <w:rPr>
          <w:snapToGrid w:val="0"/>
        </w:rPr>
      </w:pPr>
      <w:r>
        <w:t>Applicant.</w:t>
      </w:r>
      <w:r>
        <w:rPr>
          <w:snapToGrid w:val="0"/>
        </w:rPr>
        <w:t> </w:t>
      </w:r>
      <w:r>
        <w:rPr>
          <w:snapToGrid w:val="0"/>
        </w:rPr>
        <w:t> </w:t>
      </w:r>
      <w:r>
        <w:rPr>
          <w:snapToGrid w:val="0"/>
        </w:rPr>
        <w:t> </w:t>
      </w:r>
    </w:p>
    <w:p>
      <w:pPr>
        <w:pStyle w:val="yTable"/>
        <w:tabs>
          <w:tab w:val="left" w:leader="dot" w:pos="2268"/>
        </w:tabs>
        <w:rPr>
          <w:snapToGrid w:val="0"/>
        </w:rPr>
      </w:pPr>
      <w:r>
        <w:rPr>
          <w:snapToGrid w:val="0"/>
        </w:rPr>
        <w:t xml:space="preserve">To . . . . . . . . . . . . . . . . . . . </w:t>
      </w:r>
    </w:p>
    <w:p>
      <w:pPr>
        <w:pStyle w:val="yTable"/>
        <w:tabs>
          <w:tab w:val="left" w:pos="284"/>
          <w:tab w:val="left" w:leader="dot" w:pos="2268"/>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nearest authorised officer at least 7 days before the day upon which it is intended to commence burning.</w:t>
      </w:r>
    </w:p>
    <w:p>
      <w:pPr>
        <w:pStyle w:val="yTable"/>
        <w:jc w:val="center"/>
        <w:rPr>
          <w:snapToGrid w:val="0"/>
        </w:rPr>
      </w:pPr>
      <w:r>
        <w:rPr>
          <w:snapToGrid w:val="0"/>
        </w:rPr>
        <w:t>(Sketch.)</w:t>
      </w:r>
    </w:p>
    <w:p>
      <w:pPr>
        <w:pStyle w:val="yTable"/>
      </w:pPr>
    </w:p>
    <w:p>
      <w:pPr>
        <w:pStyle w:val="yTable"/>
      </w:pPr>
      <w:r>
        <w:t>(a) Name in full of applicant.</w:t>
      </w:r>
      <w:r>
        <w:tab/>
        <w:t>(b) Address.</w:t>
      </w:r>
      <w:r>
        <w:tab/>
        <w:t>(c) Name of location.</w:t>
      </w:r>
    </w:p>
    <w:p>
      <w:pPr>
        <w:pStyle w:val="yTable"/>
        <w:pageBreakBefore/>
        <w:jc w:val="center"/>
        <w:rPr>
          <w:snapToGrid w:val="0"/>
        </w:rPr>
      </w:pPr>
      <w:r>
        <w:rPr>
          <w:snapToGrid w:val="0"/>
        </w:rPr>
        <w:t>(To be endorsed on Form     .)</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the applicant herein do hereby declare as follows: — </w:t>
      </w:r>
    </w:p>
    <w:p>
      <w:pPr>
        <w:pStyle w:val="yTable"/>
        <w:tabs>
          <w:tab w:val="left" w:pos="397"/>
          <w:tab w:val="left" w:pos="1134"/>
        </w:tabs>
        <w:ind w:left="851" w:hanging="851"/>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Table"/>
        <w:tabs>
          <w:tab w:val="left" w:pos="397"/>
          <w:tab w:val="left" w:pos="1134"/>
        </w:tabs>
        <w:ind w:left="851" w:hanging="851"/>
        <w:rPr>
          <w:snapToGrid w:val="0"/>
        </w:rPr>
      </w:pPr>
      <w:r>
        <w:rPr>
          <w:snapToGrid w:val="0"/>
        </w:rPr>
        <w:tab/>
        <w:t>(2)</w:t>
      </w:r>
      <w:r>
        <w:rPr>
          <w:snapToGrid w:val="0"/>
        </w:rPr>
        <w:tab/>
        <w:t>That such area has been surrounded by a firebreak to a width of not less than 3 metres.</w:t>
      </w:r>
    </w:p>
    <w:p>
      <w:pPr>
        <w:pStyle w:val="yTable"/>
        <w:tabs>
          <w:tab w:val="left" w:pos="397"/>
          <w:tab w:val="left" w:pos="1134"/>
        </w:tabs>
        <w:ind w:left="851" w:hanging="851"/>
        <w:rPr>
          <w:snapToGrid w:val="0"/>
        </w:rPr>
      </w:pPr>
      <w:r>
        <w:rPr>
          <w:snapToGrid w:val="0"/>
        </w:rPr>
        <w:tab/>
        <w:t>(3)</w:t>
      </w:r>
      <w:r>
        <w:rPr>
          <w:snapToGrid w:val="0"/>
        </w:rPr>
        <w:tab/>
        <w:t>That the area to be burned is/is not carrying standing trees (whether green or ringbarked).</w:t>
      </w:r>
    </w:p>
    <w:p>
      <w:pPr>
        <w:pStyle w:val="yTable"/>
        <w:tabs>
          <w:tab w:val="left" w:pos="397"/>
          <w:tab w:val="left" w:pos="1134"/>
        </w:tabs>
        <w:ind w:left="851" w:hanging="851"/>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Signature of Applicant. </w:t>
      </w:r>
    </w:p>
    <w:p>
      <w:pPr>
        <w:pStyle w:val="yTable"/>
        <w:spacing w:after="180"/>
        <w:rPr>
          <w:snapToGrid w:val="0"/>
        </w:rPr>
      </w:pPr>
      <w:r>
        <w:rPr>
          <w:snapToGrid w:val="0"/>
        </w:rPr>
        <w:t>Before me — </w:t>
      </w:r>
    </w:p>
    <w:p>
      <w:pPr>
        <w:pStyle w:val="yTable"/>
        <w:rPr>
          <w:snapToGrid w:val="0"/>
        </w:rPr>
      </w:pPr>
      <w:r>
        <w:rPr>
          <w:snapToGrid w:val="0"/>
        </w:rPr>
        <w:t>Note. — The declaration may be made before a Justice of the Peace, a Commissioner for Declarations,</w:t>
      </w:r>
      <w:bookmarkStart w:id="188" w:name="UpToHere"/>
      <w:r>
        <w:rPr>
          <w:snapToGrid w:val="0"/>
        </w:rPr>
        <w:t xml:space="preserve">  </w:t>
      </w:r>
      <w:bookmarkEnd w:id="188"/>
      <w:r>
        <w:rPr>
          <w:snapToGrid w:val="0"/>
        </w:rPr>
        <w:t>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19</w:t>
      </w:r>
    </w:p>
    <w:p>
      <w:pPr>
        <w:pStyle w:val="yTable"/>
        <w:jc w:val="right"/>
        <w:rPr>
          <w:snapToGrid w:val="0"/>
        </w:rPr>
      </w:pPr>
      <w:r>
        <w:rPr>
          <w:snapToGrid w:val="0"/>
        </w:rPr>
        <w:t>Permit No. . . . . . . . . . . . . . . . .</w:t>
      </w:r>
    </w:p>
    <w:p>
      <w:pPr>
        <w:pStyle w:val="yTable"/>
        <w:jc w:val="center"/>
        <w:rPr>
          <w:b/>
          <w:snapToGrid w:val="0"/>
        </w:rPr>
      </w:pPr>
      <w:r>
        <w:rPr>
          <w:b/>
          <w:snapToGrid w:val="0"/>
        </w:rPr>
        <w:t>PERMIT TO BURN CLOVER DURING PROHIBITED BURNING TIME</w:t>
      </w:r>
    </w:p>
    <w:p>
      <w:pPr>
        <w:pStyle w:val="yTable"/>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 . this . . . . . . . . day of . . . . . . . . . . , 20 . . . ..</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Authorised Officer.</w:t>
      </w:r>
      <w:r>
        <w:rPr>
          <w:snapToGrid w:val="0"/>
        </w:rPr>
        <w:t> </w:t>
      </w:r>
      <w:r>
        <w:rPr>
          <w:snapToGrid w:val="0"/>
        </w:rPr>
        <w:t> </w:t>
      </w:r>
    </w:p>
    <w:p>
      <w:pPr>
        <w:pStyle w:val="yTable"/>
        <w:rPr>
          <w:snapToGrid w:val="0"/>
        </w:rPr>
      </w:pPr>
      <w:r>
        <w:rPr>
          <w:snapToGrid w:val="0"/>
        </w:rPr>
        <w:t>(a) Name of authorised officer in full and occupation; (b) address; (c) name of permit holder; (d) address; (e) name of location.</w:t>
      </w:r>
    </w:p>
    <w:p>
      <w:pPr>
        <w:pStyle w:val="yTable"/>
        <w:pageBreakBefore/>
        <w:jc w:val="center"/>
        <w:rPr>
          <w:b/>
          <w:snapToGrid w:val="0"/>
        </w:rPr>
      </w:pPr>
      <w:r>
        <w:rPr>
          <w:b/>
          <w:snapToGrid w:val="0"/>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26</w:t>
      </w:r>
    </w:p>
    <w:p>
      <w:pPr>
        <w:pStyle w:val="yTable"/>
        <w:jc w:val="center"/>
        <w:rPr>
          <w:b/>
          <w:snapToGrid w:val="0"/>
        </w:rPr>
      </w:pPr>
      <w:r>
        <w:rPr>
          <w:b/>
          <w:snapToGrid w:val="0"/>
        </w:rPr>
        <w:t>APPLICATION FOR A PERMIT TO BURN THE REFUSE OF PLANTS DURING A PROHIBITED BURNING TIME</w:t>
      </w:r>
    </w:p>
    <w:p>
      <w:pPr>
        <w:pStyle w:val="yTable"/>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such days being within a prohibited burning time declared for the district or part of the State within which the location is situated.</w:t>
      </w:r>
    </w:p>
    <w:p>
      <w:pPr>
        <w:pStyle w:val="yTable"/>
        <w:spacing w:before="180"/>
        <w:jc w:val="right"/>
        <w:rPr>
          <w:snapToGrid w:val="0"/>
        </w:rPr>
      </w:pPr>
      <w:r>
        <w:rPr>
          <w:snapToGrid w:val="0"/>
        </w:rPr>
        <w:t>.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 xml:space="preserve">To . . . . . . . . . . . . . . . . . . . </w:t>
      </w:r>
    </w:p>
    <w:p>
      <w:pPr>
        <w:pStyle w:val="yTable"/>
        <w:tabs>
          <w:tab w:val="left" w:pos="284"/>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the plants the refuse of which is to be burned.</w:t>
      </w:r>
    </w:p>
    <w:p>
      <w:pPr>
        <w:pStyle w:val="yTable"/>
        <w:pageBreakBefore/>
        <w:spacing w:before="160"/>
        <w:jc w:val="center"/>
        <w:rPr>
          <w:snapToGrid w:val="0"/>
        </w:rPr>
      </w:pPr>
      <w:r>
        <w:rPr>
          <w:snapToGrid w:val="0"/>
        </w:rPr>
        <w:t>(To be endorsed on Form 6.)</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Table"/>
        <w:tabs>
          <w:tab w:val="left" w:pos="397"/>
        </w:tabs>
        <w:ind w:left="851" w:hanging="851"/>
        <w:rPr>
          <w:snapToGrid w:val="0"/>
        </w:rPr>
      </w:pPr>
      <w:r>
        <w:rPr>
          <w:snapToGrid w:val="0"/>
        </w:rPr>
        <w:tab/>
        <w:t>(2)</w:t>
      </w:r>
      <w:r>
        <w:rPr>
          <w:snapToGrid w:val="0"/>
        </w:rPr>
        <w:tab/>
        <w:t>That the provisions of the regulations respecting firebreaks have been carried out.</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Table"/>
        <w:jc w:val="right"/>
        <w:rPr>
          <w:snapToGrid w:val="0"/>
        </w:rPr>
      </w:pPr>
      <w:r>
        <w:rPr>
          <w:snapToGrid w:val="0"/>
        </w:rPr>
        <w:t>. .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Table"/>
        <w:pageBreakBefore/>
        <w:jc w:val="center"/>
        <w:rPr>
          <w:b/>
          <w:snapToGrid w:val="0"/>
        </w:rPr>
      </w:pPr>
      <w:r>
        <w:rPr>
          <w:b/>
          <w:snapToGrid w:val="0"/>
        </w:rPr>
        <w:t>Form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27</w:t>
      </w:r>
    </w:p>
    <w:p>
      <w:pPr>
        <w:pStyle w:val="yTable"/>
        <w:jc w:val="right"/>
        <w:rPr>
          <w:snapToGrid w:val="0"/>
        </w:rPr>
      </w:pPr>
      <w:r>
        <w:rPr>
          <w:snapToGrid w:val="0"/>
        </w:rPr>
        <w:t>Permit No. . . . . . . . . . . . . . .</w:t>
      </w:r>
    </w:p>
    <w:p>
      <w:pPr>
        <w:pStyle w:val="yTable"/>
        <w:jc w:val="center"/>
        <w:rPr>
          <w:b/>
          <w:snapToGrid w:val="0"/>
        </w:rPr>
      </w:pPr>
      <w:r>
        <w:rPr>
          <w:b/>
          <w:snapToGrid w:val="0"/>
        </w:rPr>
        <w:t>PERMIT TO BURN THE REFUSE OF PLANTS DURING A PROHIBITED BURNING TIME</w:t>
      </w:r>
    </w:p>
    <w:p>
      <w:pPr>
        <w:pStyle w:val="yTable"/>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 xml:space="preserve">Given under my hand at . . . . . . . . . . . . . . . . . . . . . . . this . . . . . day of . . . . . . . . . . . . . . . . . . . . , 20 . . . .. </w:t>
      </w:r>
    </w:p>
    <w:p>
      <w:pPr>
        <w:pStyle w:val="yTable"/>
        <w:jc w:val="right"/>
        <w:rPr>
          <w:snapToGrid w:val="0"/>
        </w:rPr>
      </w:pPr>
      <w:r>
        <w:rPr>
          <w:snapToGrid w:val="0"/>
        </w:rPr>
        <w:t>Chief executive officer of the . . . . . . . . . . . . . . . . . . . .</w:t>
      </w:r>
    </w:p>
    <w:p>
      <w:pPr>
        <w:pStyle w:val="yTable"/>
        <w:spacing w:before="0"/>
        <w:jc w:val="right"/>
        <w:rPr>
          <w:snapToGrid w:val="0"/>
        </w:rPr>
      </w:pPr>
      <w:r>
        <w:rPr>
          <w:snapToGrid w:val="0"/>
        </w:rPr>
        <w:t>or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Table"/>
        <w:pageBreakBefore/>
        <w:spacing w:before="180"/>
        <w:jc w:val="center"/>
        <w:rPr>
          <w:snapToGrid w:val="0"/>
        </w:rPr>
      </w:pPr>
      <w:r>
        <w:rPr>
          <w:snapToGrid w:val="0"/>
        </w:rPr>
        <w:t>(To be endorsed on back of Form 7.)</w:t>
      </w:r>
    </w:p>
    <w:p>
      <w:pPr>
        <w:pStyle w:val="yTable"/>
        <w:rPr>
          <w:snapToGrid w:val="0"/>
        </w:rPr>
      </w:pPr>
      <w:r>
        <w:rPr>
          <w:snapToGrid w:val="0"/>
        </w:rPr>
        <w:t>Extracts from Regulations dealing with the burning of the refuse of plants read as follows: — </w:t>
      </w:r>
    </w:p>
    <w:p>
      <w:pPr>
        <w:pStyle w:val="yTable"/>
        <w:tabs>
          <w:tab w:val="left" w:pos="284"/>
        </w:tabs>
        <w:ind w:left="851" w:hanging="851"/>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28.</w:t>
      </w:r>
      <w:r>
        <w:rPr>
          <w:snapToGrid w:val="0"/>
        </w:rPr>
        <w:tab/>
        <w:t xml:space="preserve">The area of ground on which the refuse of the plants is to be burnt shall be so cleared or prepared that the fire shall not in any circumstances be able to run along the ground. </w:t>
      </w:r>
    </w:p>
    <w:p>
      <w:pPr>
        <w:pStyle w:val="yTable"/>
        <w:tabs>
          <w:tab w:val="left" w:pos="397"/>
        </w:tabs>
        <w:ind w:left="851" w:hanging="851"/>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Table"/>
        <w:tabs>
          <w:tab w:val="left" w:pos="397"/>
        </w:tabs>
        <w:ind w:left="851" w:hanging="851"/>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Table"/>
        <w:tabs>
          <w:tab w:val="left" w:pos="397"/>
        </w:tabs>
        <w:ind w:left="851" w:hanging="851"/>
        <w:rPr>
          <w:snapToGrid w:val="0"/>
        </w:rPr>
      </w:pPr>
      <w:r>
        <w:rPr>
          <w:snapToGrid w:val="0"/>
        </w:rPr>
        <w:tab/>
        <w:t>31.</w:t>
      </w:r>
      <w:r>
        <w:rPr>
          <w:snapToGrid w:val="0"/>
        </w:rPr>
        <w:tab/>
        <w:t>The person proposing to burn the refuse of plants shall — </w:t>
      </w:r>
    </w:p>
    <w:p>
      <w:pPr>
        <w:pStyle w:val="yTable"/>
        <w:tabs>
          <w:tab w:val="left" w:pos="964"/>
        </w:tabs>
        <w:ind w:left="1418" w:hanging="1418"/>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yTable"/>
        <w:tabs>
          <w:tab w:val="left" w:pos="1701"/>
        </w:tabs>
        <w:ind w:left="2155" w:hanging="2155"/>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Table"/>
        <w:tabs>
          <w:tab w:val="left" w:pos="1701"/>
        </w:tabs>
        <w:ind w:left="2155" w:hanging="2155"/>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Table"/>
        <w:tabs>
          <w:tab w:val="left" w:pos="1701"/>
        </w:tabs>
        <w:ind w:left="2155" w:hanging="2155"/>
        <w:rPr>
          <w:snapToGrid w:val="0"/>
        </w:rPr>
      </w:pPr>
      <w:r>
        <w:rPr>
          <w:snapToGrid w:val="0"/>
        </w:rPr>
        <w:tab/>
        <w:t>(iii)</w:t>
      </w:r>
      <w:r>
        <w:rPr>
          <w:snapToGrid w:val="0"/>
        </w:rPr>
        <w:tab/>
        <w:t>a forest officer, if the land upon which it is proposed to burn the refuse of plants is situated within 3 kilometres of forest land;</w:t>
      </w:r>
    </w:p>
    <w:p>
      <w:pPr>
        <w:pStyle w:val="yTable"/>
        <w:tabs>
          <w:tab w:val="left" w:pos="964"/>
        </w:tabs>
        <w:ind w:left="1418" w:hanging="1418"/>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Table"/>
        <w:tabs>
          <w:tab w:val="left" w:pos="964"/>
        </w:tabs>
        <w:ind w:left="1418" w:hanging="1418"/>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Table"/>
        <w:tabs>
          <w:tab w:val="left" w:pos="964"/>
        </w:tabs>
        <w:ind w:left="1418" w:hanging="1418"/>
        <w:rPr>
          <w:snapToGrid w:val="0"/>
        </w:rPr>
      </w:pPr>
      <w:r>
        <w:rPr>
          <w:snapToGrid w:val="0"/>
        </w:rPr>
        <w:tab/>
        <w:t>(d)</w:t>
      </w:r>
      <w:r>
        <w:rPr>
          <w:snapToGrid w:val="0"/>
        </w:rPr>
        <w:tab/>
        <w:t>carry out the burning operations only between the hours of 8 p.m. and midnight;</w:t>
      </w:r>
    </w:p>
    <w:p>
      <w:pPr>
        <w:pStyle w:val="yTable"/>
        <w:tabs>
          <w:tab w:val="left" w:pos="964"/>
        </w:tabs>
        <w:ind w:left="1418" w:hanging="1418"/>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Table"/>
        <w:tabs>
          <w:tab w:val="left" w:pos="397"/>
        </w:tabs>
        <w:ind w:left="851" w:hanging="851"/>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Table"/>
        <w:pageBreakBefore/>
        <w:jc w:val="center"/>
        <w:rPr>
          <w:b/>
          <w:snapToGrid w:val="0"/>
        </w:rPr>
      </w:pPr>
      <w:r>
        <w:rPr>
          <w:b/>
          <w:snapToGrid w:val="0"/>
        </w:rPr>
        <w:t>Form 8</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center"/>
        <w:rPr>
          <w:b/>
          <w:snapToGrid w:val="0"/>
        </w:rPr>
      </w:pPr>
      <w:r>
        <w:rPr>
          <w:b/>
          <w:snapToGrid w:val="0"/>
        </w:rPr>
        <w:t>APPLICATION FOR A PERMIT TO BURN PROCLAIMED PLANTS DURING A PROHIBITED BURNING TIME</w:t>
      </w:r>
    </w:p>
    <w:p>
      <w:pPr>
        <w:pStyle w:val="yTable"/>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such days being within a prohibited burning time declared for the district or part of the State named in the said notice within which the location is situated.</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To . . . . . . . . . . . . . . . . . . . .</w:t>
      </w:r>
    </w:p>
    <w:p>
      <w:pPr>
        <w:pStyle w:val="yTable"/>
        <w:rPr>
          <w:snapToGrid w:val="0"/>
        </w:rPr>
      </w:pPr>
      <w:r>
        <w:rPr>
          <w:snapToGrid w:val="0"/>
        </w:rPr>
        <w:t>Note — </w:t>
      </w:r>
    </w:p>
    <w:p>
      <w:pPr>
        <w:pStyle w:val="yTable"/>
        <w:tabs>
          <w:tab w:val="left" w:pos="397"/>
        </w:tabs>
        <w:ind w:left="851" w:hanging="851"/>
        <w:rPr>
          <w:snapToGrid w:val="0"/>
        </w:rPr>
      </w:pPr>
      <w:r>
        <w:rPr>
          <w:snapToGrid w:val="0"/>
        </w:rPr>
        <w:tab/>
        <w:t>(1)</w:t>
      </w:r>
      <w:r>
        <w:rPr>
          <w:snapToGrid w:val="0"/>
        </w:rPr>
        <w:tab/>
        <w:t>The statutory declaration endorsed on this form need only be completed if this is required by the authorised officer.</w:t>
      </w:r>
    </w:p>
    <w:p>
      <w:pPr>
        <w:pStyle w:val="yTable"/>
        <w:tabs>
          <w:tab w:val="left" w:pos="397"/>
        </w:tabs>
        <w:ind w:left="851" w:hanging="851"/>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Table"/>
        <w:pBdr>
          <w:top w:val="single" w:sz="4" w:space="1" w:color="auto"/>
        </w:pBdr>
        <w:rPr>
          <w:snapToGrid w:val="0"/>
        </w:rPr>
      </w:pPr>
      <w:r>
        <w:rPr>
          <w:snapToGrid w:val="0"/>
        </w:rPr>
        <w:t>(a) Name in full of applicant. (b) Address. (c) Name of location. (d) Description of the proclaimed plant to be burned.</w:t>
      </w:r>
    </w:p>
    <w:p>
      <w:pPr>
        <w:pStyle w:val="yTable"/>
        <w:pageBreakBefore/>
        <w:spacing w:before="160"/>
        <w:jc w:val="center"/>
        <w:rPr>
          <w:snapToGrid w:val="0"/>
        </w:rPr>
      </w:pPr>
      <w:r>
        <w:rPr>
          <w:snapToGrid w:val="0"/>
        </w:rPr>
        <w:t>(To be endorsed on Form 8.)</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Table"/>
        <w:tabs>
          <w:tab w:val="left" w:pos="397"/>
        </w:tabs>
        <w:ind w:left="851" w:hanging="851"/>
        <w:rPr>
          <w:snapToGrid w:val="0"/>
        </w:rPr>
      </w:pPr>
      <w:r>
        <w:rPr>
          <w:snapToGrid w:val="0"/>
        </w:rPr>
        <w:tab/>
        <w:t>(2)</w:t>
      </w:r>
      <w:r>
        <w:rPr>
          <w:snapToGrid w:val="0"/>
        </w:rPr>
        <w:tab/>
        <w:t>That such area has been surrounded by a firebreak to a width of not less than 6 metres.</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Table"/>
        <w:jc w:val="right"/>
        <w:rPr>
          <w:snapToGrid w:val="0"/>
        </w:rPr>
      </w:pPr>
      <w:r>
        <w:rPr>
          <w:snapToGrid w:val="0"/>
        </w:rPr>
        <w:t xml:space="preserve">.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9</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right"/>
        <w:rPr>
          <w:snapToGrid w:val="0"/>
        </w:rPr>
      </w:pPr>
      <w:r>
        <w:rPr>
          <w:snapToGrid w:val="0"/>
        </w:rPr>
        <w:t>Permit No. . . . . . . . . . . . . .</w:t>
      </w:r>
    </w:p>
    <w:p>
      <w:pPr>
        <w:pStyle w:val="yTable"/>
        <w:jc w:val="center"/>
        <w:rPr>
          <w:b/>
          <w:snapToGrid w:val="0"/>
        </w:rPr>
      </w:pPr>
      <w:r>
        <w:rPr>
          <w:b/>
          <w:snapToGrid w:val="0"/>
        </w:rPr>
        <w:t>PERMIT TO BURN PROCLAIMED PLANTS DURING A PROHIBITED BURNING TIME</w:t>
      </w:r>
    </w:p>
    <w:p>
      <w:pPr>
        <w:pStyle w:val="yTable"/>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having been satisfied that the provisions of section 26 of the said Act have been complied with hereby grant authority to (c) . . . . . . . . . . . . . . . . . . . . of (d) . . . . . . . . . . . . . . . . . . . ., the owner (or occupier) or (e) . . . . . . . . . . . . . . . . . . . . location No. . . . . . . . . . . . . . .</w:t>
      </w:r>
    </w:p>
    <w:p>
      <w:pPr>
        <w:pStyle w:val="yTable"/>
        <w:rPr>
          <w:snapToGrid w:val="0"/>
        </w:rPr>
      </w:pPr>
      <w:r>
        <w:rPr>
          <w:snapToGrid w:val="0"/>
        </w:rPr>
        <w:t xml:space="preserve">to burn upon the said location a total area shown on the annexed sketch of . . . . . . . . . . . . . . . . . hectares of (f) . . . . . . . . . . . . . . . . . . . . . . . . . upon the following days, </w:t>
      </w:r>
      <w:r>
        <w:rPr>
          <w:i/>
          <w:snapToGrid w:val="0"/>
        </w:rPr>
        <w:t>viz</w:t>
      </w:r>
      <w:r>
        <w:rPr>
          <w:snapToGrid w:val="0"/>
        </w:rPr>
        <w:t>.: — </w:t>
      </w:r>
    </w:p>
    <w:p>
      <w:pPr>
        <w:pStyle w:val="yTable"/>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this . . . . . . . . day of . . . . . . . . . . . . . . . . . . . . . . . . . . . , 20 . . . . . . . .</w:t>
      </w:r>
    </w:p>
    <w:p>
      <w:pPr>
        <w:pStyle w:val="yTable"/>
        <w:jc w:val="right"/>
        <w:rPr>
          <w:snapToGrid w:val="0"/>
        </w:rPr>
      </w:pPr>
      <w:r>
        <w:rPr>
          <w:snapToGrid w:val="0"/>
        </w:rPr>
        <w:t>Chief executive officer of the . . . . . . . . . . . . . . . . . . . . . . . . . . . . . . . . . . . . . . or</w:t>
      </w:r>
    </w:p>
    <w:p>
      <w:pPr>
        <w:pStyle w:val="yTable"/>
        <w:spacing w:before="0"/>
        <w:jc w:val="right"/>
        <w:rPr>
          <w:snapToGrid w:val="0"/>
        </w:rPr>
      </w:pPr>
      <w:r>
        <w:rPr>
          <w:snapToGrid w:val="0"/>
        </w:rPr>
        <w:t>another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proclaimed plant.</w:t>
      </w:r>
    </w:p>
    <w:p>
      <w:pPr>
        <w:pStyle w:val="yTable"/>
        <w:pageBreakBefore/>
        <w:spacing w:before="160"/>
        <w:jc w:val="center"/>
        <w:rPr>
          <w:snapToGrid w:val="0"/>
        </w:rPr>
      </w:pPr>
      <w:r>
        <w:rPr>
          <w:snapToGrid w:val="0"/>
        </w:rPr>
        <w:t>(To be endorsed on Form 9)</w:t>
      </w:r>
    </w:p>
    <w:p>
      <w:pPr>
        <w:pStyle w:val="yTable"/>
        <w:spacing w:before="160"/>
        <w:jc w:val="center"/>
        <w:rPr>
          <w:snapToGrid w:val="0"/>
        </w:rPr>
      </w:pPr>
      <w:r>
        <w:rPr>
          <w:snapToGrid w:val="0"/>
        </w:rPr>
        <w:t>EXTRACTS FROM REGULATIONS</w:t>
      </w:r>
    </w:p>
    <w:p>
      <w:pPr>
        <w:pStyle w:val="yTable"/>
        <w:tabs>
          <w:tab w:val="left" w:pos="284"/>
        </w:tabs>
        <w:ind w:left="851" w:hanging="851"/>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Table"/>
        <w:tabs>
          <w:tab w:val="left" w:pos="1134"/>
        </w:tabs>
        <w:ind w:left="1701" w:hanging="1701"/>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Table"/>
        <w:tabs>
          <w:tab w:val="left" w:pos="1134"/>
        </w:tabs>
        <w:ind w:left="1701" w:hanging="1701"/>
        <w:rPr>
          <w:snapToGrid w:val="0"/>
        </w:rPr>
      </w:pPr>
      <w:r>
        <w:rPr>
          <w:snapToGrid w:val="0"/>
        </w:rPr>
        <w:tab/>
        <w:t>(b)</w:t>
      </w:r>
      <w:r>
        <w:rPr>
          <w:snapToGrid w:val="0"/>
        </w:rPr>
        <w:tab/>
        <w:t>the area has been surrounded by a firebreak to a width of not less than 6 metres;</w:t>
      </w:r>
    </w:p>
    <w:p>
      <w:pPr>
        <w:pStyle w:val="yTable"/>
        <w:tabs>
          <w:tab w:val="left" w:pos="1134"/>
        </w:tabs>
        <w:ind w:left="1701" w:hanging="1701"/>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Table"/>
        <w:tabs>
          <w:tab w:val="left" w:pos="397"/>
        </w:tabs>
        <w:ind w:left="851" w:hanging="851"/>
        <w:rPr>
          <w:snapToGrid w:val="0"/>
        </w:rPr>
      </w:pPr>
      <w:r>
        <w:rPr>
          <w:snapToGrid w:val="0"/>
        </w:rPr>
        <w:tab/>
        <w:t>(7)</w:t>
      </w:r>
      <w:r>
        <w:rPr>
          <w:snapToGrid w:val="0"/>
        </w:rPr>
        <w:tab/>
        <w:t>A person who is granted a permit shall deliver or cause to be delivered written notice of the intended burning to — </w:t>
      </w:r>
    </w:p>
    <w:p>
      <w:pPr>
        <w:pStyle w:val="yTable"/>
        <w:tabs>
          <w:tab w:val="left" w:pos="1134"/>
        </w:tabs>
        <w:ind w:left="1701" w:hanging="1701"/>
        <w:rPr>
          <w:snapToGrid w:val="0"/>
        </w:rPr>
      </w:pPr>
      <w:r>
        <w:rPr>
          <w:snapToGrid w:val="0"/>
        </w:rPr>
        <w:tab/>
        <w:t>(a)</w:t>
      </w:r>
      <w:r>
        <w:rPr>
          <w:snapToGrid w:val="0"/>
        </w:rPr>
        <w:tab/>
        <w:t>each owner or occupier of land adjoining the land on which burning is to occur;</w:t>
      </w:r>
    </w:p>
    <w:p>
      <w:pPr>
        <w:pStyle w:val="yTable"/>
        <w:tabs>
          <w:tab w:val="left" w:pos="1134"/>
        </w:tabs>
        <w:ind w:left="1701" w:hanging="1701"/>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Table"/>
        <w:tabs>
          <w:tab w:val="left" w:pos="1134"/>
        </w:tabs>
        <w:ind w:left="1701" w:hanging="1701"/>
        <w:rPr>
          <w:snapToGrid w:val="0"/>
        </w:rPr>
      </w:pPr>
      <w:r>
        <w:rPr>
          <w:snapToGrid w:val="0"/>
        </w:rPr>
        <w:tab/>
        <w:t>(c)</w:t>
      </w:r>
      <w:r>
        <w:rPr>
          <w:snapToGrid w:val="0"/>
        </w:rPr>
        <w:tab/>
        <w:t>if that land is within 3 kilometres of forest land, a forest officer; and</w:t>
      </w:r>
    </w:p>
    <w:p>
      <w:pPr>
        <w:pStyle w:val="yTable"/>
        <w:tabs>
          <w:tab w:val="left" w:pos="1134"/>
        </w:tabs>
        <w:ind w:left="1701" w:hanging="1701"/>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Table"/>
        <w:tabs>
          <w:tab w:val="left" w:pos="426"/>
        </w:tabs>
        <w:ind w:left="851" w:hanging="851"/>
        <w:rPr>
          <w:snapToGrid w:val="0"/>
        </w:rPr>
      </w:pPr>
      <w:r>
        <w:rPr>
          <w:snapToGrid w:val="0"/>
        </w:rPr>
        <w:tab/>
      </w:r>
      <w:r>
        <w:rPr>
          <w:snapToGrid w:val="0"/>
        </w:rPr>
        <w:tab/>
        <w:t>and such notice shall be given — </w:t>
      </w:r>
    </w:p>
    <w:p>
      <w:pPr>
        <w:pStyle w:val="yTable"/>
        <w:tabs>
          <w:tab w:val="left" w:pos="1134"/>
        </w:tabs>
        <w:ind w:left="1701" w:hanging="1701"/>
        <w:rPr>
          <w:snapToGrid w:val="0"/>
        </w:rPr>
      </w:pPr>
      <w:r>
        <w:rPr>
          <w:snapToGrid w:val="0"/>
        </w:rPr>
        <w:tab/>
        <w:t>(e)</w:t>
      </w:r>
      <w:r>
        <w:rPr>
          <w:snapToGrid w:val="0"/>
        </w:rPr>
        <w:tab/>
        <w:t>not later than 4 days before the commencement of burning; or</w:t>
      </w:r>
    </w:p>
    <w:p>
      <w:pPr>
        <w:pStyle w:val="yTable"/>
        <w:tabs>
          <w:tab w:val="left" w:pos="1134"/>
        </w:tabs>
        <w:ind w:left="1701" w:hanging="1701"/>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Table"/>
        <w:tabs>
          <w:tab w:val="left" w:pos="397"/>
        </w:tabs>
        <w:ind w:left="851" w:hanging="851"/>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Table"/>
        <w:tabs>
          <w:tab w:val="left" w:pos="397"/>
        </w:tabs>
        <w:ind w:left="851" w:hanging="851"/>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Table"/>
        <w:tabs>
          <w:tab w:val="left" w:pos="397"/>
        </w:tabs>
        <w:ind w:left="851" w:hanging="851"/>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Table"/>
        <w:tabs>
          <w:tab w:val="left" w:pos="397"/>
        </w:tabs>
        <w:ind w:left="851" w:hanging="851"/>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Table"/>
        <w:pageBreakBefore/>
        <w:jc w:val="center"/>
        <w:rPr>
          <w:b/>
          <w:snapToGrid w:val="0"/>
        </w:rPr>
      </w:pPr>
      <w:r>
        <w:rPr>
          <w:b/>
          <w:snapToGrid w:val="0"/>
        </w:rPr>
        <w:t>Form 10</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Regulation 36A</w:t>
      </w:r>
    </w:p>
    <w:p>
      <w:pPr>
        <w:pStyle w:val="yTable"/>
        <w:jc w:val="center"/>
        <w:rPr>
          <w:b/>
          <w:snapToGrid w:val="0"/>
        </w:rPr>
      </w:pPr>
      <w:r>
        <w:rPr>
          <w:b/>
          <w:snapToGrid w:val="0"/>
        </w:rPr>
        <w:t>APPLICATION FOR A PERMIT TO BURN DECLARED PLANTS/THE REFUSE OF DECLARED PLANTS DURING A PROHIBITED BURNING TIME</w:t>
      </w:r>
    </w:p>
    <w:p>
      <w:pPr>
        <w:pStyle w:val="yTable"/>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such days being within the prohibited burning times declared for the district or part of the State within which the location is situated.</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Applicant. </w:t>
      </w:r>
    </w:p>
    <w:p>
      <w:pPr>
        <w:pStyle w:val="yTable"/>
        <w:rPr>
          <w:snapToGrid w:val="0"/>
        </w:rPr>
      </w:pPr>
      <w:r>
        <w:rPr>
          <w:snapToGrid w:val="0"/>
        </w:rPr>
        <w:t>To . . . . . . . . . . . . . . . . . . . .</w:t>
      </w:r>
    </w:p>
    <w:p>
      <w:pPr>
        <w:pStyle w:val="yTable"/>
        <w:tabs>
          <w:tab w:val="left" w:pos="284"/>
        </w:tabs>
        <w:spacing w:before="0"/>
        <w:rPr>
          <w:snapToGrid w:val="0"/>
        </w:rPr>
      </w:pPr>
      <w:r>
        <w:rPr>
          <w:snapToGrid w:val="0"/>
        </w:rPr>
        <w:tab/>
        <w:t>.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declared plants.</w:t>
      </w:r>
    </w:p>
    <w:p>
      <w:pPr>
        <w:pStyle w:val="yTable"/>
        <w:pageBreakBefore/>
        <w:jc w:val="center"/>
        <w:rPr>
          <w:b/>
          <w:snapToGrid w:val="0"/>
        </w:rPr>
      </w:pPr>
      <w:r>
        <w:rPr>
          <w:b/>
          <w:snapToGrid w:val="0"/>
        </w:rPr>
        <w:t>Form 11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36A</w:t>
      </w:r>
    </w:p>
    <w:p>
      <w:pPr>
        <w:pStyle w:val="yTable"/>
        <w:jc w:val="right"/>
        <w:rPr>
          <w:snapToGrid w:val="0"/>
        </w:rPr>
      </w:pPr>
      <w:r>
        <w:rPr>
          <w:snapToGrid w:val="0"/>
        </w:rPr>
        <w:t>Permit No. . . . . . . . . . . . . .</w:t>
      </w:r>
    </w:p>
    <w:p>
      <w:pPr>
        <w:pStyle w:val="yTable"/>
        <w:jc w:val="center"/>
        <w:rPr>
          <w:b/>
          <w:snapToGrid w:val="0"/>
        </w:rPr>
      </w:pPr>
      <w:r>
        <w:rPr>
          <w:b/>
          <w:snapToGrid w:val="0"/>
        </w:rPr>
        <w:t>PERMIT TO BURN DECLARED PLANTS/THE REFUSE OF DECLARED PLANTS DURING A PROHIBITED BURNING TIME</w:t>
      </w:r>
    </w:p>
    <w:p>
      <w:pPr>
        <w:pStyle w:val="yTable"/>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subject however to the provisions of that Act and those regulations and to the due observance and performance of the requirements and directions endorsed on this permit.</w:t>
      </w:r>
    </w:p>
    <w:p>
      <w:pPr>
        <w:pStyle w:val="yTable"/>
        <w:rPr>
          <w:snapToGrid w:val="0"/>
        </w:rPr>
      </w:pPr>
      <w:r>
        <w:rPr>
          <w:snapToGrid w:val="0"/>
        </w:rPr>
        <w:t>Given under my hand at . . . . . . . . . . this . . . . . . day of . . . . . . . . . . ., 20 . . . . .</w:t>
      </w:r>
    </w:p>
    <w:p>
      <w:pPr>
        <w:pStyle w:val="yTable"/>
        <w:spacing w:before="180"/>
        <w:ind w:left="3969"/>
        <w:rPr>
          <w:snapToGrid w:val="0"/>
        </w:rPr>
      </w:pPr>
      <w:r>
        <w:rPr>
          <w:snapToGrid w:val="0"/>
        </w:rPr>
        <w:t xml:space="preserve">. . . . . . . . . . . . . . . . . . . . . . . . . . . . </w:t>
      </w:r>
    </w:p>
    <w:p>
      <w:pPr>
        <w:pStyle w:val="yTable"/>
        <w:spacing w:before="0"/>
        <w:ind w:left="3969"/>
        <w:rPr>
          <w:snapToGrid w:val="0"/>
        </w:rPr>
      </w:pPr>
      <w:r>
        <w:rPr>
          <w:snapToGrid w:val="0"/>
        </w:rPr>
        <w:t xml:space="preserve">Chief executive officer of the </w:t>
      </w:r>
    </w:p>
    <w:p>
      <w:pPr>
        <w:pStyle w:val="yTable"/>
        <w:spacing w:before="0"/>
        <w:ind w:left="3969"/>
        <w:rPr>
          <w:snapToGrid w:val="0"/>
        </w:rPr>
      </w:pPr>
      <w:r>
        <w:rPr>
          <w:snapToGrid w:val="0"/>
        </w:rPr>
        <w:t>. . . . . . . . . . . . . . . . . . . . . . . . . . . .</w:t>
      </w:r>
    </w:p>
    <w:p>
      <w:pPr>
        <w:pStyle w:val="yTable"/>
        <w:spacing w:before="0"/>
        <w:ind w:left="3969"/>
        <w:rPr>
          <w:snapToGrid w:val="0"/>
        </w:rPr>
      </w:pPr>
      <w:r>
        <w:rPr>
          <w:snapToGrid w:val="0"/>
        </w:rPr>
        <w:t xml:space="preserve">or Authorised Officer. </w:t>
      </w:r>
    </w:p>
    <w:p>
      <w:pPr>
        <w:pStyle w:val="yTable"/>
        <w:jc w:val="center"/>
        <w:rPr>
          <w:snapToGrid w:val="0"/>
        </w:rPr>
      </w:pPr>
      <w:r>
        <w:rPr>
          <w:snapToGrid w:val="0"/>
        </w:rPr>
        <w:t>Requirements and Directions</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declared plants.</w:t>
      </w:r>
    </w:p>
    <w:p>
      <w:pPr>
        <w:pStyle w:val="yTable"/>
        <w:pageBreakBefore/>
        <w:jc w:val="center"/>
        <w:rPr>
          <w:b/>
          <w:snapToGrid w:val="0"/>
        </w:rPr>
      </w:pPr>
      <w:r>
        <w:rPr>
          <w:b/>
          <w:snapToGrid w:val="0"/>
        </w:rPr>
        <w:t>Form 12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41</w:t>
      </w:r>
    </w:p>
    <w:p>
      <w:pPr>
        <w:pStyle w:val="yTable"/>
        <w:jc w:val="center"/>
        <w:rPr>
          <w:b/>
          <w:snapToGrid w:val="0"/>
        </w:rPr>
      </w:pPr>
      <w:r>
        <w:rPr>
          <w:b/>
          <w:snapToGrid w:val="0"/>
        </w:rPr>
        <w:t>REGISTER OF BUSH FIRE BRIGADES</w:t>
      </w:r>
    </w:p>
    <w:p>
      <w:pPr>
        <w:pStyle w:val="yTable"/>
        <w:jc w:val="right"/>
        <w:rPr>
          <w:snapToGrid w:val="0"/>
        </w:rPr>
      </w:pPr>
      <w:r>
        <w:rPr>
          <w:snapToGrid w:val="0"/>
        </w:rPr>
        <w:t>Registration Date . . . . . . . . . . . . . . .</w:t>
      </w:r>
    </w:p>
    <w:p>
      <w:pPr>
        <w:pStyle w:val="yTable"/>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Table"/>
        <w:rPr>
          <w:snapToGrid w:val="0"/>
        </w:rPr>
      </w:pPr>
      <w:r>
        <w:rPr>
          <w:snapToGrid w:val="0"/>
        </w:rPr>
        <w:t>. . . . . . . . . . . . . . . . . . . . . . . . . .Bush Fire Brigade.</w:t>
      </w:r>
    </w:p>
    <w:p>
      <w:pPr>
        <w:pStyle w:val="yTable"/>
        <w:rPr>
          <w:snapToGrid w:val="0"/>
        </w:rPr>
      </w:pPr>
      <w:r>
        <w:rPr>
          <w:snapToGrid w:val="0"/>
        </w:rPr>
        <w:t>Captain . . . . . . . . . . . . . . . . . . . . . . . . . .</w:t>
      </w:r>
    </w:p>
    <w:p>
      <w:pPr>
        <w:pStyle w:val="yTable"/>
        <w:tabs>
          <w:tab w:val="left" w:pos="1276"/>
        </w:tabs>
        <w:rPr>
          <w:snapToGrid w:val="0"/>
        </w:rPr>
      </w:pPr>
      <w:r>
        <w:rPr>
          <w:snapToGrid w:val="0"/>
        </w:rPr>
        <w:t>Lieutenants</w:t>
      </w:r>
      <w:r>
        <w:rPr>
          <w:snapToGrid w:val="0"/>
        </w:rPr>
        <w:tab/>
        <w:t>1.  . . . . . . . . . . . . . . . . . . .</w:t>
      </w:r>
    </w:p>
    <w:p>
      <w:pPr>
        <w:pStyle w:val="yTable"/>
        <w:tabs>
          <w:tab w:val="left" w:pos="1276"/>
        </w:tabs>
        <w:rPr>
          <w:snapToGrid w:val="0"/>
        </w:rPr>
      </w:pPr>
      <w:r>
        <w:rPr>
          <w:snapToGrid w:val="0"/>
        </w:rPr>
        <w:tab/>
        <w:t>2.  . . . . . . . . . . . . . . . . . . .</w:t>
      </w:r>
    </w:p>
    <w:p>
      <w:pPr>
        <w:pStyle w:val="yTable"/>
        <w:tabs>
          <w:tab w:val="left" w:pos="1276"/>
        </w:tabs>
        <w:rPr>
          <w:snapToGrid w:val="0"/>
        </w:rPr>
      </w:pPr>
      <w:r>
        <w:rPr>
          <w:snapToGrid w:val="0"/>
        </w:rPr>
        <w:tab/>
        <w:t>3.  . . . . . . . . . . . . . . . . . . .</w:t>
      </w:r>
    </w:p>
    <w:p>
      <w:pPr>
        <w:pStyle w:val="yTable"/>
        <w:tabs>
          <w:tab w:val="left" w:pos="1276"/>
        </w:tabs>
        <w:rPr>
          <w:snapToGrid w:val="0"/>
        </w:rPr>
      </w:pPr>
      <w:r>
        <w:rPr>
          <w:snapToGrid w:val="0"/>
        </w:rPr>
        <w:tab/>
        <w:t>4.  . . . . . . . . . . . . . . . . . . .</w:t>
      </w:r>
    </w:p>
    <w:p>
      <w:pPr>
        <w:pStyle w:val="yTable"/>
        <w:tabs>
          <w:tab w:val="left" w:pos="1276"/>
        </w:tabs>
        <w:rPr>
          <w:snapToGrid w:val="0"/>
        </w:rPr>
      </w:pPr>
      <w:r>
        <w:rPr>
          <w:snapToGrid w:val="0"/>
        </w:rPr>
        <w:tab/>
        <w:t>5.  . . . . . . . . . . . . . . . . . . .</w:t>
      </w:r>
    </w:p>
    <w:p>
      <w:pPr>
        <w:pStyle w:val="yTable"/>
        <w:rPr>
          <w:snapToGrid w:val="0"/>
        </w:rPr>
      </w:pPr>
      <w:r>
        <w:rPr>
          <w:snapToGrid w:val="0"/>
        </w:rPr>
        <w:t>Secretary . . . . . . . . . . . . . . . . . . . . . . .</w:t>
      </w:r>
    </w:p>
    <w:p>
      <w:pPr>
        <w:pStyle w:val="yTable"/>
        <w:jc w:val="right"/>
        <w:rPr>
          <w:snapToGrid w:val="0"/>
        </w:rPr>
      </w:pPr>
      <w:r>
        <w:rPr>
          <w:snapToGrid w:val="0"/>
        </w:rPr>
        <w:t>Signature . . . . . . . . . . . . . . . . . . . . . . . . . .</w:t>
      </w:r>
    </w:p>
    <w:p>
      <w:pPr>
        <w:pStyle w:val="yTable"/>
        <w:spacing w:before="0"/>
        <w:jc w:val="right"/>
        <w:rPr>
          <w:snapToGrid w:val="0"/>
        </w:rPr>
      </w:pPr>
      <w:r>
        <w:rPr>
          <w:snapToGrid w:val="0"/>
        </w:rPr>
        <w:t xml:space="preserve"> Chief executive officer. </w:t>
      </w:r>
      <w:r>
        <w:rPr>
          <w:snapToGrid w:val="0"/>
        </w:rPr>
        <w:t> </w:t>
      </w:r>
      <w:r>
        <w:rPr>
          <w:snapToGrid w:val="0"/>
        </w:rPr>
        <w:t> </w:t>
      </w:r>
      <w:r>
        <w:rPr>
          <w:snapToGrid w:val="0"/>
        </w:rPr>
        <w:t> </w:t>
      </w:r>
      <w:r>
        <w:rPr>
          <w:snapToGrid w:val="0"/>
        </w:rPr>
        <w:t> </w:t>
      </w:r>
    </w:p>
    <w:p>
      <w:pPr>
        <w:pStyle w:val="yFootnotesection"/>
      </w:pPr>
      <w:r>
        <w:tab/>
        <w:t>[Appendix amended in Gazette 16 October 1963 pp. 3076</w:t>
      </w:r>
      <w:r>
        <w:noBreakHyphen/>
        <w:t>9; 27 October 1966 pp. 2782</w:t>
      </w:r>
      <w:r>
        <w:noBreakHyphen/>
        <w:t>7; 12 July 1974 pp. 2612</w:t>
      </w:r>
      <w:r>
        <w:noBreakHyphen/>
        <w:t>14; 10 March 1978 pp. 709</w:t>
      </w:r>
      <w:r>
        <w:noBreakHyphen/>
        <w:t xml:space="preserve">11; 27 October 1989 p. 3898; 22 December 1998 pp. 6855, 6858, 6859; 1 Dec 2009 p. 4842.]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89" w:name="_Toc92191100"/>
      <w:bookmarkStart w:id="190" w:name="_Toc92257555"/>
      <w:bookmarkStart w:id="191" w:name="_Toc247446422"/>
      <w:r>
        <w:t>Notes</w:t>
      </w:r>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snapToGrid w:val="0"/>
        </w:rPr>
        <w:t>Bush Fires Regulations 1954</w:t>
      </w:r>
      <w:r>
        <w:rPr>
          <w:snapToGrid w:val="0"/>
        </w:rPr>
        <w:t xml:space="preserve"> and includes the amendments made by the other written laws referred to in the following table.</w:t>
      </w:r>
    </w:p>
    <w:p>
      <w:pPr>
        <w:pStyle w:val="nHeading3"/>
      </w:pPr>
      <w:bookmarkStart w:id="192" w:name="_Toc247446423"/>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Bush Fires Act 1954 </w:t>
            </w:r>
            <w:r>
              <w:rPr>
                <w:i/>
                <w:sz w:val="19"/>
              </w:rPr>
              <w:br/>
              <w:t>Regulations</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24 Nov 1958 p. 3101-2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25 Mar 1960</w:t>
            </w:r>
            <w:r>
              <w:rPr>
                <w:sz w:val="19"/>
              </w:rPr>
              <w:br/>
              <w:t>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16 Oct 1963 p. 3075-9</w:t>
            </w:r>
          </w:p>
        </w:tc>
        <w:tc>
          <w:tcPr>
            <w:tcW w:w="2693" w:type="dxa"/>
          </w:tcPr>
          <w:p>
            <w:pPr>
              <w:pStyle w:val="nTable"/>
              <w:spacing w:after="40"/>
              <w:rPr>
                <w:sz w:val="19"/>
              </w:rPr>
            </w:pPr>
            <w:r>
              <w:rPr>
                <w:sz w:val="19"/>
              </w:rPr>
              <w:t>16 Oct 1963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26 Feb 1965 p. 707-8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27 Oct 1966 p. 2778-87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4 Jun 1970 p. 1473-4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12 Jul 1974 p. 2612-14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10 Mar 1978 p. 705-11</w:t>
            </w:r>
          </w:p>
        </w:tc>
        <w:tc>
          <w:tcPr>
            <w:tcW w:w="2693" w:type="dxa"/>
          </w:tcPr>
          <w:p>
            <w:pPr>
              <w:pStyle w:val="nTable"/>
              <w:spacing w:after="40"/>
              <w:rPr>
                <w:sz w:val="19"/>
              </w:rPr>
            </w:pPr>
            <w:r>
              <w:rPr>
                <w:sz w:val="19"/>
              </w:rPr>
              <w:t>10 Mar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w:t>
            </w:r>
            <w:r>
              <w:rPr>
                <w:sz w:val="19"/>
              </w:rPr>
              <w:br/>
              <w:t>Pt. 2</w:t>
            </w:r>
          </w:p>
        </w:tc>
        <w:tc>
          <w:tcPr>
            <w:tcW w:w="1276" w:type="dxa"/>
          </w:tcPr>
          <w:p>
            <w:pPr>
              <w:pStyle w:val="nTable"/>
              <w:spacing w:after="40"/>
              <w:rPr>
                <w:sz w:val="19"/>
              </w:rPr>
            </w:pPr>
            <w:r>
              <w:rPr>
                <w:sz w:val="19"/>
              </w:rPr>
              <w:t>22 Dec 1998 p. 6854-6</w:t>
            </w:r>
          </w:p>
        </w:tc>
        <w:tc>
          <w:tcPr>
            <w:tcW w:w="2693" w:type="dxa"/>
          </w:tcPr>
          <w:p>
            <w:pPr>
              <w:pStyle w:val="nTable"/>
              <w:spacing w:after="40"/>
              <w:rPr>
                <w:sz w:val="19"/>
              </w:rPr>
            </w:pPr>
            <w:r>
              <w:rPr>
                <w:sz w:val="19"/>
              </w:rPr>
              <w:t xml:space="preserve">1 Jan 1999 (see regulation 2 and </w:t>
            </w:r>
            <w:r>
              <w:rPr>
                <w:i/>
                <w:sz w:val="19"/>
              </w:rPr>
              <w:t>Gazette</w:t>
            </w:r>
            <w:r>
              <w:rPr>
                <w:sz w:val="19"/>
              </w:rPr>
              <w:t xml:space="preserve"> 22 Dec 1998 p. 6833)</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p>
        </w:tc>
        <w:tc>
          <w:tcPr>
            <w:tcW w:w="1276" w:type="dxa"/>
          </w:tcPr>
          <w:p>
            <w:pPr>
              <w:pStyle w:val="nTable"/>
              <w:spacing w:after="40"/>
              <w:rPr>
                <w:sz w:val="19"/>
              </w:rPr>
            </w:pPr>
            <w:r>
              <w:rPr>
                <w:sz w:val="19"/>
              </w:rPr>
              <w:t>29 Dec 2000 p. 7904-5</w:t>
            </w:r>
          </w:p>
        </w:tc>
        <w:tc>
          <w:tcPr>
            <w:tcW w:w="2693" w:type="dxa"/>
          </w:tcPr>
          <w:p>
            <w:pPr>
              <w:pStyle w:val="nTable"/>
              <w:spacing w:after="40"/>
              <w:rPr>
                <w:sz w:val="19"/>
              </w:rPr>
            </w:pPr>
            <w:r>
              <w:rPr>
                <w:sz w:val="19"/>
              </w:rPr>
              <w:t>29 Dec 2000</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32-33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Borders>
              <w:bottom w:val="single" w:sz="8" w:space="0" w:color="auto"/>
            </w:tcBorders>
          </w:tcPr>
          <w:p>
            <w:pPr>
              <w:pStyle w:val="nTable"/>
              <w:spacing w:after="40"/>
              <w:ind w:right="113"/>
              <w:rPr>
                <w:i/>
                <w:sz w:val="19"/>
              </w:rPr>
            </w:pPr>
            <w:r>
              <w:rPr>
                <w:i/>
                <w:sz w:val="19"/>
              </w:rPr>
              <w:t>Bush Fire Amendment Regulations 2009</w:t>
            </w:r>
          </w:p>
        </w:tc>
        <w:tc>
          <w:tcPr>
            <w:tcW w:w="1276" w:type="dxa"/>
            <w:tcBorders>
              <w:bottom w:val="single" w:sz="8" w:space="0" w:color="auto"/>
            </w:tcBorders>
          </w:tcPr>
          <w:p>
            <w:pPr>
              <w:pStyle w:val="nTable"/>
              <w:spacing w:after="40"/>
              <w:rPr>
                <w:sz w:val="19"/>
              </w:rPr>
            </w:pPr>
            <w:r>
              <w:rPr>
                <w:sz w:val="19"/>
              </w:rPr>
              <w:t>1 Dec 2009 p. 4831-42</w:t>
            </w:r>
          </w:p>
        </w:tc>
        <w:tc>
          <w:tcPr>
            <w:tcW w:w="2693" w:type="dxa"/>
            <w:tcBorders>
              <w:bottom w:val="single" w:sz="8" w:space="0" w:color="auto"/>
            </w:tcBorders>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bl>
    <w:p>
      <w:pPr>
        <w:pStyle w:val="nSubsection"/>
      </w:pPr>
      <w:r>
        <w:rPr>
          <w:vertAlign w:val="superscript"/>
        </w:rPr>
        <w:t>2</w:t>
      </w:r>
      <w:r>
        <w:tab/>
        <w:t xml:space="preserve">The </w:t>
      </w:r>
      <w:r>
        <w:rPr>
          <w:i/>
        </w:rPr>
        <w:t>Bush Fires Amendment Regulations (No. 2) 2000</w:t>
      </w:r>
      <w:r>
        <w:t xml:space="preserve"> deleted headings to various regulations that formed part of the written law. The deletions are not noted in footnotes to the regulations. The headings to the regulations in this reprint do not form part of the written law (see </w:t>
      </w:r>
      <w:r>
        <w:rPr>
          <w:i/>
        </w:rPr>
        <w:t>Interpretation Act 1984</w:t>
      </w:r>
      <w:r>
        <w:t xml:space="preserve"> s. 32).</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02"/>
    <w:docVar w:name="WAFER_20151207125002" w:val="RemoveTrackChanges"/>
    <w:docVar w:name="WAFER_20151207125002_GUID" w:val="83e94fa0-6fe6-4d2b-b609-115d82273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19133</Words>
  <Characters>77109</Characters>
  <Application>Microsoft Office Word</Application>
  <DocSecurity>0</DocSecurity>
  <Lines>2084</Lines>
  <Paragraphs>1173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1954 - 04-c0-03</dc:title>
  <dc:subject/>
  <dc:creator/>
  <cp:keywords/>
  <dc:description/>
  <cp:lastModifiedBy>svcMRProcess</cp:lastModifiedBy>
  <cp:revision>4</cp:revision>
  <cp:lastPrinted>2001-02-12T06:38:00Z</cp:lastPrinted>
  <dcterms:created xsi:type="dcterms:W3CDTF">2018-09-10T04:57:00Z</dcterms:created>
  <dcterms:modified xsi:type="dcterms:W3CDTF">2018-09-10T04:57:00Z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20091201</vt:lpwstr>
  </property>
  <property fmtid="{D5CDD505-2E9C-101B-9397-08002B2CF9AE}" pid="4" name="DocumentType">
    <vt:lpwstr>Reg</vt:lpwstr>
  </property>
  <property fmtid="{D5CDD505-2E9C-101B-9397-08002B2CF9AE}" pid="5" name="OwlsUID">
    <vt:i4>4312</vt:i4>
  </property>
  <property fmtid="{D5CDD505-2E9C-101B-9397-08002B2CF9AE}" pid="6" name="AsAtDate">
    <vt:lpwstr>01 Dec 2009</vt:lpwstr>
  </property>
  <property fmtid="{D5CDD505-2E9C-101B-9397-08002B2CF9AE}" pid="7" name="Suffix">
    <vt:lpwstr>04-c0-03</vt:lpwstr>
  </property>
</Properties>
</file>