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Occupational Therapists Act 2005</w:t>
      </w:r>
    </w:p>
    <w:p>
      <w:pPr>
        <w:pStyle w:val="NameofActRegPage1"/>
        <w:spacing w:before="1800" w:after="4200"/>
      </w:pPr>
      <w:r>
        <w:fldChar w:fldCharType="begin"/>
      </w:r>
      <w:r>
        <w:instrText xml:space="preserve"> STYLEREF "Name Of Act/Reg"</w:instrText>
      </w:r>
      <w:r>
        <w:fldChar w:fldCharType="separate"/>
      </w:r>
      <w:r>
        <w:rPr>
          <w:noProof/>
        </w:rPr>
        <w:t>Occupational Therapists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_Toc249174929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_Toc249174930 \h </w:instrText>
      </w:r>
      <w:r>
        <w:fldChar w:fldCharType="separate"/>
      </w:r>
      <w:r>
        <w:t>1</w:t>
      </w:r>
      <w:r>
        <w:fldChar w:fldCharType="end"/>
      </w:r>
    </w:p>
    <w:p>
      <w:pPr>
        <w:pStyle w:val="TOC8"/>
        <w:rPr>
          <w:sz w:val="24"/>
          <w:szCs w:val="24"/>
        </w:rPr>
      </w:pPr>
      <w:r>
        <w:rPr>
          <w:szCs w:val="24"/>
        </w:rPr>
        <w:t>3.</w:t>
      </w:r>
      <w:r>
        <w:rPr>
          <w:szCs w:val="24"/>
        </w:rPr>
        <w:tab/>
        <w:t>Criminal record screening</w:t>
      </w:r>
      <w:r>
        <w:tab/>
      </w:r>
      <w:r>
        <w:fldChar w:fldCharType="begin"/>
      </w:r>
      <w:r>
        <w:instrText xml:space="preserve"> PAGEREF _Toc249174931 \h </w:instrText>
      </w:r>
      <w:r>
        <w:fldChar w:fldCharType="separate"/>
      </w:r>
      <w:r>
        <w:t>1</w:t>
      </w:r>
      <w:r>
        <w:fldChar w:fldCharType="end"/>
      </w:r>
    </w:p>
    <w:p>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_Toc249174932 \h </w:instrText>
      </w:r>
      <w:r>
        <w:fldChar w:fldCharType="separate"/>
      </w:r>
      <w:r>
        <w:t>1</w:t>
      </w:r>
      <w:r>
        <w:fldChar w:fldCharType="end"/>
      </w:r>
    </w:p>
    <w:p>
      <w:pPr>
        <w:pStyle w:val="TOC8"/>
        <w:rPr>
          <w:sz w:val="24"/>
          <w:szCs w:val="24"/>
        </w:rPr>
      </w:pPr>
      <w:r>
        <w:rPr>
          <w:szCs w:val="24"/>
        </w:rPr>
        <w:t>5.</w:t>
      </w:r>
      <w:r>
        <w:rPr>
          <w:szCs w:val="24"/>
        </w:rPr>
        <w:tab/>
        <w:t>Prescribed period for registration and renewal of registration under section 34</w:t>
      </w:r>
      <w:r>
        <w:tab/>
      </w:r>
      <w:r>
        <w:fldChar w:fldCharType="begin"/>
      </w:r>
      <w:r>
        <w:instrText xml:space="preserve"> PAGEREF _Toc249174933 \h </w:instrText>
      </w:r>
      <w:r>
        <w:fldChar w:fldCharType="separate"/>
      </w:r>
      <w:r>
        <w:t>6</w:t>
      </w:r>
      <w:r>
        <w:fldChar w:fldCharType="end"/>
      </w:r>
    </w:p>
    <w:p>
      <w:pPr>
        <w:pStyle w:val="TOC8"/>
        <w:rPr>
          <w:sz w:val="24"/>
          <w:szCs w:val="24"/>
        </w:rPr>
      </w:pPr>
      <w:r>
        <w:rPr>
          <w:szCs w:val="24"/>
        </w:rPr>
        <w:t>6.</w:t>
      </w:r>
      <w:r>
        <w:rPr>
          <w:szCs w:val="24"/>
        </w:rPr>
        <w:tab/>
        <w:t>Day on which fee falls due under section 35(1)</w:t>
      </w:r>
      <w:r>
        <w:tab/>
      </w:r>
      <w:r>
        <w:fldChar w:fldCharType="begin"/>
      </w:r>
      <w:r>
        <w:instrText xml:space="preserve"> PAGEREF _Toc249174934 \h </w:instrText>
      </w:r>
      <w:r>
        <w:fldChar w:fldCharType="separate"/>
      </w:r>
      <w:r>
        <w:t>7</w:t>
      </w:r>
      <w:r>
        <w:fldChar w:fldCharType="end"/>
      </w:r>
    </w:p>
    <w:p>
      <w:pPr>
        <w:pStyle w:val="TOC8"/>
        <w:rPr>
          <w:sz w:val="24"/>
          <w:szCs w:val="24"/>
        </w:rPr>
      </w:pPr>
      <w:r>
        <w:rPr>
          <w:szCs w:val="24"/>
        </w:rPr>
        <w:t>7.</w:t>
      </w:r>
      <w:r>
        <w:rPr>
          <w:szCs w:val="24"/>
        </w:rPr>
        <w:tab/>
        <w:t>Prescribed information under section 37(g)</w:t>
      </w:r>
      <w:r>
        <w:tab/>
      </w:r>
      <w:r>
        <w:fldChar w:fldCharType="begin"/>
      </w:r>
      <w:r>
        <w:instrText xml:space="preserve"> PAGEREF _Toc249174935 \h </w:instrText>
      </w:r>
      <w:r>
        <w:fldChar w:fldCharType="separate"/>
      </w:r>
      <w:r>
        <w:t>7</w:t>
      </w:r>
      <w:r>
        <w:fldChar w:fldCharType="end"/>
      </w:r>
    </w:p>
    <w:p>
      <w:pPr>
        <w:pStyle w:val="TOC8"/>
        <w:rPr>
          <w:sz w:val="24"/>
          <w:szCs w:val="24"/>
        </w:rPr>
      </w:pPr>
      <w:r>
        <w:rPr>
          <w:szCs w:val="24"/>
        </w:rPr>
        <w:t>8.</w:t>
      </w:r>
      <w:r>
        <w:rPr>
          <w:szCs w:val="24"/>
        </w:rPr>
        <w:tab/>
        <w:t>Amendment of particulars</w:t>
      </w:r>
      <w:r>
        <w:tab/>
      </w:r>
      <w:r>
        <w:fldChar w:fldCharType="begin"/>
      </w:r>
      <w:r>
        <w:instrText xml:space="preserve"> PAGEREF _Toc249174936 \h </w:instrText>
      </w:r>
      <w:r>
        <w:fldChar w:fldCharType="separate"/>
      </w:r>
      <w:r>
        <w:t>7</w:t>
      </w:r>
      <w:r>
        <w:fldChar w:fldCharType="end"/>
      </w:r>
    </w:p>
    <w:p>
      <w:pPr>
        <w:pStyle w:val="TOC8"/>
        <w:rPr>
          <w:sz w:val="24"/>
          <w:szCs w:val="24"/>
        </w:rPr>
      </w:pPr>
      <w:r>
        <w:rPr>
          <w:szCs w:val="24"/>
        </w:rPr>
        <w:t>9.</w:t>
      </w:r>
      <w:r>
        <w:rPr>
          <w:szCs w:val="24"/>
        </w:rPr>
        <w:tab/>
        <w:t>Change of name or business name</w:t>
      </w:r>
      <w:r>
        <w:tab/>
      </w:r>
      <w:r>
        <w:fldChar w:fldCharType="begin"/>
      </w:r>
      <w:r>
        <w:instrText xml:space="preserve"> PAGEREF _Toc249174937 \h </w:instrText>
      </w:r>
      <w:r>
        <w:fldChar w:fldCharType="separate"/>
      </w:r>
      <w:r>
        <w:t>7</w:t>
      </w:r>
      <w:r>
        <w:fldChar w:fldCharType="end"/>
      </w:r>
    </w:p>
    <w:p>
      <w:pPr>
        <w:pStyle w:val="TOC8"/>
        <w:rPr>
          <w:sz w:val="24"/>
          <w:szCs w:val="24"/>
        </w:rPr>
      </w:pPr>
      <w:r>
        <w:rPr>
          <w:szCs w:val="24"/>
        </w:rPr>
        <w:t>10.</w:t>
      </w:r>
      <w:r>
        <w:rPr>
          <w:szCs w:val="24"/>
        </w:rPr>
        <w:tab/>
        <w:t>Complaints to the complaints assessment committee</w:t>
      </w:r>
      <w:r>
        <w:tab/>
      </w:r>
      <w:r>
        <w:fldChar w:fldCharType="begin"/>
      </w:r>
      <w:r>
        <w:instrText xml:space="preserve"> PAGEREF _Toc249174938 \h </w:instrText>
      </w:r>
      <w:r>
        <w:fldChar w:fldCharType="separate"/>
      </w:r>
      <w:r>
        <w:t>8</w:t>
      </w:r>
      <w:r>
        <w:fldChar w:fldCharType="end"/>
      </w:r>
    </w:p>
    <w:p>
      <w:pPr>
        <w:pStyle w:val="TOC8"/>
        <w:rPr>
          <w:sz w:val="24"/>
          <w:szCs w:val="24"/>
        </w:rPr>
      </w:pPr>
      <w:r>
        <w:rPr>
          <w:szCs w:val="24"/>
        </w:rPr>
        <w:t>11.</w:t>
      </w:r>
      <w:r>
        <w:rPr>
          <w:szCs w:val="24"/>
        </w:rPr>
        <w:tab/>
        <w:t>Appointment of a conciliator</w:t>
      </w:r>
      <w:r>
        <w:tab/>
      </w:r>
      <w:r>
        <w:fldChar w:fldCharType="begin"/>
      </w:r>
      <w:r>
        <w:instrText xml:space="preserve"> PAGEREF _Toc249174939 \h </w:instrText>
      </w:r>
      <w:r>
        <w:fldChar w:fldCharType="separate"/>
      </w:r>
      <w:r>
        <w:t>8</w:t>
      </w:r>
      <w:r>
        <w:fldChar w:fldCharType="end"/>
      </w:r>
    </w:p>
    <w:p>
      <w:pPr>
        <w:pStyle w:val="TOC8"/>
        <w:rPr>
          <w:sz w:val="24"/>
          <w:szCs w:val="24"/>
        </w:rPr>
      </w:pPr>
      <w:r>
        <w:rPr>
          <w:szCs w:val="24"/>
        </w:rPr>
        <w:t>12.</w:t>
      </w:r>
      <w:r>
        <w:rPr>
          <w:szCs w:val="24"/>
        </w:rPr>
        <w:tab/>
        <w:t>Advertising</w:t>
      </w:r>
      <w:r>
        <w:tab/>
      </w:r>
      <w:r>
        <w:fldChar w:fldCharType="begin"/>
      </w:r>
      <w:r>
        <w:instrText xml:space="preserve"> PAGEREF _Toc249174940 \h </w:instrText>
      </w:r>
      <w:r>
        <w:fldChar w:fldCharType="separate"/>
      </w:r>
      <w:r>
        <w:t>8</w:t>
      </w:r>
      <w:r>
        <w:fldChar w:fldCharType="end"/>
      </w:r>
    </w:p>
    <w:p>
      <w:pPr>
        <w:pStyle w:val="TOC8"/>
        <w:rPr>
          <w:sz w:val="24"/>
          <w:szCs w:val="24"/>
        </w:rPr>
      </w:pPr>
      <w:r>
        <w:rPr>
          <w:szCs w:val="24"/>
        </w:rPr>
        <w:t>13.</w:t>
      </w:r>
      <w:r>
        <w:rPr>
          <w:szCs w:val="24"/>
        </w:rPr>
        <w:tab/>
        <w:t>Fees</w:t>
      </w:r>
      <w:r>
        <w:tab/>
      </w:r>
      <w:r>
        <w:fldChar w:fldCharType="begin"/>
      </w:r>
      <w:r>
        <w:instrText xml:space="preserve"> PAGEREF _Toc249174941 \h </w:instrText>
      </w:r>
      <w:r>
        <w:fldChar w:fldCharType="separate"/>
      </w:r>
      <w:r>
        <w:t>9</w:t>
      </w:r>
      <w:r>
        <w:fldChar w:fldCharType="end"/>
      </w:r>
    </w:p>
    <w:p>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_Toc249174942 \h </w:instrText>
      </w:r>
      <w:r>
        <w:fldChar w:fldCharType="separate"/>
      </w:r>
      <w:r>
        <w:t>9</w:t>
      </w:r>
      <w:r>
        <w:fldChar w:fldCharType="end"/>
      </w:r>
    </w:p>
    <w:p>
      <w:pPr>
        <w:pStyle w:val="TOC8"/>
        <w:rPr>
          <w:sz w:val="24"/>
          <w:szCs w:val="24"/>
        </w:rPr>
      </w:pPr>
      <w:r>
        <w:rPr>
          <w:szCs w:val="24"/>
        </w:rPr>
        <w:t>15.</w:t>
      </w:r>
      <w:r>
        <w:rPr>
          <w:szCs w:val="24"/>
        </w:rPr>
        <w:tab/>
        <w:t>Reduction, waiver or refund of fees</w:t>
      </w:r>
      <w:r>
        <w:tab/>
      </w:r>
      <w:r>
        <w:fldChar w:fldCharType="begin"/>
      </w:r>
      <w:r>
        <w:instrText xml:space="preserve"> PAGEREF _Toc249174943 \h </w:instrText>
      </w:r>
      <w:r>
        <w:fldChar w:fldCharType="separate"/>
      </w:r>
      <w:r>
        <w:t>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 xml:space="preserve">Schedule 2 — Fees for registration under </w:t>
      </w:r>
      <w:r>
        <w:rPr>
          <w:i/>
          <w:iCs/>
          <w:szCs w:val="28"/>
        </w:rPr>
        <w:t xml:space="preserve">Mutual Recognition (Western Australia) Act 2001 </w:t>
      </w:r>
      <w:r>
        <w:rPr>
          <w:szCs w:val="28"/>
        </w:rPr>
        <w:t>or</w:t>
      </w:r>
      <w:r>
        <w:rPr>
          <w:i/>
          <w:iCs/>
          <w:szCs w:val="28"/>
        </w:rPr>
        <w:t xml:space="preserve"> Trans</w:t>
      </w:r>
      <w:r>
        <w:rPr>
          <w:i/>
          <w:iCs/>
          <w:szCs w:val="28"/>
        </w:rPr>
        <w:noBreakHyphen/>
        <w:t xml:space="preserve">Tasman Mutual </w:t>
      </w:r>
      <w:r>
        <w:rPr>
          <w:i/>
          <w:iCs/>
          <w:szCs w:val="28"/>
        </w:rPr>
        <w:lastRenderedPageBreak/>
        <w:t>Recognition (Western Australia) Act 2007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_Toc249174947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49174929"/>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49174930"/>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2" w:name="_Toc169667445"/>
      <w:bookmarkStart w:id="23" w:name="_Toc173742512"/>
      <w:bookmarkStart w:id="24" w:name="_Toc249174931"/>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9667446"/>
      <w:bookmarkStart w:id="26" w:name="_Toc173742513"/>
      <w:bookmarkStart w:id="27" w:name="_Toc249174932"/>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 </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(2009 </w:t>
            </w:r>
            <w:r>
              <w:noBreakHyphen/>
              <w:t>)</w:t>
            </w:r>
          </w:p>
        </w:tc>
        <w:tc>
          <w:tcPr>
            <w:tcW w:w="3260" w:type="dxa"/>
            <w:gridSpan w:val="3"/>
          </w:tcPr>
          <w:p>
            <w:pPr>
              <w:pStyle w:val="TableNAm"/>
            </w:pPr>
            <w:r>
              <w:t>Edith Cowan University</w:t>
            </w:r>
          </w:p>
        </w:tc>
      </w:tr>
      <w:tr>
        <w:trPr>
          <w:gridBefore w:val="1"/>
          <w:wBefore w:w="11" w:type="dxa"/>
        </w:trPr>
        <w:tc>
          <w:tcPr>
            <w:tcW w:w="2977" w:type="dxa"/>
            <w:tcBorders>
              <w:bottom w:val="single" w:sz="4" w:space="0" w:color="auto"/>
            </w:tcBorders>
          </w:tcPr>
          <w:p>
            <w:pPr>
              <w:pStyle w:val="TableNAm"/>
            </w:pPr>
            <w:r>
              <w:t xml:space="preserve">Master of Occupational Therapy Practice (2009 </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 </w:t>
            </w:r>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 </w:t>
            </w:r>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 </w:t>
            </w:r>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 </w:t>
            </w:r>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 </w:t>
            </w:r>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Queensland</w:t>
            </w:r>
          </w:p>
        </w:tc>
      </w:tr>
      <w:tr>
        <w:trPr>
          <w:gridBefore w:val="1"/>
          <w:wBefore w:w="11" w:type="dxa"/>
        </w:trPr>
        <w:tc>
          <w:tcPr>
            <w:tcW w:w="2977" w:type="dxa"/>
            <w:tcBorders>
              <w:top w:val="single" w:sz="4" w:space="0" w:color="auto"/>
            </w:tcBorders>
          </w:tcPr>
          <w:p>
            <w:pPr>
              <w:pStyle w:val="TableNAm"/>
            </w:pPr>
            <w:r>
              <w:t>Bachelor of Occupational Therapy (1968 </w:t>
            </w:r>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 </w:t>
            </w:r>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 </w:t>
            </w:r>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 </w:t>
            </w:r>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 </w:t>
            </w:r>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Occupational Therapy School, Victoria</w:t>
            </w:r>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Master of Occupational Therapy Practice (2003 </w:t>
            </w:r>
            <w:r>
              <w:noBreakHyphen/>
              <w:t>)</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 xml:space="preserve">Bachelor of Health Sciences and Master of Occupational Therapy Practice (2009 </w:t>
            </w:r>
            <w:r>
              <w:noBreakHyphen/>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(2009 </w:t>
            </w:r>
            <w:r>
              <w:noBreakHyphen/>
              <w:t>)</w:t>
            </w:r>
          </w:p>
        </w:tc>
        <w:tc>
          <w:tcPr>
            <w:tcW w:w="3240" w:type="dxa"/>
          </w:tcPr>
          <w:p>
            <w:pPr>
              <w:pStyle w:val="zTableNAm"/>
            </w:pPr>
            <w:r>
              <w:t>Monash University</w:t>
            </w:r>
          </w:p>
        </w:tc>
      </w:tr>
      <w:tr>
        <w:tblPrEx>
          <w:tblCellMar>
            <w:bottom w:w="113" w:type="dxa"/>
          </w:tblCellMar>
        </w:tblPrEx>
        <w:trPr>
          <w:gridAfter w:val="1"/>
          <w:wAfter w:w="8" w:type="dxa"/>
        </w:trPr>
        <w:tc>
          <w:tcPr>
            <w:tcW w:w="3000" w:type="dxa"/>
            <w:gridSpan w:val="3"/>
          </w:tcPr>
          <w:p>
            <w:pPr>
              <w:pStyle w:val="zTableNAm"/>
            </w:pPr>
            <w:r>
              <w:t xml:space="preserve">Bachelor of Occupational Therapy (2005 </w:t>
            </w:r>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 </w:t>
            </w:r>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 </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 </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w:t>
      </w:r>
    </w:p>
    <w:p>
      <w:pPr>
        <w:pStyle w:val="Heading5"/>
      </w:pPr>
      <w:bookmarkStart w:id="28" w:name="_Toc169667447"/>
      <w:bookmarkStart w:id="29" w:name="_Toc173742514"/>
      <w:bookmarkStart w:id="30" w:name="_Toc249174933"/>
      <w:r>
        <w:rPr>
          <w:rStyle w:val="CharSectno"/>
        </w:rPr>
        <w:t>5</w:t>
      </w:r>
      <w:r>
        <w:t>.</w:t>
      </w:r>
      <w:r>
        <w:tab/>
        <w:t>Prescribed period for registration and renewal of registration under section 34</w:t>
      </w:r>
      <w:bookmarkEnd w:id="28"/>
      <w:bookmarkEnd w:id="29"/>
      <w:bookmarkEnd w:id="30"/>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9667448"/>
      <w:bookmarkStart w:id="32" w:name="_Toc173742515"/>
      <w:bookmarkStart w:id="33" w:name="_Toc249174934"/>
      <w:r>
        <w:rPr>
          <w:rStyle w:val="CharSectno"/>
        </w:rPr>
        <w:t>6</w:t>
      </w:r>
      <w:r>
        <w:t>.</w:t>
      </w:r>
      <w:r>
        <w:tab/>
        <w:t>Day on which fee falls due under section 35(1)</w:t>
      </w:r>
      <w:bookmarkEnd w:id="31"/>
      <w:bookmarkEnd w:id="32"/>
      <w:bookmarkEnd w:id="33"/>
    </w:p>
    <w:p>
      <w:pPr>
        <w:pStyle w:val="Subsection"/>
      </w:pPr>
      <w:r>
        <w:tab/>
      </w:r>
      <w:r>
        <w:tab/>
        <w:t>For the purposes of section 35(1) of the Act, the day in each year on which the prescribed fee for the renewal of registration falls due is 30 June.</w:t>
      </w:r>
    </w:p>
    <w:p>
      <w:pPr>
        <w:pStyle w:val="Heading5"/>
      </w:pPr>
      <w:bookmarkStart w:id="34" w:name="_Toc169667449"/>
      <w:bookmarkStart w:id="35" w:name="_Toc173742516"/>
      <w:bookmarkStart w:id="36" w:name="_Toc249174935"/>
      <w:r>
        <w:rPr>
          <w:rStyle w:val="CharSectno"/>
        </w:rPr>
        <w:t>7</w:t>
      </w:r>
      <w:r>
        <w:t>.</w:t>
      </w:r>
      <w:r>
        <w:tab/>
        <w:t>Prescribed information under section 37(g)</w:t>
      </w:r>
      <w:bookmarkEnd w:id="34"/>
      <w:bookmarkEnd w:id="35"/>
      <w:bookmarkEnd w:id="36"/>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37" w:name="_Toc169667450"/>
      <w:bookmarkStart w:id="38" w:name="_Toc173742517"/>
      <w:bookmarkStart w:id="39" w:name="_Toc249174936"/>
      <w:r>
        <w:rPr>
          <w:rStyle w:val="CharSectno"/>
        </w:rPr>
        <w:t>8</w:t>
      </w:r>
      <w:r>
        <w:t>.</w:t>
      </w:r>
      <w:r>
        <w:tab/>
        <w:t>Amendment of particulars</w:t>
      </w:r>
      <w:bookmarkEnd w:id="37"/>
      <w:bookmarkEnd w:id="38"/>
      <w:bookmarkEnd w:id="39"/>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0" w:name="_Toc142359690"/>
      <w:bookmarkStart w:id="41" w:name="_Toc169667451"/>
      <w:bookmarkStart w:id="42" w:name="_Toc173742518"/>
      <w:bookmarkStart w:id="43" w:name="_Toc249174937"/>
      <w:r>
        <w:rPr>
          <w:rStyle w:val="CharSectno"/>
        </w:rPr>
        <w:t>9</w:t>
      </w:r>
      <w:r>
        <w:t>.</w:t>
      </w:r>
      <w:r>
        <w:tab/>
        <w:t>Change of name</w:t>
      </w:r>
      <w:bookmarkEnd w:id="40"/>
      <w:r>
        <w:t xml:space="preserve"> or business name</w:t>
      </w:r>
      <w:bookmarkEnd w:id="41"/>
      <w:bookmarkEnd w:id="42"/>
      <w:bookmarkEnd w:id="43"/>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44" w:name="_Toc169667452"/>
      <w:bookmarkStart w:id="45" w:name="_Toc173742519"/>
      <w:bookmarkStart w:id="46" w:name="_Toc249174938"/>
      <w:r>
        <w:rPr>
          <w:rStyle w:val="CharSectno"/>
        </w:rPr>
        <w:t>10</w:t>
      </w:r>
      <w:r>
        <w:t>.</w:t>
      </w:r>
      <w:r>
        <w:tab/>
        <w:t>Complaints to the complaints assessment committee</w:t>
      </w:r>
      <w:bookmarkEnd w:id="44"/>
      <w:bookmarkEnd w:id="45"/>
      <w:bookmarkEnd w:id="4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7" w:name="_Toc169667453"/>
      <w:bookmarkStart w:id="48" w:name="_Toc173742520"/>
      <w:bookmarkStart w:id="49" w:name="_Toc249174939"/>
      <w:r>
        <w:rPr>
          <w:rStyle w:val="CharSectno"/>
        </w:rPr>
        <w:t>11</w:t>
      </w:r>
      <w:r>
        <w:t>.</w:t>
      </w:r>
      <w:r>
        <w:tab/>
        <w:t>Appointment of a conciliator</w:t>
      </w:r>
      <w:bookmarkEnd w:id="47"/>
      <w:bookmarkEnd w:id="48"/>
      <w:bookmarkEnd w:id="4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0" w:name="_Toc169667454"/>
      <w:bookmarkStart w:id="51" w:name="_Toc173742521"/>
      <w:bookmarkStart w:id="52" w:name="_Toc249174940"/>
      <w:r>
        <w:rPr>
          <w:rStyle w:val="CharSectno"/>
        </w:rPr>
        <w:t>12</w:t>
      </w:r>
      <w:r>
        <w:t>.</w:t>
      </w:r>
      <w:r>
        <w:tab/>
        <w:t>Advertising</w:t>
      </w:r>
      <w:bookmarkEnd w:id="50"/>
      <w:bookmarkEnd w:id="51"/>
      <w:bookmarkEnd w:id="52"/>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53" w:name="_Toc169667455"/>
      <w:bookmarkStart w:id="54" w:name="_Toc173742522"/>
      <w:bookmarkStart w:id="55" w:name="_Toc249174941"/>
      <w:r>
        <w:rPr>
          <w:rStyle w:val="CharSectno"/>
        </w:rPr>
        <w:t>13</w:t>
      </w:r>
      <w:r>
        <w:t>.</w:t>
      </w:r>
      <w:r>
        <w:tab/>
        <w:t>Fees</w:t>
      </w:r>
      <w:bookmarkEnd w:id="53"/>
      <w:bookmarkEnd w:id="54"/>
      <w:bookmarkEnd w:id="5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6" w:name="_Toc249174942"/>
      <w:bookmarkStart w:id="57" w:name="_Toc169667457"/>
      <w:bookmarkStart w:id="58" w:name="_Toc173742524"/>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6"/>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occupational therapist.</w:t>
      </w:r>
    </w:p>
    <w:p>
      <w:pPr>
        <w:pStyle w:val="Footnotesection"/>
      </w:pPr>
      <w:r>
        <w:tab/>
        <w:t>[Regulation 14 inserted in Gazette 22 Dec 2009 p. 5261.]</w:t>
      </w:r>
    </w:p>
    <w:p>
      <w:pPr>
        <w:pStyle w:val="Heading5"/>
      </w:pPr>
      <w:bookmarkStart w:id="59" w:name="_Toc249174943"/>
      <w:r>
        <w:rPr>
          <w:rStyle w:val="CharSectno"/>
        </w:rPr>
        <w:t>15</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0" w:name="_Toc173557465"/>
      <w:bookmarkStart w:id="61" w:name="_Toc173557658"/>
      <w:bookmarkStart w:id="62" w:name="_Toc173575552"/>
      <w:bookmarkStart w:id="63" w:name="_Toc173730509"/>
      <w:bookmarkStart w:id="64" w:name="_Toc173742497"/>
      <w:bookmarkStart w:id="65" w:name="_Toc173742525"/>
      <w:bookmarkStart w:id="66" w:name="_Toc173749817"/>
      <w:bookmarkStart w:id="67" w:name="_Toc173749836"/>
      <w:bookmarkStart w:id="68" w:name="_Toc228872085"/>
      <w:bookmarkStart w:id="69" w:name="_Toc228872161"/>
      <w:bookmarkStart w:id="70" w:name="_Toc233521429"/>
      <w:bookmarkStart w:id="71" w:name="_Toc233538094"/>
      <w:bookmarkStart w:id="72" w:name="_Toc245803232"/>
      <w:bookmarkStart w:id="73" w:name="_Toc249174944"/>
      <w:r>
        <w:rPr>
          <w:rStyle w:val="CharSchNo"/>
        </w:rPr>
        <w:t>Schedule 1</w:t>
      </w:r>
      <w:r>
        <w:rPr>
          <w:rStyle w:val="CharSDivNo"/>
        </w:rPr>
        <w:t> </w:t>
      </w:r>
      <w:r>
        <w:t>—</w:t>
      </w:r>
      <w:bookmarkStart w:id="74" w:name="AutoSch"/>
      <w:bookmarkEnd w:id="74"/>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75" w:name="_Toc129755983"/>
      <w:bookmarkStart w:id="76" w:name="_Toc129759181"/>
      <w:bookmarkStart w:id="77" w:name="_Toc129759459"/>
      <w:bookmarkStart w:id="78" w:name="_Toc131569474"/>
      <w:bookmarkStart w:id="79" w:name="_Toc135616732"/>
      <w:bookmarkStart w:id="80" w:name="_Toc135618141"/>
      <w:bookmarkStart w:id="81" w:name="_Toc136325393"/>
      <w:bookmarkStart w:id="82" w:name="_Toc136325412"/>
      <w:bookmarkStart w:id="83" w:name="_Toc136325446"/>
      <w:bookmarkStart w:id="84" w:name="_Toc136758365"/>
      <w:bookmarkStart w:id="85" w:name="_Toc136758563"/>
      <w:bookmarkStart w:id="86" w:name="_Toc136829282"/>
      <w:bookmarkStart w:id="87" w:name="_Toc136831127"/>
      <w:bookmarkStart w:id="88" w:name="_Toc136831148"/>
      <w:bookmarkStart w:id="89" w:name="_Toc136831272"/>
      <w:bookmarkStart w:id="90" w:name="_Toc143409470"/>
      <w:bookmarkStart w:id="91" w:name="_Toc143415729"/>
      <w:bookmarkStart w:id="92" w:name="_Toc143477234"/>
      <w:bookmarkStart w:id="93" w:name="_Toc143479360"/>
      <w:bookmarkStart w:id="94" w:name="_Toc144618172"/>
      <w:bookmarkStart w:id="95" w:name="_Toc144618250"/>
      <w:bookmarkStart w:id="96" w:name="_Toc144622415"/>
      <w:bookmarkStart w:id="97" w:name="_Toc144623168"/>
      <w:bookmarkStart w:id="98" w:name="_Toc144623240"/>
      <w:bookmarkStart w:id="99" w:name="_Toc144623420"/>
      <w:bookmarkStart w:id="100" w:name="_Toc144774431"/>
      <w:bookmarkStart w:id="101" w:name="_Toc144789703"/>
      <w:bookmarkStart w:id="102" w:name="_Toc144789720"/>
      <w:bookmarkStart w:id="103" w:name="_Toc144799911"/>
      <w:bookmarkStart w:id="104" w:name="_Toc144801010"/>
      <w:bookmarkStart w:id="105" w:name="_Toc144801072"/>
      <w:bookmarkStart w:id="106" w:name="_Toc144861257"/>
      <w:bookmarkStart w:id="107" w:name="_Toc149698062"/>
      <w:bookmarkStart w:id="108" w:name="_Toc149704390"/>
      <w:bookmarkStart w:id="109" w:name="_Toc149705315"/>
      <w:bookmarkStart w:id="110" w:name="_Toc150243641"/>
      <w:bookmarkStart w:id="111" w:name="_Toc150243701"/>
      <w:bookmarkStart w:id="112" w:name="_Toc150243805"/>
      <w:bookmarkStart w:id="113" w:name="_Toc150243892"/>
      <w:bookmarkStart w:id="114" w:name="_Toc150249617"/>
      <w:bookmarkStart w:id="115" w:name="_Toc150249634"/>
      <w:bookmarkStart w:id="116" w:name="_Toc150249744"/>
      <w:bookmarkStart w:id="117" w:name="_Toc150310055"/>
      <w:bookmarkStart w:id="118" w:name="_Toc150310072"/>
      <w:bookmarkStart w:id="119" w:name="_Toc150310430"/>
      <w:bookmarkStart w:id="120" w:name="_Toc150310484"/>
      <w:bookmarkStart w:id="121" w:name="_Toc150310674"/>
      <w:bookmarkStart w:id="122" w:name="_Toc164482076"/>
      <w:bookmarkStart w:id="123" w:name="_Toc164482275"/>
      <w:bookmarkStart w:id="124" w:name="_Toc164485244"/>
      <w:bookmarkStart w:id="125" w:name="_Toc164571866"/>
      <w:bookmarkStart w:id="126" w:name="_Toc164573213"/>
      <w:bookmarkStart w:id="127" w:name="_Toc164573249"/>
      <w:bookmarkStart w:id="128" w:name="_Toc164581758"/>
      <w:bookmarkStart w:id="129" w:name="_Toc164581775"/>
      <w:bookmarkStart w:id="130" w:name="_Toc164581792"/>
      <w:bookmarkStart w:id="131" w:name="_Toc164588239"/>
      <w:bookmarkStart w:id="132" w:name="_Toc164588264"/>
      <w:bookmarkStart w:id="133" w:name="_Toc164588757"/>
      <w:bookmarkStart w:id="134" w:name="_Toc164732008"/>
      <w:bookmarkStart w:id="135" w:name="_Toc164732075"/>
      <w:bookmarkStart w:id="136" w:name="_Toc169573514"/>
      <w:bookmarkStart w:id="137" w:name="_Toc169574127"/>
      <w:bookmarkStart w:id="138" w:name="_Toc169574145"/>
      <w:bookmarkStart w:id="139" w:name="_Toc169574760"/>
      <w:bookmarkStart w:id="140" w:name="_Toc169581712"/>
      <w:bookmarkStart w:id="141" w:name="_Toc169592497"/>
      <w:bookmarkStart w:id="142" w:name="_Toc169600063"/>
      <w:bookmarkStart w:id="143" w:name="_Toc169601424"/>
      <w:bookmarkStart w:id="144" w:name="_Toc169601457"/>
      <w:bookmarkStart w:id="145" w:name="_Toc169657557"/>
      <w:bookmarkStart w:id="146" w:name="_Toc169657696"/>
      <w:bookmarkStart w:id="147" w:name="_Toc169667424"/>
      <w:bookmarkStart w:id="148" w:name="_Toc169667459"/>
      <w:bookmarkStart w:id="149" w:name="_Toc173556681"/>
      <w:bookmarkStart w:id="150" w:name="_Toc173557466"/>
      <w:bookmarkStart w:id="151" w:name="_Toc173557659"/>
      <w:bookmarkStart w:id="152" w:name="_Toc173575553"/>
      <w:bookmarkStart w:id="153" w:name="_Toc173730510"/>
      <w:bookmarkStart w:id="154" w:name="_Toc173742498"/>
      <w:bookmarkStart w:id="155" w:name="_Toc173742526"/>
      <w:bookmarkStart w:id="156" w:name="_Toc173749818"/>
      <w:bookmarkStart w:id="157" w:name="_Toc173749837"/>
      <w:bookmarkStart w:id="158" w:name="_Toc129573084"/>
      <w:bookmarkStart w:id="159" w:name="_Toc129574125"/>
      <w:bookmarkStart w:id="160" w:name="_Toc129574142"/>
      <w:bookmarkStart w:id="161" w:name="_Toc129574310"/>
      <w:bookmarkStart w:id="162" w:name="_Toc129574945"/>
      <w:bookmarkStart w:id="163" w:name="_Toc129588692"/>
      <w:bookmarkStart w:id="164" w:name="_Toc129594457"/>
      <w:bookmarkStart w:id="165" w:name="_Toc129653865"/>
      <w:bookmarkStart w:id="166" w:name="_Toc129653904"/>
      <w:bookmarkStart w:id="167" w:name="_Toc129686702"/>
      <w:r>
        <w:tab/>
        <w:t>[Schedule 1 amended in Gazette 1 May 2009 p. 1433-4.]</w:t>
      </w:r>
    </w:p>
    <w:p>
      <w:pPr>
        <w:pStyle w:val="yScheduleHeading"/>
      </w:pPr>
      <w:bookmarkStart w:id="168" w:name="_Toc24917494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SchNo"/>
        </w:rPr>
        <w:t>Schedule 2</w:t>
      </w:r>
      <w:r>
        <w:t> —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68"/>
    </w:p>
    <w:p>
      <w:pPr>
        <w:pStyle w:val="yShoulderClause"/>
      </w:pPr>
      <w:r>
        <w:t>[r. 14]</w:t>
      </w:r>
    </w:p>
    <w:p>
      <w:pPr>
        <w:pStyle w:val="yFootnoteheading"/>
        <w:spacing w:after="120"/>
      </w:pPr>
      <w:r>
        <w:tab/>
        <w:t>[Heading inserted in Gazette 22 Dec 2009 p. 5261.]</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r>
            <w:r>
              <w:rPr>
                <w:b/>
                <w:bCs/>
              </w:rPr>
              <w:tab/>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84</w:t>
            </w:r>
          </w:p>
        </w:tc>
      </w:tr>
      <w:tr>
        <w:trPr>
          <w:cantSplit/>
        </w:trP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42</w:t>
            </w:r>
          </w:p>
        </w:tc>
      </w:tr>
      <w:tr>
        <w:trPr>
          <w:cantSplit/>
        </w:trP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84</w:t>
            </w:r>
          </w:p>
        </w:tc>
      </w:tr>
    </w:tbl>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inserted in Gazette 22 Dec 2009 p. 5261.]</w:t>
      </w:r>
    </w:p>
    <w:p>
      <w:pPr>
        <w:pStyle w:val="nHeading2"/>
      </w:pPr>
      <w:bookmarkStart w:id="169" w:name="_Toc113695922"/>
      <w:bookmarkStart w:id="170" w:name="_Toc173557467"/>
      <w:bookmarkStart w:id="171" w:name="_Toc173557660"/>
      <w:bookmarkStart w:id="172" w:name="_Toc173575554"/>
      <w:bookmarkStart w:id="173" w:name="_Toc173730511"/>
      <w:bookmarkStart w:id="174" w:name="_Toc173742499"/>
      <w:bookmarkStart w:id="175" w:name="_Toc173742527"/>
      <w:bookmarkStart w:id="176" w:name="_Toc173749819"/>
      <w:bookmarkStart w:id="177" w:name="_Toc173749838"/>
      <w:bookmarkStart w:id="178" w:name="_Toc228872087"/>
      <w:bookmarkStart w:id="179" w:name="_Toc228872163"/>
      <w:bookmarkStart w:id="180" w:name="_Toc233521431"/>
      <w:bookmarkStart w:id="181" w:name="_Toc233538096"/>
      <w:bookmarkStart w:id="182" w:name="_Toc245803234"/>
      <w:bookmarkStart w:id="183" w:name="_Toc249174946"/>
      <w:r>
        <w:t>Notes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bookmarkStart w:id="184"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185" w:name="_Toc173742528"/>
      <w:bookmarkStart w:id="186" w:name="_Toc249174947"/>
      <w:bookmarkEnd w:id="184"/>
      <w:r>
        <w:t>Compilation table</w:t>
      </w:r>
      <w:bookmarkEnd w:id="185"/>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pPr>
              <w:pStyle w:val="nTable"/>
              <w:spacing w:after="40"/>
              <w:rPr>
                <w:sz w:val="19"/>
              </w:rPr>
            </w:pPr>
            <w:r>
              <w:rPr>
                <w:sz w:val="19"/>
              </w:rPr>
              <w:t>13 Nov 2009 p. 4536</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single" w:sz="8" w:space="0" w:color="auto"/>
            </w:tcBorders>
          </w:tcPr>
          <w:p>
            <w:pPr>
              <w:pStyle w:val="nTable"/>
              <w:spacing w:after="40"/>
              <w:rPr>
                <w:sz w:val="19"/>
              </w:rPr>
            </w:pPr>
            <w:r>
              <w:rPr>
                <w:sz w:val="19"/>
              </w:rPr>
              <w:t>22 Dec 2009 p. 5260</w:t>
            </w:r>
            <w:r>
              <w:rPr>
                <w:sz w:val="19"/>
              </w:rPr>
              <w:noBreakHyphen/>
              <w:t>1</w:t>
            </w:r>
          </w:p>
        </w:tc>
        <w:tc>
          <w:tcPr>
            <w:tcW w:w="2693" w:type="dxa"/>
            <w:tcBorders>
              <w:top w:val="nil"/>
              <w:bottom w:val="single" w:sz="8" w:space="0" w:color="auto"/>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bl>
    <w:p>
      <w:pPr>
        <w:rPr>
          <w:iCs/>
        </w:rPr>
      </w:pPr>
      <w:bookmarkStart w:id="187" w:name="UpToHere"/>
      <w:bookmarkEnd w:id="187"/>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22"/>
    <w:docVar w:name="WAFER_20151208153622" w:val="RemoveTrackChanges"/>
    <w:docVar w:name="WAFER_20151208153622_GUID" w:val="666f356e-19f2-4915-9de4-b3eb763fa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2383</Words>
  <Characters>12922</Characters>
  <Application>Microsoft Office Word</Application>
  <DocSecurity>0</DocSecurity>
  <Lines>646</Lines>
  <Paragraphs>332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for registration under Mutual Recognition (Western Australia) </vt:lpstr>
      <vt:lpstr>    Notes</vt:lpstr>
    </vt:vector>
  </TitlesOfParts>
  <Manager/>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2007 - 00-e0-02</dc:title>
  <dc:subject/>
  <dc:creator/>
  <cp:keywords/>
  <dc:description/>
  <cp:lastModifiedBy>svcMRProcess</cp:lastModifiedBy>
  <cp:revision>4</cp:revision>
  <cp:lastPrinted>2004-04-21T03:49:00Z</cp:lastPrinted>
  <dcterms:created xsi:type="dcterms:W3CDTF">2015-12-11T14:16:00Z</dcterms:created>
  <dcterms:modified xsi:type="dcterms:W3CDTF">2015-12-11T14:16:00Z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20091223</vt:lpwstr>
  </property>
  <property fmtid="{D5CDD505-2E9C-101B-9397-08002B2CF9AE}" pid="6" name="AsAtDate">
    <vt:lpwstr>23 Dec 2009</vt:lpwstr>
  </property>
  <property fmtid="{D5CDD505-2E9C-101B-9397-08002B2CF9AE}" pid="7" name="Suffix">
    <vt:lpwstr>00-e0-02</vt:lpwstr>
  </property>
</Properties>
</file>