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EB2" w:rsidRDefault="00D359CE">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B4EB2" w:rsidRDefault="00D359CE">
      <w:pPr>
        <w:pStyle w:val="NameofActReg"/>
        <w:spacing w:before="3760" w:after="4200"/>
      </w:pPr>
      <w:r>
        <w:rPr>
          <w:noProof/>
        </w:rPr>
        <w:t>Private Railways (Level Crossings) Act 1966</w:t>
      </w:r>
    </w:p>
    <w:p w:rsidR="007B4EB2" w:rsidRDefault="007B4EB2">
      <w:pPr>
        <w:jc w:val="center"/>
        <w:rPr>
          <w:b/>
        </w:rPr>
        <w:sectPr w:rsidR="007B4EB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B4EB2">
        <w:trPr>
          <w:cantSplit/>
        </w:trPr>
        <w:tc>
          <w:tcPr>
            <w:tcW w:w="2434" w:type="dxa"/>
            <w:vMerge w:val="restart"/>
          </w:tcPr>
          <w:p w:rsidR="007B4EB2" w:rsidRDefault="007B4EB2"/>
        </w:tc>
        <w:tc>
          <w:tcPr>
            <w:tcW w:w="2434" w:type="dxa"/>
            <w:vMerge w:val="restart"/>
          </w:tcPr>
          <w:p w:rsidR="007B4EB2" w:rsidRDefault="007B4EB2">
            <w:pPr>
              <w:jc w:val="center"/>
            </w:pPr>
          </w:p>
        </w:tc>
        <w:tc>
          <w:tcPr>
            <w:tcW w:w="2434" w:type="dxa"/>
          </w:tcPr>
          <w:p w:rsidR="007B4EB2" w:rsidRDefault="007B4EB2">
            <w:pPr>
              <w:rPr>
                <w:sz w:val="22"/>
              </w:rPr>
            </w:pPr>
          </w:p>
        </w:tc>
      </w:tr>
      <w:tr w:rsidR="007B4EB2">
        <w:trPr>
          <w:cantSplit/>
        </w:trPr>
        <w:tc>
          <w:tcPr>
            <w:tcW w:w="2434" w:type="dxa"/>
            <w:vMerge/>
          </w:tcPr>
          <w:p w:rsidR="007B4EB2" w:rsidRDefault="007B4EB2"/>
        </w:tc>
        <w:tc>
          <w:tcPr>
            <w:tcW w:w="2434" w:type="dxa"/>
            <w:vMerge/>
          </w:tcPr>
          <w:p w:rsidR="007B4EB2" w:rsidRDefault="007B4EB2">
            <w:pPr>
              <w:jc w:val="center"/>
            </w:pPr>
          </w:p>
        </w:tc>
        <w:tc>
          <w:tcPr>
            <w:tcW w:w="2434" w:type="dxa"/>
          </w:tcPr>
          <w:p w:rsidR="007B4EB2" w:rsidRDefault="00D359CE">
            <w:pPr>
              <w:keepNext/>
              <w:rPr>
                <w:b/>
                <w:sz w:val="22"/>
              </w:rPr>
            </w:pPr>
            <w:r>
              <w:rPr>
                <w:b/>
                <w:sz w:val="22"/>
              </w:rPr>
              <w:t xml:space="preserve">Reprinted under the </w:t>
            </w:r>
            <w:r>
              <w:rPr>
                <w:b/>
                <w:i/>
                <w:sz w:val="22"/>
              </w:rPr>
              <w:t>Reprints Act 1984</w:t>
            </w:r>
            <w:r>
              <w:rPr>
                <w:b/>
                <w:sz w:val="22"/>
              </w:rPr>
              <w:t xml:space="preserve"> as at 7 May 2004</w:t>
            </w:r>
          </w:p>
        </w:tc>
      </w:tr>
    </w:tbl>
    <w:p w:rsidR="007B4EB2" w:rsidRDefault="00D359CE">
      <w:pPr>
        <w:pStyle w:val="WA"/>
        <w:spacing w:before="120"/>
      </w:pPr>
      <w:r>
        <w:t>Western Australia</w:t>
      </w:r>
    </w:p>
    <w:p w:rsidR="007B4EB2" w:rsidRDefault="00D359CE">
      <w:pPr>
        <w:pStyle w:val="NameofActRegPage1"/>
      </w:pPr>
      <w:r>
        <w:fldChar w:fldCharType="begin"/>
      </w:r>
      <w:r>
        <w:instrText xml:space="preserve"> STYLEREF "Name Of Act/Reg"</w:instrText>
      </w:r>
      <w:r>
        <w:fldChar w:fldCharType="separate"/>
      </w:r>
      <w:r w:rsidR="00375520">
        <w:rPr>
          <w:noProof/>
        </w:rPr>
        <w:t>Private Railways (Level Crossings) Act 1966</w:t>
      </w:r>
      <w:r>
        <w:fldChar w:fldCharType="end"/>
      </w:r>
    </w:p>
    <w:p w:rsidR="007B4EB2" w:rsidRDefault="00D359CE">
      <w:pPr>
        <w:pStyle w:val="Arrangement"/>
      </w:pPr>
      <w:r>
        <w:t>CONTENTS</w:t>
      </w:r>
    </w:p>
    <w:p w:rsidR="007B4EB2" w:rsidRDefault="00D359CE">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_Toc76273126 \h </w:instrText>
      </w:r>
      <w:r>
        <w:rPr>
          <w:noProof/>
        </w:rPr>
      </w:r>
      <w:r>
        <w:rPr>
          <w:noProof/>
        </w:rPr>
        <w:fldChar w:fldCharType="separate"/>
      </w:r>
      <w:r w:rsidR="00375520">
        <w:rPr>
          <w:noProof/>
        </w:rPr>
        <w:t>1</w:t>
      </w:r>
      <w:r>
        <w:rPr>
          <w:noProof/>
        </w:rPr>
        <w:fldChar w:fldCharType="end"/>
      </w:r>
    </w:p>
    <w:p w:rsidR="007B4EB2" w:rsidRDefault="00D359CE">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_Toc76273127 \h </w:instrText>
      </w:r>
      <w:r>
        <w:rPr>
          <w:noProof/>
        </w:rPr>
      </w:r>
      <w:r>
        <w:rPr>
          <w:noProof/>
        </w:rPr>
        <w:fldChar w:fldCharType="separate"/>
      </w:r>
      <w:r w:rsidR="00375520">
        <w:rPr>
          <w:noProof/>
        </w:rPr>
        <w:t>1</w:t>
      </w:r>
      <w:r>
        <w:rPr>
          <w:noProof/>
        </w:rPr>
        <w:fldChar w:fldCharType="end"/>
      </w:r>
    </w:p>
    <w:p w:rsidR="007B4EB2" w:rsidRDefault="00D359CE">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_Toc76273128 \h </w:instrText>
      </w:r>
      <w:r>
        <w:rPr>
          <w:noProof/>
        </w:rPr>
      </w:r>
      <w:r>
        <w:rPr>
          <w:noProof/>
        </w:rPr>
        <w:fldChar w:fldCharType="separate"/>
      </w:r>
      <w:r w:rsidR="00375520">
        <w:rPr>
          <w:noProof/>
        </w:rPr>
        <w:t>1</w:t>
      </w:r>
      <w:r>
        <w:rPr>
          <w:noProof/>
        </w:rPr>
        <w:fldChar w:fldCharType="end"/>
      </w:r>
    </w:p>
    <w:p w:rsidR="007B4EB2" w:rsidRDefault="00D359CE">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Rights of way at level crossings</w:t>
      </w:r>
      <w:r>
        <w:rPr>
          <w:noProof/>
        </w:rPr>
        <w:tab/>
      </w:r>
      <w:r>
        <w:rPr>
          <w:noProof/>
        </w:rPr>
        <w:fldChar w:fldCharType="begin"/>
      </w:r>
      <w:r>
        <w:rPr>
          <w:noProof/>
        </w:rPr>
        <w:instrText xml:space="preserve"> PAGEREF _Toc76273129 \h </w:instrText>
      </w:r>
      <w:r>
        <w:rPr>
          <w:noProof/>
        </w:rPr>
      </w:r>
      <w:r>
        <w:rPr>
          <w:noProof/>
        </w:rPr>
        <w:fldChar w:fldCharType="separate"/>
      </w:r>
      <w:r w:rsidR="00375520">
        <w:rPr>
          <w:noProof/>
        </w:rPr>
        <w:t>2</w:t>
      </w:r>
      <w:r>
        <w:rPr>
          <w:noProof/>
        </w:rPr>
        <w:fldChar w:fldCharType="end"/>
      </w:r>
    </w:p>
    <w:p w:rsidR="007B4EB2" w:rsidRDefault="00D359CE">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Erection of warning devices at existing and future level crossings</w:t>
      </w:r>
      <w:r>
        <w:rPr>
          <w:noProof/>
        </w:rPr>
        <w:tab/>
      </w:r>
      <w:r>
        <w:rPr>
          <w:noProof/>
        </w:rPr>
        <w:fldChar w:fldCharType="begin"/>
      </w:r>
      <w:r>
        <w:rPr>
          <w:noProof/>
        </w:rPr>
        <w:instrText xml:space="preserve"> PAGEREF _Toc76273130 \h </w:instrText>
      </w:r>
      <w:r>
        <w:rPr>
          <w:noProof/>
        </w:rPr>
      </w:r>
      <w:r>
        <w:rPr>
          <w:noProof/>
        </w:rPr>
        <w:fldChar w:fldCharType="separate"/>
      </w:r>
      <w:r w:rsidR="00375520">
        <w:rPr>
          <w:noProof/>
        </w:rPr>
        <w:t>2</w:t>
      </w:r>
      <w:r>
        <w:rPr>
          <w:noProof/>
        </w:rPr>
        <w:fldChar w:fldCharType="end"/>
      </w:r>
    </w:p>
    <w:p w:rsidR="007B4EB2" w:rsidRDefault="00D359CE">
      <w:pPr>
        <w:pStyle w:val="TOC2"/>
        <w:tabs>
          <w:tab w:val="right" w:leader="dot" w:pos="7086"/>
        </w:tabs>
        <w:rPr>
          <w:b w:val="0"/>
          <w:noProof/>
          <w:sz w:val="24"/>
          <w:szCs w:val="24"/>
        </w:rPr>
      </w:pPr>
      <w:r>
        <w:rPr>
          <w:noProof/>
          <w:szCs w:val="26"/>
        </w:rPr>
        <w:t>Notes</w:t>
      </w:r>
    </w:p>
    <w:p w:rsidR="007B4EB2" w:rsidRDefault="00D359CE">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_Toc76273132 \h </w:instrText>
      </w:r>
      <w:r>
        <w:rPr>
          <w:noProof/>
        </w:rPr>
      </w:r>
      <w:r>
        <w:rPr>
          <w:noProof/>
        </w:rPr>
        <w:fldChar w:fldCharType="separate"/>
      </w:r>
      <w:r w:rsidR="00375520">
        <w:rPr>
          <w:noProof/>
        </w:rPr>
        <w:t>4</w:t>
      </w:r>
      <w:r>
        <w:rPr>
          <w:noProof/>
        </w:rPr>
        <w:fldChar w:fldCharType="end"/>
      </w:r>
    </w:p>
    <w:p w:rsidR="007B4EB2" w:rsidRDefault="00D359CE">
      <w:pPr>
        <w:pStyle w:val="TOC2"/>
      </w:pPr>
      <w:r>
        <w:fldChar w:fldCharType="end"/>
      </w:r>
    </w:p>
    <w:p w:rsidR="007B4EB2" w:rsidRDefault="00D359C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B4EB2" w:rsidRDefault="007B4EB2">
      <w:pPr>
        <w:pStyle w:val="NoteHeading"/>
        <w:sectPr w:rsidR="007B4EB2">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B4EB2">
        <w:trPr>
          <w:cantSplit/>
        </w:trPr>
        <w:tc>
          <w:tcPr>
            <w:tcW w:w="2434" w:type="dxa"/>
            <w:vMerge w:val="restart"/>
          </w:tcPr>
          <w:p w:rsidR="007B4EB2" w:rsidRDefault="007B4EB2"/>
        </w:tc>
        <w:tc>
          <w:tcPr>
            <w:tcW w:w="2434" w:type="dxa"/>
            <w:vMerge w:val="restart"/>
          </w:tcPr>
          <w:p w:rsidR="007B4EB2" w:rsidRDefault="00D359CE">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7B4EB2" w:rsidRDefault="007B4EB2">
            <w:pPr>
              <w:rPr>
                <w:sz w:val="22"/>
              </w:rPr>
            </w:pPr>
          </w:p>
        </w:tc>
      </w:tr>
      <w:tr w:rsidR="007B4EB2">
        <w:trPr>
          <w:cantSplit/>
        </w:trPr>
        <w:tc>
          <w:tcPr>
            <w:tcW w:w="2434" w:type="dxa"/>
            <w:vMerge/>
          </w:tcPr>
          <w:p w:rsidR="007B4EB2" w:rsidRDefault="007B4EB2"/>
        </w:tc>
        <w:tc>
          <w:tcPr>
            <w:tcW w:w="2434" w:type="dxa"/>
            <w:vMerge/>
          </w:tcPr>
          <w:p w:rsidR="007B4EB2" w:rsidRDefault="007B4EB2">
            <w:pPr>
              <w:jc w:val="center"/>
            </w:pPr>
          </w:p>
        </w:tc>
        <w:tc>
          <w:tcPr>
            <w:tcW w:w="2434" w:type="dxa"/>
          </w:tcPr>
          <w:p w:rsidR="007B4EB2" w:rsidRDefault="00D359CE">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May 2004</w:t>
            </w:r>
          </w:p>
        </w:tc>
      </w:tr>
    </w:tbl>
    <w:p w:rsidR="007B4EB2" w:rsidRDefault="00D359CE">
      <w:pPr>
        <w:pStyle w:val="WA"/>
        <w:spacing w:before="120"/>
      </w:pPr>
      <w:r>
        <w:t>Western Australia</w:t>
      </w:r>
    </w:p>
    <w:p w:rsidR="007B4EB2" w:rsidRDefault="00D359CE">
      <w:pPr>
        <w:pStyle w:val="NameofActReg"/>
      </w:pPr>
      <w:r>
        <w:t xml:space="preserve">Private Railways (Level Crossings) Act 1966 </w:t>
      </w:r>
    </w:p>
    <w:p w:rsidR="007B4EB2" w:rsidRDefault="00D359CE">
      <w:pPr>
        <w:pStyle w:val="LongTitle"/>
        <w:spacing w:after="480"/>
        <w:rPr>
          <w:snapToGrid w:val="0"/>
        </w:rPr>
      </w:pPr>
      <w:r>
        <w:rPr>
          <w:snapToGrid w:val="0"/>
        </w:rPr>
        <w:t xml:space="preserve">An Act relating to level crossings over private railways. </w:t>
      </w:r>
    </w:p>
    <w:p w:rsidR="007B4EB2" w:rsidRDefault="00D359CE">
      <w:pPr>
        <w:pStyle w:val="Heading5"/>
        <w:rPr>
          <w:snapToGrid w:val="0"/>
        </w:rPr>
      </w:pPr>
      <w:bookmarkStart w:id="2" w:name="_Toc411735781"/>
      <w:bookmarkStart w:id="3" w:name="_Toc76273126"/>
      <w:r>
        <w:rPr>
          <w:rStyle w:val="CharSectno"/>
        </w:rPr>
        <w:t>1</w:t>
      </w:r>
      <w:r>
        <w:rPr>
          <w:snapToGrid w:val="0"/>
        </w:rPr>
        <w:t>.</w:t>
      </w:r>
      <w:r>
        <w:rPr>
          <w:snapToGrid w:val="0"/>
        </w:rPr>
        <w:tab/>
        <w:t>Short title</w:t>
      </w:r>
      <w:bookmarkEnd w:id="2"/>
      <w:bookmarkEnd w:id="3"/>
      <w:r>
        <w:rPr>
          <w:snapToGrid w:val="0"/>
        </w:rPr>
        <w:t xml:space="preserve"> </w:t>
      </w:r>
    </w:p>
    <w:p w:rsidR="007B4EB2" w:rsidRDefault="00D359CE">
      <w:pPr>
        <w:pStyle w:val="Subsection"/>
        <w:rPr>
          <w:snapToGrid w:val="0"/>
        </w:rPr>
      </w:pPr>
      <w:r>
        <w:rPr>
          <w:snapToGrid w:val="0"/>
        </w:rPr>
        <w:tab/>
      </w:r>
      <w:r>
        <w:rPr>
          <w:snapToGrid w:val="0"/>
        </w:rPr>
        <w:tab/>
        <w:t xml:space="preserve">This Act may be cited as the </w:t>
      </w:r>
      <w:r>
        <w:rPr>
          <w:i/>
          <w:snapToGrid w:val="0"/>
        </w:rPr>
        <w:t>Private Railways (Level Crossings) Act 1966</w:t>
      </w:r>
      <w:r>
        <w:rPr>
          <w:rFonts w:ascii="Times" w:hAnsi="Times"/>
          <w:snapToGrid w:val="0"/>
          <w:vertAlign w:val="superscript"/>
        </w:rPr>
        <w:t> 1</w:t>
      </w:r>
      <w:r>
        <w:rPr>
          <w:snapToGrid w:val="0"/>
        </w:rPr>
        <w:t>.</w:t>
      </w:r>
    </w:p>
    <w:p w:rsidR="007B4EB2" w:rsidRDefault="00D359CE">
      <w:pPr>
        <w:pStyle w:val="Heading5"/>
        <w:rPr>
          <w:snapToGrid w:val="0"/>
        </w:rPr>
      </w:pPr>
      <w:bookmarkStart w:id="4" w:name="_Toc411735782"/>
      <w:bookmarkStart w:id="5" w:name="_Toc76273127"/>
      <w:r>
        <w:rPr>
          <w:rStyle w:val="CharSectno"/>
        </w:rPr>
        <w:t>2</w:t>
      </w:r>
      <w:r>
        <w:rPr>
          <w:snapToGrid w:val="0"/>
        </w:rPr>
        <w:t>.</w:t>
      </w:r>
      <w:r>
        <w:rPr>
          <w:snapToGrid w:val="0"/>
        </w:rPr>
        <w:tab/>
        <w:t>Commencement</w:t>
      </w:r>
      <w:bookmarkEnd w:id="4"/>
      <w:bookmarkEnd w:id="5"/>
      <w:r>
        <w:rPr>
          <w:snapToGrid w:val="0"/>
        </w:rPr>
        <w:t xml:space="preserve"> </w:t>
      </w:r>
    </w:p>
    <w:p w:rsidR="007B4EB2" w:rsidRDefault="00D359CE">
      <w:pPr>
        <w:pStyle w:val="Subsection"/>
        <w:rPr>
          <w:snapToGrid w:val="0"/>
        </w:rPr>
      </w:pPr>
      <w:r>
        <w:rPr>
          <w:snapToGrid w:val="0"/>
        </w:rPr>
        <w:tab/>
      </w:r>
      <w:r>
        <w:rPr>
          <w:snapToGrid w:val="0"/>
        </w:rPr>
        <w:tab/>
        <w:t>This Act shall come into operation on a date to be fixed by proclamation</w:t>
      </w:r>
      <w:r>
        <w:rPr>
          <w:rFonts w:ascii="Times" w:hAnsi="Times"/>
          <w:snapToGrid w:val="0"/>
          <w:vertAlign w:val="superscript"/>
        </w:rPr>
        <w:t> 1</w:t>
      </w:r>
      <w:r>
        <w:rPr>
          <w:snapToGrid w:val="0"/>
        </w:rPr>
        <w:t>.</w:t>
      </w:r>
    </w:p>
    <w:p w:rsidR="007B4EB2" w:rsidRDefault="00D359CE">
      <w:pPr>
        <w:pStyle w:val="Heading5"/>
        <w:rPr>
          <w:snapToGrid w:val="0"/>
        </w:rPr>
      </w:pPr>
      <w:bookmarkStart w:id="6" w:name="_Toc411735783"/>
      <w:bookmarkStart w:id="7" w:name="_Toc76273128"/>
      <w:r>
        <w:rPr>
          <w:rStyle w:val="CharSectno"/>
        </w:rPr>
        <w:t>3</w:t>
      </w:r>
      <w:r>
        <w:rPr>
          <w:snapToGrid w:val="0"/>
        </w:rPr>
        <w:t>.</w:t>
      </w:r>
      <w:r>
        <w:rPr>
          <w:snapToGrid w:val="0"/>
        </w:rPr>
        <w:tab/>
        <w:t>Interpretation</w:t>
      </w:r>
      <w:bookmarkEnd w:id="6"/>
      <w:bookmarkEnd w:id="7"/>
      <w:r>
        <w:rPr>
          <w:snapToGrid w:val="0"/>
        </w:rPr>
        <w:t xml:space="preserve"> </w:t>
      </w:r>
    </w:p>
    <w:p w:rsidR="007B4EB2" w:rsidRDefault="00D359CE">
      <w:pPr>
        <w:pStyle w:val="Subsection"/>
        <w:keepNext/>
        <w:rPr>
          <w:snapToGrid w:val="0"/>
        </w:rPr>
      </w:pPr>
      <w:r>
        <w:rPr>
          <w:snapToGrid w:val="0"/>
        </w:rPr>
        <w:tab/>
      </w:r>
      <w:r>
        <w:rPr>
          <w:snapToGrid w:val="0"/>
        </w:rPr>
        <w:tab/>
        <w:t>In this Act, unless the contrary intention appears — </w:t>
      </w:r>
    </w:p>
    <w:p w:rsidR="007B4EB2" w:rsidRDefault="00D359CE">
      <w:pPr>
        <w:pStyle w:val="Defstart"/>
      </w:pPr>
      <w:r>
        <w:rPr>
          <w:b/>
        </w:rPr>
        <w:tab/>
      </w:r>
      <w:r>
        <w:rPr>
          <w:rStyle w:val="CharDefText"/>
        </w:rPr>
        <w:t>level crossing</w:t>
      </w:r>
      <w:r>
        <w:t xml:space="preserve"> in relation to a private railway means a place where the line of the private railway crosses a road on the level;</w:t>
      </w:r>
    </w:p>
    <w:p w:rsidR="007B4EB2" w:rsidRDefault="00D359CE">
      <w:pPr>
        <w:pStyle w:val="Defstart"/>
      </w:pPr>
      <w:r>
        <w:rPr>
          <w:b/>
        </w:rPr>
        <w:tab/>
      </w:r>
      <w:r>
        <w:rPr>
          <w:rStyle w:val="CharDefText"/>
        </w:rPr>
        <w:t>private railway</w:t>
      </w:r>
      <w:r>
        <w:t xml:space="preserve"> means a railway that is constructed by a person under the authority of an agreement with the State;</w:t>
      </w:r>
    </w:p>
    <w:p w:rsidR="007B4EB2" w:rsidRDefault="00D359CE">
      <w:pPr>
        <w:pStyle w:val="Defstart"/>
      </w:pPr>
      <w:r>
        <w:rPr>
          <w:b/>
        </w:rPr>
        <w:tab/>
      </w:r>
      <w:r>
        <w:rPr>
          <w:rStyle w:val="CharDefText"/>
        </w:rPr>
        <w:t>road</w:t>
      </w:r>
      <w:r>
        <w:t xml:space="preserve"> means a thoroughfare or highway which the public is entitled to use and any part thereof and which road has been proclaimed, reserved, declared or otherwise dedicated as a road under an Act.</w:t>
      </w:r>
    </w:p>
    <w:p w:rsidR="007B4EB2" w:rsidRDefault="00D359CE">
      <w:pPr>
        <w:pStyle w:val="Heading5"/>
        <w:rPr>
          <w:snapToGrid w:val="0"/>
        </w:rPr>
      </w:pPr>
      <w:bookmarkStart w:id="8" w:name="_Toc411735784"/>
      <w:bookmarkStart w:id="9" w:name="_Toc76273129"/>
      <w:r>
        <w:rPr>
          <w:rStyle w:val="CharSectno"/>
        </w:rPr>
        <w:t>4</w:t>
      </w:r>
      <w:r>
        <w:rPr>
          <w:snapToGrid w:val="0"/>
        </w:rPr>
        <w:t>.</w:t>
      </w:r>
      <w:r>
        <w:rPr>
          <w:snapToGrid w:val="0"/>
        </w:rPr>
        <w:tab/>
        <w:t>Rights of way at level crossings</w:t>
      </w:r>
      <w:bookmarkEnd w:id="8"/>
      <w:bookmarkEnd w:id="9"/>
      <w:r>
        <w:rPr>
          <w:snapToGrid w:val="0"/>
        </w:rPr>
        <w:t xml:space="preserve"> </w:t>
      </w:r>
    </w:p>
    <w:p w:rsidR="007B4EB2" w:rsidRDefault="00D359CE">
      <w:pPr>
        <w:pStyle w:val="Subsection"/>
        <w:rPr>
          <w:snapToGrid w:val="0"/>
        </w:rPr>
      </w:pPr>
      <w:r>
        <w:rPr>
          <w:snapToGrid w:val="0"/>
        </w:rPr>
        <w:tab/>
        <w:t>(1)</w:t>
      </w:r>
      <w:r>
        <w:rPr>
          <w:snapToGrid w:val="0"/>
        </w:rPr>
        <w:tab/>
        <w:t>The public right of way at a level crossing — </w:t>
      </w:r>
    </w:p>
    <w:p w:rsidR="007B4EB2" w:rsidRDefault="00D359CE">
      <w:pPr>
        <w:pStyle w:val="Indenta"/>
        <w:rPr>
          <w:snapToGrid w:val="0"/>
        </w:rPr>
      </w:pPr>
      <w:r>
        <w:rPr>
          <w:snapToGrid w:val="0"/>
        </w:rPr>
        <w:tab/>
        <w:t>(a)</w:t>
      </w:r>
      <w:r>
        <w:rPr>
          <w:snapToGrid w:val="0"/>
        </w:rPr>
        <w:tab/>
        <w:t>shall cease when and as often as any engine, truck or carriage on the line of a private railway that passes through the level crossing is approaching and within a distance of 400 metres from the level crossing; and</w:t>
      </w:r>
    </w:p>
    <w:p w:rsidR="007B4EB2" w:rsidRDefault="00D359CE">
      <w:pPr>
        <w:pStyle w:val="Indenta"/>
        <w:rPr>
          <w:snapToGrid w:val="0"/>
        </w:rPr>
      </w:pPr>
      <w:r>
        <w:rPr>
          <w:snapToGrid w:val="0"/>
        </w:rPr>
        <w:tab/>
        <w:t>(b)</w:t>
      </w:r>
      <w:r>
        <w:rPr>
          <w:snapToGrid w:val="0"/>
        </w:rPr>
        <w:tab/>
        <w:t>shall at all other times extend only to the right of crossing the line of railway at the level crossing with all convenient speed but not stopping or continuing thereon.</w:t>
      </w:r>
    </w:p>
    <w:p w:rsidR="007B4EB2" w:rsidRDefault="00D359CE">
      <w:pPr>
        <w:pStyle w:val="Subsection"/>
        <w:rPr>
          <w:snapToGrid w:val="0"/>
        </w:rPr>
      </w:pPr>
      <w:r>
        <w:rPr>
          <w:snapToGrid w:val="0"/>
        </w:rPr>
        <w:tab/>
        <w:t>(2)</w:t>
      </w:r>
      <w:r>
        <w:rPr>
          <w:snapToGrid w:val="0"/>
        </w:rPr>
        <w:tab/>
        <w:t>Subject to this Act, the owner of a private railway — </w:t>
      </w:r>
    </w:p>
    <w:p w:rsidR="007B4EB2" w:rsidRDefault="00D359CE">
      <w:pPr>
        <w:pStyle w:val="Indenta"/>
        <w:rPr>
          <w:snapToGrid w:val="0"/>
        </w:rPr>
      </w:pPr>
      <w:r>
        <w:rPr>
          <w:snapToGrid w:val="0"/>
        </w:rPr>
        <w:tab/>
        <w:t>(a)</w:t>
      </w:r>
      <w:r>
        <w:rPr>
          <w:snapToGrid w:val="0"/>
        </w:rPr>
        <w:tab/>
        <w:t>may carry on and conduct the working and management of that railway in accordance with the provisions of the agreement under which the railway is constructed, in every respect at or through a level crossing through which the line of that railway passes;</w:t>
      </w:r>
    </w:p>
    <w:p w:rsidR="007B4EB2" w:rsidRDefault="00D359CE">
      <w:pPr>
        <w:pStyle w:val="Indenta"/>
        <w:rPr>
          <w:snapToGrid w:val="0"/>
        </w:rPr>
      </w:pPr>
      <w:r>
        <w:rPr>
          <w:snapToGrid w:val="0"/>
        </w:rPr>
        <w:tab/>
        <w:t>(b)</w:t>
      </w:r>
      <w:r>
        <w:rPr>
          <w:snapToGrid w:val="0"/>
        </w:rPr>
        <w:tab/>
        <w:t>may erect, maintain and operate, for the protection of persons and property using or passing over the level crossing, gates and other obstructions on each side of the line of private railway where it passes through the level crossing and may keep the gates closed or obstructions erected, except where persons with or without animals or in vehicles or other conveyances have the right, under subsection (1), to cross the line of railway at the level crossing, and may safely do so.</w:t>
      </w:r>
    </w:p>
    <w:p w:rsidR="007B4EB2" w:rsidRDefault="00D359CE">
      <w:pPr>
        <w:pStyle w:val="Footnotesection"/>
      </w:pPr>
      <w:r>
        <w:tab/>
        <w:t xml:space="preserve">[Section 4 amended by No. 83 of 1973 s. 3.] </w:t>
      </w:r>
    </w:p>
    <w:p w:rsidR="007B4EB2" w:rsidRDefault="00D359CE">
      <w:pPr>
        <w:pStyle w:val="Heading5"/>
        <w:rPr>
          <w:snapToGrid w:val="0"/>
        </w:rPr>
      </w:pPr>
      <w:bookmarkStart w:id="10" w:name="_Toc411735785"/>
      <w:bookmarkStart w:id="11" w:name="_Toc76273130"/>
      <w:r>
        <w:rPr>
          <w:rStyle w:val="CharSectno"/>
        </w:rPr>
        <w:t>5</w:t>
      </w:r>
      <w:r>
        <w:rPr>
          <w:snapToGrid w:val="0"/>
        </w:rPr>
        <w:t>.</w:t>
      </w:r>
      <w:r>
        <w:rPr>
          <w:snapToGrid w:val="0"/>
        </w:rPr>
        <w:tab/>
        <w:t>Erection of warning devices at existing and future level crossings</w:t>
      </w:r>
      <w:bookmarkEnd w:id="10"/>
      <w:bookmarkEnd w:id="11"/>
      <w:r>
        <w:rPr>
          <w:snapToGrid w:val="0"/>
        </w:rPr>
        <w:t xml:space="preserve"> </w:t>
      </w:r>
    </w:p>
    <w:p w:rsidR="007B4EB2" w:rsidRDefault="00D359CE">
      <w:pPr>
        <w:pStyle w:val="Subsection"/>
        <w:rPr>
          <w:snapToGrid w:val="0"/>
        </w:rPr>
      </w:pPr>
      <w:r>
        <w:rPr>
          <w:snapToGrid w:val="0"/>
        </w:rPr>
        <w:tab/>
        <w:t>(1)</w:t>
      </w:r>
      <w:r>
        <w:rPr>
          <w:snapToGrid w:val="0"/>
        </w:rPr>
        <w:tab/>
        <w:t>Subject to subsection (2), the owner of a private railway, the line of which passes through a level crossing that is in existence immediately prior to the coming into operation of this Act, shall unless otherwise provided in the agreement under which the railway is constructed cause to be erected, maintained and operated thereat at his own cost in all things, such notices, warning and safety devices, including boom gates or rails on each side of that line, as is necessary for the protection of persons and property using or passing over the level crossing.</w:t>
      </w:r>
    </w:p>
    <w:p w:rsidR="007B4EB2" w:rsidRDefault="00D359CE">
      <w:pPr>
        <w:pStyle w:val="Subsection"/>
        <w:rPr>
          <w:snapToGrid w:val="0"/>
        </w:rPr>
      </w:pPr>
      <w:r>
        <w:rPr>
          <w:snapToGrid w:val="0"/>
        </w:rPr>
        <w:tab/>
        <w:t>(2)</w:t>
      </w:r>
      <w:r>
        <w:rPr>
          <w:snapToGrid w:val="0"/>
        </w:rPr>
        <w:tab/>
        <w:t>Where the line of a private railway passes through a level crossing that was not in existence before the coming into operation of this Act, the owner of the private railway shall, if requested by the Minister to do so, on such terms and conditions as to the erection, maintenance and operation thereof as are agreed between the owner and the Minister, cause to be erected, maintained and operated such notices, warning and safety devices as are referred to in subsection (1).</w:t>
      </w:r>
    </w:p>
    <w:p w:rsidR="007B4EB2" w:rsidRDefault="00D359CE">
      <w:pPr>
        <w:pStyle w:val="Subsection"/>
        <w:rPr>
          <w:snapToGrid w:val="0"/>
        </w:rPr>
      </w:pPr>
      <w:r>
        <w:rPr>
          <w:snapToGrid w:val="0"/>
        </w:rPr>
        <w:tab/>
        <w:t>(3)</w:t>
      </w:r>
      <w:r>
        <w:rPr>
          <w:snapToGrid w:val="0"/>
        </w:rPr>
        <w:tab/>
        <w:t xml:space="preserve">Any dispute or difference between the owner and the Minister as to the amount of the cost and other terms and conditions upon which such notices, warning and safety devices may be erected, maintained and operated under subsection (2), shall be referred to and settled by arbitration under the provisions of the </w:t>
      </w:r>
      <w:r>
        <w:rPr>
          <w:i/>
          <w:snapToGrid w:val="0"/>
        </w:rPr>
        <w:t>Arbitration Act 1895</w:t>
      </w:r>
      <w:r>
        <w:rPr>
          <w:rFonts w:ascii="Times" w:hAnsi="Times"/>
          <w:snapToGrid w:val="0"/>
          <w:vertAlign w:val="superscript"/>
        </w:rPr>
        <w:t> 2</w:t>
      </w:r>
      <w:r>
        <w:rPr>
          <w:snapToGrid w:val="0"/>
        </w:rPr>
        <w:t>.</w:t>
      </w:r>
    </w:p>
    <w:p w:rsidR="007B4EB2" w:rsidRDefault="007B4EB2">
      <w:pPr>
        <w:rPr>
          <w:rStyle w:val="CharDivText"/>
        </w:rPr>
        <w:sectPr w:rsidR="007B4EB2">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7B4EB2" w:rsidRDefault="00D359CE">
      <w:pPr>
        <w:pStyle w:val="nHeading2"/>
      </w:pPr>
      <w:bookmarkStart w:id="12" w:name="_Toc66249669"/>
      <w:bookmarkStart w:id="13" w:name="_Toc76273131"/>
      <w:r>
        <w:t>Notes</w:t>
      </w:r>
      <w:bookmarkEnd w:id="12"/>
      <w:bookmarkEnd w:id="13"/>
    </w:p>
    <w:p w:rsidR="007B4EB2" w:rsidRDefault="00D359CE">
      <w:pPr>
        <w:pStyle w:val="nSubsection"/>
        <w:rPr>
          <w:snapToGrid w:val="0"/>
        </w:rPr>
      </w:pPr>
      <w:r>
        <w:rPr>
          <w:snapToGrid w:val="0"/>
          <w:vertAlign w:val="superscript"/>
        </w:rPr>
        <w:t>1</w:t>
      </w:r>
      <w:r>
        <w:rPr>
          <w:snapToGrid w:val="0"/>
        </w:rPr>
        <w:tab/>
        <w:t xml:space="preserve">This reprint is a compilation as at 7 May 2004 of the </w:t>
      </w:r>
      <w:r>
        <w:rPr>
          <w:i/>
          <w:noProof/>
          <w:snapToGrid w:val="0"/>
        </w:rPr>
        <w:t>Private Railways (Level Crossings) Act 1966</w:t>
      </w:r>
      <w:r>
        <w:rPr>
          <w:snapToGrid w:val="0"/>
        </w:rPr>
        <w:t xml:space="preserve"> and includes the amendments made by the other written laws referred to in the following table.  The table also contains information about any reprint.</w:t>
      </w:r>
    </w:p>
    <w:p w:rsidR="007B4EB2" w:rsidRDefault="00D359CE">
      <w:pPr>
        <w:pStyle w:val="nHeading3"/>
        <w:rPr>
          <w:snapToGrid w:val="0"/>
        </w:rPr>
      </w:pPr>
      <w:bookmarkStart w:id="14" w:name="_Toc76273132"/>
      <w:r>
        <w:rPr>
          <w:snapToGrid w:val="0"/>
        </w:rPr>
        <w:t>Compilation table</w:t>
      </w:r>
      <w:bookmarkEnd w:id="1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B4EB2">
        <w:trPr>
          <w:tblHeader/>
        </w:trPr>
        <w:tc>
          <w:tcPr>
            <w:tcW w:w="2268" w:type="dxa"/>
            <w:tcBorders>
              <w:top w:val="single" w:sz="8" w:space="0" w:color="auto"/>
              <w:bottom w:val="single" w:sz="8" w:space="0" w:color="auto"/>
            </w:tcBorders>
          </w:tcPr>
          <w:p w:rsidR="007B4EB2" w:rsidRDefault="00D359CE">
            <w:pPr>
              <w:pStyle w:val="nTable"/>
              <w:spacing w:after="40"/>
              <w:rPr>
                <w:b/>
                <w:sz w:val="19"/>
              </w:rPr>
            </w:pPr>
            <w:r>
              <w:rPr>
                <w:b/>
                <w:sz w:val="19"/>
              </w:rPr>
              <w:t>Short title</w:t>
            </w:r>
          </w:p>
        </w:tc>
        <w:tc>
          <w:tcPr>
            <w:tcW w:w="1134" w:type="dxa"/>
            <w:tcBorders>
              <w:top w:val="single" w:sz="8" w:space="0" w:color="auto"/>
              <w:bottom w:val="single" w:sz="8" w:space="0" w:color="auto"/>
            </w:tcBorders>
          </w:tcPr>
          <w:p w:rsidR="007B4EB2" w:rsidRDefault="00D359C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B4EB2" w:rsidRDefault="00D359CE">
            <w:pPr>
              <w:pStyle w:val="nTable"/>
              <w:spacing w:after="40"/>
              <w:rPr>
                <w:b/>
                <w:sz w:val="19"/>
              </w:rPr>
            </w:pPr>
            <w:r>
              <w:rPr>
                <w:b/>
                <w:sz w:val="19"/>
              </w:rPr>
              <w:t>Assent</w:t>
            </w:r>
          </w:p>
        </w:tc>
        <w:tc>
          <w:tcPr>
            <w:tcW w:w="2551" w:type="dxa"/>
            <w:tcBorders>
              <w:top w:val="single" w:sz="8" w:space="0" w:color="auto"/>
              <w:bottom w:val="single" w:sz="8" w:space="0" w:color="auto"/>
            </w:tcBorders>
          </w:tcPr>
          <w:p w:rsidR="007B4EB2" w:rsidRDefault="00D359CE">
            <w:pPr>
              <w:pStyle w:val="nTable"/>
              <w:spacing w:after="40"/>
              <w:rPr>
                <w:b/>
                <w:sz w:val="19"/>
              </w:rPr>
            </w:pPr>
            <w:r>
              <w:rPr>
                <w:b/>
                <w:sz w:val="19"/>
              </w:rPr>
              <w:t>Commencement</w:t>
            </w:r>
          </w:p>
        </w:tc>
      </w:tr>
      <w:tr w:rsidR="007B4EB2">
        <w:tc>
          <w:tcPr>
            <w:tcW w:w="2268" w:type="dxa"/>
            <w:tcBorders>
              <w:top w:val="single" w:sz="8" w:space="0" w:color="auto"/>
            </w:tcBorders>
          </w:tcPr>
          <w:p w:rsidR="007B4EB2" w:rsidRDefault="00D359CE">
            <w:pPr>
              <w:pStyle w:val="nTable"/>
              <w:spacing w:after="40"/>
              <w:rPr>
                <w:sz w:val="19"/>
              </w:rPr>
            </w:pPr>
            <w:r>
              <w:rPr>
                <w:i/>
                <w:sz w:val="19"/>
              </w:rPr>
              <w:t>Private Railways (Level Crossings) Act 1966</w:t>
            </w:r>
          </w:p>
        </w:tc>
        <w:tc>
          <w:tcPr>
            <w:tcW w:w="1134" w:type="dxa"/>
            <w:tcBorders>
              <w:top w:val="single" w:sz="8" w:space="0" w:color="auto"/>
            </w:tcBorders>
          </w:tcPr>
          <w:p w:rsidR="007B4EB2" w:rsidRDefault="00D359CE">
            <w:pPr>
              <w:pStyle w:val="nTable"/>
              <w:spacing w:after="40"/>
              <w:rPr>
                <w:sz w:val="19"/>
              </w:rPr>
            </w:pPr>
            <w:r>
              <w:rPr>
                <w:sz w:val="19"/>
              </w:rPr>
              <w:t>77 of 1966</w:t>
            </w:r>
          </w:p>
        </w:tc>
        <w:tc>
          <w:tcPr>
            <w:tcW w:w="1134" w:type="dxa"/>
            <w:tcBorders>
              <w:top w:val="single" w:sz="8" w:space="0" w:color="auto"/>
            </w:tcBorders>
          </w:tcPr>
          <w:p w:rsidR="007B4EB2" w:rsidRDefault="00D359CE">
            <w:pPr>
              <w:pStyle w:val="nTable"/>
              <w:spacing w:after="40"/>
              <w:rPr>
                <w:sz w:val="19"/>
              </w:rPr>
            </w:pPr>
            <w:r>
              <w:rPr>
                <w:sz w:val="19"/>
              </w:rPr>
              <w:t>12 Dec 1966</w:t>
            </w:r>
          </w:p>
        </w:tc>
        <w:tc>
          <w:tcPr>
            <w:tcW w:w="2551" w:type="dxa"/>
            <w:tcBorders>
              <w:top w:val="single" w:sz="8" w:space="0" w:color="auto"/>
            </w:tcBorders>
          </w:tcPr>
          <w:p w:rsidR="007B4EB2" w:rsidRDefault="00D359CE">
            <w:pPr>
              <w:pStyle w:val="nTable"/>
              <w:spacing w:after="40"/>
              <w:rPr>
                <w:sz w:val="19"/>
              </w:rPr>
            </w:pPr>
            <w:r>
              <w:rPr>
                <w:sz w:val="19"/>
              </w:rPr>
              <w:t xml:space="preserve">30 Dec 1966 (see s. 2 and </w:t>
            </w:r>
            <w:r>
              <w:rPr>
                <w:i/>
                <w:sz w:val="19"/>
              </w:rPr>
              <w:t>Gazette</w:t>
            </w:r>
            <w:r>
              <w:rPr>
                <w:sz w:val="19"/>
              </w:rPr>
              <w:t xml:space="preserve"> 30 Dec 1966 p. 3430)</w:t>
            </w:r>
          </w:p>
        </w:tc>
      </w:tr>
      <w:tr w:rsidR="007B4EB2">
        <w:tc>
          <w:tcPr>
            <w:tcW w:w="2268" w:type="dxa"/>
          </w:tcPr>
          <w:p w:rsidR="007B4EB2" w:rsidRDefault="00D359CE">
            <w:pPr>
              <w:pStyle w:val="nTable"/>
              <w:spacing w:after="40"/>
              <w:rPr>
                <w:sz w:val="19"/>
              </w:rPr>
            </w:pPr>
            <w:r>
              <w:rPr>
                <w:i/>
                <w:sz w:val="19"/>
              </w:rPr>
              <w:t>Metric Conversion Act 1972</w:t>
            </w:r>
          </w:p>
        </w:tc>
        <w:tc>
          <w:tcPr>
            <w:tcW w:w="1134" w:type="dxa"/>
          </w:tcPr>
          <w:p w:rsidR="007B4EB2" w:rsidRDefault="00D359CE">
            <w:pPr>
              <w:pStyle w:val="nTable"/>
              <w:spacing w:after="40"/>
              <w:rPr>
                <w:sz w:val="19"/>
              </w:rPr>
            </w:pPr>
            <w:r>
              <w:rPr>
                <w:sz w:val="19"/>
              </w:rPr>
              <w:t>94 of 1972 (as amended by No. 83 of 1973)</w:t>
            </w:r>
          </w:p>
        </w:tc>
        <w:tc>
          <w:tcPr>
            <w:tcW w:w="1134" w:type="dxa"/>
          </w:tcPr>
          <w:p w:rsidR="007B4EB2" w:rsidRDefault="00D359CE">
            <w:pPr>
              <w:pStyle w:val="nTable"/>
              <w:spacing w:after="40"/>
              <w:rPr>
                <w:sz w:val="19"/>
              </w:rPr>
            </w:pPr>
            <w:r>
              <w:rPr>
                <w:sz w:val="19"/>
              </w:rPr>
              <w:t>4 Dec 1972</w:t>
            </w:r>
          </w:p>
        </w:tc>
        <w:tc>
          <w:tcPr>
            <w:tcW w:w="2551" w:type="dxa"/>
          </w:tcPr>
          <w:p w:rsidR="007B4EB2" w:rsidRDefault="00D359CE">
            <w:pPr>
              <w:pStyle w:val="nTable"/>
              <w:spacing w:after="40"/>
              <w:rPr>
                <w:sz w:val="19"/>
              </w:rPr>
            </w:pPr>
            <w:r>
              <w:rPr>
                <w:sz w:val="19"/>
              </w:rPr>
              <w:t>Relevant amendments (see Third Sch. </w:t>
            </w:r>
            <w:r>
              <w:rPr>
                <w:rFonts w:ascii="Times" w:hAnsi="Times"/>
                <w:sz w:val="19"/>
                <w:vertAlign w:val="superscript"/>
              </w:rPr>
              <w:t>3</w:t>
            </w:r>
            <w:r>
              <w:rPr>
                <w:rFonts w:ascii="Times" w:hAnsi="Times"/>
                <w:sz w:val="19"/>
              </w:rPr>
              <w:t>)</w:t>
            </w:r>
            <w:r>
              <w:rPr>
                <w:sz w:val="19"/>
              </w:rPr>
              <w:t xml:space="preserve"> took effect on 4 Oct 1974 (see s. 4(2) and </w:t>
            </w:r>
            <w:r>
              <w:rPr>
                <w:i/>
                <w:sz w:val="19"/>
              </w:rPr>
              <w:t>Gazette</w:t>
            </w:r>
            <w:r>
              <w:rPr>
                <w:sz w:val="19"/>
              </w:rPr>
              <w:t xml:space="preserve"> 4 Oct 1974 p. 3818)</w:t>
            </w:r>
          </w:p>
        </w:tc>
      </w:tr>
      <w:tr w:rsidR="007B4EB2">
        <w:trPr>
          <w:cantSplit/>
        </w:trPr>
        <w:tc>
          <w:tcPr>
            <w:tcW w:w="7087" w:type="dxa"/>
            <w:gridSpan w:val="4"/>
            <w:tcBorders>
              <w:bottom w:val="single" w:sz="4" w:space="0" w:color="auto"/>
            </w:tcBorders>
          </w:tcPr>
          <w:p w:rsidR="007B4EB2" w:rsidRDefault="00D359CE">
            <w:pPr>
              <w:pStyle w:val="nTable"/>
              <w:spacing w:after="40"/>
              <w:rPr>
                <w:sz w:val="19"/>
              </w:rPr>
            </w:pPr>
            <w:r>
              <w:rPr>
                <w:b/>
                <w:sz w:val="19"/>
              </w:rPr>
              <w:t xml:space="preserve">Reprint 1:  The </w:t>
            </w:r>
            <w:r>
              <w:rPr>
                <w:b/>
                <w:i/>
                <w:sz w:val="19"/>
              </w:rPr>
              <w:t>Private Railways (Level Crossings) Act 1966</w:t>
            </w:r>
            <w:r>
              <w:rPr>
                <w:b/>
                <w:sz w:val="19"/>
              </w:rPr>
              <w:t xml:space="preserve"> as at 7 May 2004</w:t>
            </w:r>
            <w:r>
              <w:rPr>
                <w:sz w:val="19"/>
              </w:rPr>
              <w:t xml:space="preserve"> </w:t>
            </w:r>
            <w:r>
              <w:rPr>
                <w:sz w:val="19"/>
              </w:rPr>
              <w:br/>
              <w:t>(includes amendments listed above)</w:t>
            </w:r>
          </w:p>
        </w:tc>
      </w:tr>
    </w:tbl>
    <w:p w:rsidR="007B4EB2" w:rsidRDefault="00D359CE">
      <w:pPr>
        <w:pStyle w:val="nSubsection"/>
      </w:pPr>
      <w:r>
        <w:rPr>
          <w:vertAlign w:val="superscript"/>
        </w:rPr>
        <w:t>2</w:t>
      </w:r>
      <w:r>
        <w:tab/>
        <w:t xml:space="preserve">Repealed by the </w:t>
      </w:r>
      <w:r>
        <w:rPr>
          <w:i/>
        </w:rPr>
        <w:t>Commercial Arbitration Act 1985</w:t>
      </w:r>
      <w:r>
        <w:t>.</w:t>
      </w:r>
    </w:p>
    <w:p w:rsidR="007B4EB2" w:rsidRDefault="00D359CE">
      <w:pPr>
        <w:pStyle w:val="nSubsection"/>
      </w:pPr>
      <w:r>
        <w:rPr>
          <w:vertAlign w:val="superscript"/>
        </w:rPr>
        <w:t>3</w:t>
      </w:r>
      <w:r>
        <w:tab/>
        <w:t xml:space="preserve">The Third Schedule was inserted by the </w:t>
      </w:r>
      <w:r>
        <w:rPr>
          <w:i/>
        </w:rPr>
        <w:t>Metric Conversion Act Amendment Act (No. 2) 1973</w:t>
      </w:r>
      <w:r>
        <w:t>.</w:t>
      </w:r>
    </w:p>
    <w:p w:rsidR="007B4EB2" w:rsidRDefault="007B4EB2"/>
    <w:p w:rsidR="007B4EB2" w:rsidRDefault="007B4EB2">
      <w:pPr>
        <w:sectPr w:rsidR="007B4EB2">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7B4EB2" w:rsidRDefault="007B4EB2"/>
    <w:sectPr w:rsidR="007B4EB2">
      <w:headerReference w:type="even" r:id="rId31"/>
      <w:headerReference w:type="default" r:id="rId32"/>
      <w:headerReference w:type="firs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B2" w:rsidRDefault="00D359CE">
      <w:r>
        <w:separator/>
      </w:r>
    </w:p>
  </w:endnote>
  <w:endnote w:type="continuationSeparator" w:id="0">
    <w:p w:rsidR="007B4EB2" w:rsidRDefault="00D3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2" w:rsidRDefault="007B4EB2">
    <w:pPr>
      <w:pStyle w:val="Footer"/>
      <w:tabs>
        <w:tab w:val="clear" w:pos="4153"/>
        <w:tab w:val="right" w:pos="7088"/>
      </w:tabs>
      <w:rPr>
        <w:rStyle w:val="PageNumber"/>
      </w:rPr>
    </w:pPr>
  </w:p>
  <w:p w:rsidR="007B4EB2" w:rsidRDefault="00D359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552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5520">
      <w:rPr>
        <w:rFonts w:ascii="Arial" w:hAnsi="Arial" w:cs="Arial"/>
        <w:sz w:val="20"/>
        <w:lang w:val="en-US"/>
      </w:rPr>
      <w:t>07 May 2004</w:t>
    </w:r>
    <w:r>
      <w:rPr>
        <w:rFonts w:ascii="Arial" w:hAnsi="Arial" w:cs="Arial"/>
        <w:sz w:val="20"/>
        <w:lang w:val="en-US"/>
      </w:rPr>
      <w:fldChar w:fldCharType="end"/>
    </w:r>
  </w:p>
  <w:p w:rsidR="007B4EB2" w:rsidRDefault="00D359C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2" w:rsidRDefault="007B4EB2">
    <w:pPr>
      <w:pStyle w:val="Footer"/>
      <w:tabs>
        <w:tab w:val="clear" w:pos="4153"/>
        <w:tab w:val="right" w:pos="7088"/>
      </w:tabs>
      <w:rPr>
        <w:rStyle w:val="PageNumber"/>
      </w:rPr>
    </w:pPr>
  </w:p>
  <w:p w:rsidR="007B4EB2" w:rsidRDefault="00D359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5520">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552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7B4EB2" w:rsidRDefault="00D359C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2" w:rsidRDefault="007B4EB2">
    <w:pPr>
      <w:pStyle w:val="Footer"/>
      <w:tabs>
        <w:tab w:val="clear" w:pos="4153"/>
        <w:tab w:val="right" w:pos="7088"/>
      </w:tabs>
      <w:rPr>
        <w:rStyle w:val="PageNumber"/>
      </w:rPr>
    </w:pPr>
  </w:p>
  <w:p w:rsidR="007B4EB2" w:rsidRDefault="00D359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5520">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552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7B4EB2" w:rsidRDefault="00D359C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2" w:rsidRDefault="007B4EB2">
    <w:pPr>
      <w:pStyle w:val="Footer"/>
      <w:tabs>
        <w:tab w:val="clear" w:pos="4153"/>
        <w:tab w:val="right" w:pos="7088"/>
      </w:tabs>
      <w:rPr>
        <w:rStyle w:val="PageNumber"/>
      </w:rPr>
    </w:pPr>
  </w:p>
  <w:p w:rsidR="007B4EB2" w:rsidRDefault="00D359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552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5520">
      <w:rPr>
        <w:rFonts w:ascii="Arial" w:hAnsi="Arial" w:cs="Arial"/>
        <w:sz w:val="20"/>
        <w:lang w:val="en-US"/>
      </w:rPr>
      <w:t>07 May 2004</w:t>
    </w:r>
    <w:r>
      <w:rPr>
        <w:rFonts w:ascii="Arial" w:hAnsi="Arial" w:cs="Arial"/>
        <w:sz w:val="20"/>
        <w:lang w:val="en-US"/>
      </w:rPr>
      <w:fldChar w:fldCharType="end"/>
    </w:r>
  </w:p>
  <w:p w:rsidR="007B4EB2" w:rsidRDefault="00D359C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2" w:rsidRDefault="007B4EB2">
    <w:pPr>
      <w:pStyle w:val="Footer"/>
      <w:tabs>
        <w:tab w:val="clear" w:pos="4153"/>
        <w:tab w:val="right" w:pos="7088"/>
      </w:tabs>
      <w:rPr>
        <w:rStyle w:val="PageNumber"/>
      </w:rPr>
    </w:pPr>
  </w:p>
  <w:p w:rsidR="007B4EB2" w:rsidRDefault="00D359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5520">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552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7B4EB2" w:rsidRDefault="00D359C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2" w:rsidRDefault="007B4EB2">
    <w:pPr>
      <w:pStyle w:val="Footer"/>
      <w:tabs>
        <w:tab w:val="clear" w:pos="4153"/>
        <w:tab w:val="right" w:pos="7088"/>
      </w:tabs>
      <w:rPr>
        <w:rStyle w:val="PageNumber"/>
      </w:rPr>
    </w:pPr>
  </w:p>
  <w:p w:rsidR="007B4EB2" w:rsidRDefault="00D359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5520">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552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75520">
      <w:rPr>
        <w:rStyle w:val="PageNumber"/>
        <w:rFonts w:ascii="Arial" w:hAnsi="Arial" w:cs="Arial"/>
        <w:noProof/>
      </w:rPr>
      <w:t>i</w:t>
    </w:r>
    <w:r>
      <w:rPr>
        <w:rStyle w:val="PageNumber"/>
        <w:rFonts w:ascii="Arial" w:hAnsi="Arial" w:cs="Arial"/>
      </w:rPr>
      <w:fldChar w:fldCharType="end"/>
    </w:r>
  </w:p>
  <w:p w:rsidR="007B4EB2" w:rsidRDefault="00D359C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2" w:rsidRDefault="007B4EB2">
    <w:pPr>
      <w:pStyle w:val="Footer"/>
      <w:tabs>
        <w:tab w:val="clear" w:pos="4153"/>
        <w:tab w:val="right" w:pos="7088"/>
      </w:tabs>
      <w:rPr>
        <w:rStyle w:val="PageNumber"/>
      </w:rPr>
    </w:pPr>
  </w:p>
  <w:p w:rsidR="007B4EB2" w:rsidRDefault="00D359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5520">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552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5520">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 xml:space="preserve"> </w:t>
    </w:r>
  </w:p>
  <w:p w:rsidR="007B4EB2" w:rsidRDefault="00D359C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2" w:rsidRDefault="007B4EB2">
    <w:pPr>
      <w:pStyle w:val="Footer"/>
      <w:tabs>
        <w:tab w:val="clear" w:pos="4153"/>
        <w:tab w:val="right" w:pos="7088"/>
      </w:tabs>
      <w:rPr>
        <w:rStyle w:val="PageNumber"/>
      </w:rPr>
    </w:pPr>
  </w:p>
  <w:p w:rsidR="007B4EB2" w:rsidRDefault="00D359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5520">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552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5520">
      <w:rPr>
        <w:rStyle w:val="CharPageNo"/>
        <w:rFonts w:ascii="Arial" w:hAnsi="Arial"/>
        <w:noProof/>
      </w:rPr>
      <w:t>3</w:t>
    </w:r>
    <w:r>
      <w:rPr>
        <w:rStyle w:val="CharPageNo"/>
        <w:rFonts w:ascii="Arial" w:hAnsi="Arial"/>
      </w:rPr>
      <w:fldChar w:fldCharType="end"/>
    </w:r>
  </w:p>
  <w:p w:rsidR="007B4EB2" w:rsidRDefault="00D359C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2" w:rsidRDefault="007B4EB2">
    <w:pPr>
      <w:pStyle w:val="Footer"/>
      <w:tabs>
        <w:tab w:val="clear" w:pos="4153"/>
        <w:tab w:val="right" w:pos="7088"/>
      </w:tabs>
      <w:rPr>
        <w:rStyle w:val="PageNumber"/>
      </w:rPr>
    </w:pPr>
  </w:p>
  <w:p w:rsidR="007B4EB2" w:rsidRDefault="00D359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5520">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552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5520">
      <w:rPr>
        <w:rStyle w:val="CharPageNo"/>
        <w:rFonts w:ascii="Arial" w:hAnsi="Arial"/>
        <w:noProof/>
      </w:rPr>
      <w:t>1</w:t>
    </w:r>
    <w:r>
      <w:rPr>
        <w:rStyle w:val="CharPageNo"/>
        <w:rFonts w:ascii="Arial" w:hAnsi="Arial"/>
      </w:rPr>
      <w:fldChar w:fldCharType="end"/>
    </w:r>
  </w:p>
  <w:p w:rsidR="007B4EB2" w:rsidRDefault="00D359C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B2" w:rsidRDefault="00D359CE">
      <w:r>
        <w:separator/>
      </w:r>
    </w:p>
  </w:footnote>
  <w:footnote w:type="continuationSeparator" w:id="0">
    <w:p w:rsidR="007B4EB2" w:rsidRDefault="00D35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2" w:rsidRDefault="007B4E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B4EB2">
      <w:trPr>
        <w:cantSplit/>
      </w:trPr>
      <w:tc>
        <w:tcPr>
          <w:tcW w:w="7312" w:type="dxa"/>
          <w:gridSpan w:val="2"/>
        </w:tcPr>
        <w:p w:rsidR="007B4EB2" w:rsidRDefault="00D359CE">
          <w:pPr>
            <w:pStyle w:val="HeaderActNameLeft"/>
          </w:pPr>
          <w:fldSimple w:instr=" Styleref &quot;Name of Act/Reg&quot; ">
            <w:r w:rsidR="00375520">
              <w:rPr>
                <w:noProof/>
              </w:rPr>
              <w:t>Private Railways (Level Crossings) Act 1966</w:t>
            </w:r>
          </w:fldSimple>
        </w:p>
      </w:tc>
    </w:tr>
    <w:tr w:rsidR="007B4EB2">
      <w:tc>
        <w:tcPr>
          <w:tcW w:w="1548" w:type="dxa"/>
        </w:tcPr>
        <w:p w:rsidR="007B4EB2" w:rsidRDefault="007B4EB2">
          <w:pPr>
            <w:pStyle w:val="HeaderNumberLeft"/>
          </w:pPr>
        </w:p>
      </w:tc>
      <w:tc>
        <w:tcPr>
          <w:tcW w:w="5764" w:type="dxa"/>
        </w:tcPr>
        <w:p w:rsidR="007B4EB2" w:rsidRDefault="007B4EB2">
          <w:pPr>
            <w:pStyle w:val="HeaderTextLeft"/>
          </w:pPr>
        </w:p>
      </w:tc>
    </w:tr>
    <w:tr w:rsidR="007B4EB2">
      <w:tc>
        <w:tcPr>
          <w:tcW w:w="1548" w:type="dxa"/>
        </w:tcPr>
        <w:p w:rsidR="007B4EB2" w:rsidRDefault="007B4EB2">
          <w:pPr>
            <w:pStyle w:val="HeaderNumberLeft"/>
          </w:pPr>
        </w:p>
      </w:tc>
      <w:tc>
        <w:tcPr>
          <w:tcW w:w="5764" w:type="dxa"/>
        </w:tcPr>
        <w:p w:rsidR="007B4EB2" w:rsidRDefault="007B4EB2">
          <w:pPr>
            <w:pStyle w:val="HeaderTextLeft"/>
          </w:pPr>
        </w:p>
      </w:tc>
    </w:tr>
    <w:tr w:rsidR="007B4EB2">
      <w:trPr>
        <w:cantSplit/>
      </w:trPr>
      <w:tc>
        <w:tcPr>
          <w:tcW w:w="7312" w:type="dxa"/>
          <w:gridSpan w:val="2"/>
        </w:tcPr>
        <w:p w:rsidR="007B4EB2" w:rsidRDefault="007B4EB2">
          <w:pPr>
            <w:pStyle w:val="HeaderSectionLeft"/>
          </w:pPr>
        </w:p>
      </w:tc>
    </w:tr>
  </w:tbl>
  <w:p w:rsidR="007B4EB2" w:rsidRDefault="007B4EB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B4EB2">
      <w:trPr>
        <w:cantSplit/>
      </w:trPr>
      <w:tc>
        <w:tcPr>
          <w:tcW w:w="7312" w:type="dxa"/>
          <w:gridSpan w:val="2"/>
        </w:tcPr>
        <w:p w:rsidR="007B4EB2" w:rsidRDefault="00D359CE">
          <w:pPr>
            <w:pStyle w:val="HeaderActNameRight"/>
          </w:pPr>
          <w:fldSimple w:instr=" Styleref &quot;Name of Act/Reg&quot; ">
            <w:r w:rsidR="00375520">
              <w:rPr>
                <w:noProof/>
              </w:rPr>
              <w:t>Private Railways (Level Crossings) Act 1966</w:t>
            </w:r>
          </w:fldSimple>
        </w:p>
      </w:tc>
    </w:tr>
    <w:tr w:rsidR="007B4EB2">
      <w:tc>
        <w:tcPr>
          <w:tcW w:w="5760" w:type="dxa"/>
        </w:tcPr>
        <w:p w:rsidR="007B4EB2" w:rsidRDefault="007B4EB2">
          <w:pPr>
            <w:pStyle w:val="HeaderTextRight"/>
          </w:pPr>
        </w:p>
      </w:tc>
      <w:tc>
        <w:tcPr>
          <w:tcW w:w="1552" w:type="dxa"/>
        </w:tcPr>
        <w:p w:rsidR="007B4EB2" w:rsidRDefault="007B4EB2">
          <w:pPr>
            <w:pStyle w:val="HeaderNumberRight"/>
          </w:pPr>
        </w:p>
      </w:tc>
    </w:tr>
    <w:tr w:rsidR="007B4EB2">
      <w:tc>
        <w:tcPr>
          <w:tcW w:w="5760" w:type="dxa"/>
        </w:tcPr>
        <w:p w:rsidR="007B4EB2" w:rsidRDefault="007B4EB2">
          <w:pPr>
            <w:pStyle w:val="HeaderTextRight"/>
          </w:pPr>
        </w:p>
      </w:tc>
      <w:tc>
        <w:tcPr>
          <w:tcW w:w="1552" w:type="dxa"/>
        </w:tcPr>
        <w:p w:rsidR="007B4EB2" w:rsidRDefault="007B4EB2">
          <w:pPr>
            <w:pStyle w:val="HeaderNumberRight"/>
          </w:pPr>
        </w:p>
      </w:tc>
    </w:tr>
    <w:tr w:rsidR="007B4EB2">
      <w:trPr>
        <w:cantSplit/>
      </w:trPr>
      <w:tc>
        <w:tcPr>
          <w:tcW w:w="7312" w:type="dxa"/>
          <w:gridSpan w:val="2"/>
        </w:tcPr>
        <w:p w:rsidR="007B4EB2" w:rsidRDefault="007B4EB2">
          <w:pPr>
            <w:pStyle w:val="HeaderSectionRight"/>
          </w:pPr>
        </w:p>
      </w:tc>
    </w:tr>
  </w:tbl>
  <w:p w:rsidR="007B4EB2" w:rsidRDefault="007B4EB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2" w:rsidRDefault="007B4EB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2" w:rsidRDefault="00D359CE">
    <w:pPr>
      <w:pStyle w:val="headerpartodd"/>
      <w:ind w:left="0" w:firstLine="0"/>
      <w:rPr>
        <w:i/>
      </w:rPr>
    </w:pPr>
    <w:r>
      <w:rPr>
        <w:i/>
      </w:rPr>
      <w:fldChar w:fldCharType="begin"/>
    </w:r>
    <w:r>
      <w:rPr>
        <w:i/>
      </w:rPr>
      <w:instrText xml:space="preserve"> Styleref "Name of Act/Reg" </w:instrText>
    </w:r>
    <w:r>
      <w:rPr>
        <w:i/>
      </w:rPr>
      <w:fldChar w:fldCharType="separate"/>
    </w:r>
    <w:r w:rsidR="00375520">
      <w:rPr>
        <w:i/>
        <w:noProof/>
      </w:rPr>
      <w:t>Private Railways (Level Crossings) Act 1966</w:t>
    </w:r>
    <w:r>
      <w:rPr>
        <w:i/>
      </w:rPr>
      <w:fldChar w:fldCharType="end"/>
    </w:r>
  </w:p>
  <w:p w:rsidR="007B4EB2" w:rsidRDefault="007B4EB2">
    <w:pPr>
      <w:pStyle w:val="headerpartodd"/>
      <w:ind w:left="0" w:firstLine="0"/>
      <w:rPr>
        <w:b w:val="0"/>
        <w:i/>
      </w:rPr>
    </w:pPr>
  </w:p>
  <w:p w:rsidR="007B4EB2" w:rsidRDefault="007B4EB2">
    <w:pPr>
      <w:pStyle w:val="headerpart"/>
    </w:pPr>
  </w:p>
  <w:p w:rsidR="007B4EB2" w:rsidRDefault="007B4EB2">
    <w:pPr>
      <w:pStyle w:val="headerpart"/>
    </w:pPr>
  </w:p>
  <w:p w:rsidR="007B4EB2" w:rsidRDefault="007B4EB2">
    <w:pPr>
      <w:pBdr>
        <w:bottom w:val="single" w:sz="6" w:space="1" w:color="auto"/>
      </w:pBdr>
      <w:rPr>
        <w:b/>
      </w:rPr>
    </w:pPr>
  </w:p>
  <w:p w:rsidR="007B4EB2" w:rsidRDefault="007B4EB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2" w:rsidRDefault="00D359CE">
    <w:pPr>
      <w:pStyle w:val="headerpartodd"/>
      <w:ind w:left="0" w:firstLine="0"/>
      <w:jc w:val="right"/>
      <w:rPr>
        <w:i/>
      </w:rPr>
    </w:pPr>
    <w:r>
      <w:rPr>
        <w:i/>
      </w:rPr>
      <w:fldChar w:fldCharType="begin"/>
    </w:r>
    <w:r>
      <w:rPr>
        <w:i/>
      </w:rPr>
      <w:instrText xml:space="preserve"> Styleref "Name of Act/Reg" </w:instrText>
    </w:r>
    <w:r>
      <w:rPr>
        <w:i/>
      </w:rPr>
      <w:fldChar w:fldCharType="separate"/>
    </w:r>
    <w:r w:rsidR="00375520">
      <w:rPr>
        <w:i/>
        <w:noProof/>
      </w:rPr>
      <w:t>Private Railways (Level Crossings) Act 1966</w:t>
    </w:r>
    <w:r>
      <w:rPr>
        <w:i/>
      </w:rPr>
      <w:fldChar w:fldCharType="end"/>
    </w:r>
  </w:p>
  <w:p w:rsidR="007B4EB2" w:rsidRDefault="007B4EB2">
    <w:pPr>
      <w:pStyle w:val="headerpartodd"/>
      <w:ind w:left="0" w:firstLine="0"/>
      <w:jc w:val="right"/>
      <w:rPr>
        <w:b w:val="0"/>
        <w:i/>
      </w:rPr>
    </w:pPr>
  </w:p>
  <w:p w:rsidR="007B4EB2" w:rsidRDefault="007B4EB2">
    <w:pPr>
      <w:pStyle w:val="headerpart"/>
      <w:jc w:val="right"/>
    </w:pPr>
  </w:p>
  <w:p w:rsidR="007B4EB2" w:rsidRDefault="007B4EB2">
    <w:pPr>
      <w:pStyle w:val="headerpart"/>
      <w:jc w:val="right"/>
    </w:pPr>
  </w:p>
  <w:p w:rsidR="007B4EB2" w:rsidRDefault="007B4EB2">
    <w:pPr>
      <w:pBdr>
        <w:bottom w:val="single" w:sz="6" w:space="1" w:color="auto"/>
      </w:pBdr>
      <w:jc w:val="right"/>
      <w:rPr>
        <w:b/>
      </w:rPr>
    </w:pPr>
  </w:p>
  <w:p w:rsidR="007B4EB2" w:rsidRDefault="007B4EB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2" w:rsidRDefault="007B4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2" w:rsidRDefault="007B4E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2" w:rsidRDefault="007B4E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B4EB2">
      <w:trPr>
        <w:cantSplit/>
      </w:trPr>
      <w:tc>
        <w:tcPr>
          <w:tcW w:w="7312" w:type="dxa"/>
          <w:gridSpan w:val="2"/>
        </w:tcPr>
        <w:p w:rsidR="007B4EB2" w:rsidRDefault="00D359CE">
          <w:pPr>
            <w:pStyle w:val="HeaderActNameLeft"/>
          </w:pPr>
          <w:r>
            <w:rPr>
              <w:i w:val="0"/>
            </w:rPr>
            <w:fldChar w:fldCharType="begin"/>
          </w:r>
          <w:r>
            <w:rPr>
              <w:i w:val="0"/>
            </w:rPr>
            <w:instrText xml:space="preserve"> Styleref "Name of Act/Reg" </w:instrText>
          </w:r>
          <w:r>
            <w:rPr>
              <w:i w:val="0"/>
            </w:rPr>
            <w:fldChar w:fldCharType="separate"/>
          </w:r>
          <w:r w:rsidR="00375520">
            <w:rPr>
              <w:i w:val="0"/>
              <w:noProof/>
            </w:rPr>
            <w:t>Private Railways (Level Crossings) Act 1966</w:t>
          </w:r>
          <w:r>
            <w:rPr>
              <w:i w:val="0"/>
            </w:rPr>
            <w:fldChar w:fldCharType="end"/>
          </w:r>
        </w:p>
      </w:tc>
    </w:tr>
    <w:tr w:rsidR="007B4EB2">
      <w:tc>
        <w:tcPr>
          <w:tcW w:w="1548" w:type="dxa"/>
        </w:tcPr>
        <w:p w:rsidR="007B4EB2" w:rsidRDefault="007B4EB2">
          <w:pPr>
            <w:pStyle w:val="HeaderNumberLeft"/>
          </w:pPr>
        </w:p>
      </w:tc>
      <w:tc>
        <w:tcPr>
          <w:tcW w:w="5764" w:type="dxa"/>
        </w:tcPr>
        <w:p w:rsidR="007B4EB2" w:rsidRDefault="007B4EB2">
          <w:pPr>
            <w:pStyle w:val="HeaderTextLeft"/>
          </w:pPr>
        </w:p>
      </w:tc>
    </w:tr>
    <w:tr w:rsidR="007B4EB2">
      <w:tc>
        <w:tcPr>
          <w:tcW w:w="1548" w:type="dxa"/>
        </w:tcPr>
        <w:p w:rsidR="007B4EB2" w:rsidRDefault="007B4EB2">
          <w:pPr>
            <w:pStyle w:val="HeaderNumberLeft"/>
          </w:pPr>
        </w:p>
      </w:tc>
      <w:tc>
        <w:tcPr>
          <w:tcW w:w="5764" w:type="dxa"/>
        </w:tcPr>
        <w:p w:rsidR="007B4EB2" w:rsidRDefault="007B4EB2">
          <w:pPr>
            <w:pStyle w:val="HeaderTextLeft"/>
          </w:pPr>
        </w:p>
      </w:tc>
    </w:tr>
    <w:tr w:rsidR="007B4EB2">
      <w:trPr>
        <w:cantSplit/>
      </w:trPr>
      <w:tc>
        <w:tcPr>
          <w:tcW w:w="7312" w:type="dxa"/>
          <w:gridSpan w:val="2"/>
        </w:tcPr>
        <w:p w:rsidR="007B4EB2" w:rsidRDefault="007B4EB2">
          <w:pPr>
            <w:pStyle w:val="HeaderSectionLeft"/>
          </w:pPr>
        </w:p>
      </w:tc>
    </w:tr>
  </w:tbl>
  <w:p w:rsidR="007B4EB2" w:rsidRDefault="007B4EB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B4EB2">
      <w:trPr>
        <w:cantSplit/>
      </w:trPr>
      <w:tc>
        <w:tcPr>
          <w:tcW w:w="7312" w:type="dxa"/>
          <w:gridSpan w:val="2"/>
        </w:tcPr>
        <w:p w:rsidR="007B4EB2" w:rsidRDefault="00D359CE">
          <w:pPr>
            <w:pStyle w:val="HeaderActNameRight"/>
          </w:pPr>
          <w:fldSimple w:instr=" Styleref &quot;Name of Act/Reg&quot; ">
            <w:r w:rsidR="00375520">
              <w:rPr>
                <w:noProof/>
              </w:rPr>
              <w:t>Private Railways (Level Crossings) Act 1966</w:t>
            </w:r>
          </w:fldSimple>
        </w:p>
      </w:tc>
    </w:tr>
    <w:tr w:rsidR="007B4EB2">
      <w:tc>
        <w:tcPr>
          <w:tcW w:w="5760" w:type="dxa"/>
        </w:tcPr>
        <w:p w:rsidR="007B4EB2" w:rsidRDefault="007B4EB2">
          <w:pPr>
            <w:pStyle w:val="HeaderTextRight"/>
          </w:pPr>
        </w:p>
      </w:tc>
      <w:tc>
        <w:tcPr>
          <w:tcW w:w="1552" w:type="dxa"/>
        </w:tcPr>
        <w:p w:rsidR="007B4EB2" w:rsidRDefault="007B4EB2">
          <w:pPr>
            <w:pStyle w:val="HeaderNumberRight"/>
          </w:pPr>
        </w:p>
      </w:tc>
    </w:tr>
    <w:tr w:rsidR="007B4EB2">
      <w:tc>
        <w:tcPr>
          <w:tcW w:w="5760" w:type="dxa"/>
        </w:tcPr>
        <w:p w:rsidR="007B4EB2" w:rsidRDefault="007B4EB2">
          <w:pPr>
            <w:pStyle w:val="HeaderTextRight"/>
          </w:pPr>
        </w:p>
      </w:tc>
      <w:tc>
        <w:tcPr>
          <w:tcW w:w="1552" w:type="dxa"/>
        </w:tcPr>
        <w:p w:rsidR="007B4EB2" w:rsidRDefault="007B4EB2">
          <w:pPr>
            <w:pStyle w:val="HeaderNumberRight"/>
          </w:pPr>
        </w:p>
      </w:tc>
    </w:tr>
    <w:tr w:rsidR="007B4EB2">
      <w:trPr>
        <w:cantSplit/>
      </w:trPr>
      <w:tc>
        <w:tcPr>
          <w:tcW w:w="7312" w:type="dxa"/>
          <w:gridSpan w:val="2"/>
        </w:tcPr>
        <w:p w:rsidR="007B4EB2" w:rsidRDefault="007B4EB2">
          <w:pPr>
            <w:pStyle w:val="HeaderSectionRight"/>
          </w:pPr>
        </w:p>
      </w:tc>
    </w:tr>
  </w:tbl>
  <w:p w:rsidR="007B4EB2" w:rsidRDefault="007B4EB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2" w:rsidRDefault="007B4EB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B4EB2">
      <w:trPr>
        <w:cantSplit/>
      </w:trPr>
      <w:tc>
        <w:tcPr>
          <w:tcW w:w="7263" w:type="dxa"/>
          <w:gridSpan w:val="2"/>
        </w:tcPr>
        <w:p w:rsidR="007B4EB2" w:rsidRDefault="00D359CE">
          <w:pPr>
            <w:pStyle w:val="HeaderActNameLeft"/>
          </w:pPr>
          <w:fldSimple w:instr=" Styleref &quot;Name of Act/Reg&quot; ">
            <w:r w:rsidR="00375520">
              <w:rPr>
                <w:noProof/>
              </w:rPr>
              <w:t>Private Railways (Level Crossings) Act 1966</w:t>
            </w:r>
          </w:fldSimple>
        </w:p>
      </w:tc>
    </w:tr>
    <w:tr w:rsidR="007B4EB2">
      <w:tc>
        <w:tcPr>
          <w:tcW w:w="1548" w:type="dxa"/>
        </w:tcPr>
        <w:p w:rsidR="007B4EB2" w:rsidRDefault="00D359CE">
          <w:pPr>
            <w:pStyle w:val="HeaderNumberLeft"/>
          </w:pPr>
          <w:r>
            <w:fldChar w:fldCharType="begin"/>
          </w:r>
          <w:r>
            <w:instrText xml:space="preserve"> styleref CharPartNo </w:instrText>
          </w:r>
          <w:r>
            <w:fldChar w:fldCharType="end"/>
          </w:r>
        </w:p>
      </w:tc>
      <w:tc>
        <w:tcPr>
          <w:tcW w:w="5715" w:type="dxa"/>
        </w:tcPr>
        <w:p w:rsidR="007B4EB2" w:rsidRDefault="00D359CE">
          <w:pPr>
            <w:pStyle w:val="HeaderTextLeft"/>
          </w:pPr>
          <w:r>
            <w:fldChar w:fldCharType="begin"/>
          </w:r>
          <w:r>
            <w:instrText xml:space="preserve"> styleref CharPartText </w:instrText>
          </w:r>
          <w:r>
            <w:fldChar w:fldCharType="end"/>
          </w:r>
        </w:p>
      </w:tc>
    </w:tr>
    <w:tr w:rsidR="007B4EB2">
      <w:tc>
        <w:tcPr>
          <w:tcW w:w="1548" w:type="dxa"/>
        </w:tcPr>
        <w:p w:rsidR="007B4EB2" w:rsidRDefault="00D359CE">
          <w:pPr>
            <w:pStyle w:val="HeaderNumberLeft"/>
          </w:pPr>
          <w:r>
            <w:fldChar w:fldCharType="begin"/>
          </w:r>
          <w:r>
            <w:instrText xml:space="preserve"> styleref CharDivNo </w:instrText>
          </w:r>
          <w:r>
            <w:fldChar w:fldCharType="end"/>
          </w:r>
        </w:p>
      </w:tc>
      <w:tc>
        <w:tcPr>
          <w:tcW w:w="5715" w:type="dxa"/>
        </w:tcPr>
        <w:p w:rsidR="007B4EB2" w:rsidRDefault="00D359CE">
          <w:pPr>
            <w:pStyle w:val="HeaderTextLeft"/>
          </w:pPr>
          <w:r>
            <w:fldChar w:fldCharType="begin"/>
          </w:r>
          <w:r>
            <w:instrText xml:space="preserve"> styleref CharDivText </w:instrText>
          </w:r>
          <w:r>
            <w:fldChar w:fldCharType="end"/>
          </w:r>
        </w:p>
      </w:tc>
    </w:tr>
    <w:tr w:rsidR="007B4EB2">
      <w:trPr>
        <w:cantSplit/>
      </w:trPr>
      <w:tc>
        <w:tcPr>
          <w:tcW w:w="7263" w:type="dxa"/>
          <w:gridSpan w:val="2"/>
        </w:tcPr>
        <w:p w:rsidR="007B4EB2" w:rsidRDefault="00D359CE">
          <w:pPr>
            <w:pStyle w:val="HeaderSectionLeft"/>
          </w:pPr>
          <w:r>
            <w:t xml:space="preserve">s. </w:t>
          </w:r>
          <w:fldSimple w:instr=" styleref CharSectno ">
            <w:r w:rsidR="00375520">
              <w:rPr>
                <w:noProof/>
              </w:rPr>
              <w:t>1</w:t>
            </w:r>
          </w:fldSimple>
        </w:p>
      </w:tc>
    </w:tr>
  </w:tbl>
  <w:p w:rsidR="007B4EB2" w:rsidRDefault="007B4EB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B4EB2">
      <w:trPr>
        <w:cantSplit/>
      </w:trPr>
      <w:tc>
        <w:tcPr>
          <w:tcW w:w="7263" w:type="dxa"/>
          <w:gridSpan w:val="2"/>
        </w:tcPr>
        <w:p w:rsidR="007B4EB2" w:rsidRDefault="00D359CE">
          <w:pPr>
            <w:pStyle w:val="HeaderActNameRight"/>
            <w:ind w:right="17"/>
          </w:pPr>
          <w:fldSimple w:instr=" Styleref &quot;Name of Act/Reg&quot; ">
            <w:r w:rsidR="00375520">
              <w:rPr>
                <w:noProof/>
              </w:rPr>
              <w:t>Private Railways (Level Crossings) Act 1966</w:t>
            </w:r>
          </w:fldSimple>
        </w:p>
      </w:tc>
    </w:tr>
    <w:tr w:rsidR="007B4EB2">
      <w:tc>
        <w:tcPr>
          <w:tcW w:w="5715" w:type="dxa"/>
        </w:tcPr>
        <w:p w:rsidR="007B4EB2" w:rsidRDefault="00D359CE">
          <w:pPr>
            <w:pStyle w:val="HeaderTextRight"/>
          </w:pPr>
          <w:r>
            <w:fldChar w:fldCharType="begin"/>
          </w:r>
          <w:r>
            <w:instrText xml:space="preserve"> styleref CharPartText </w:instrText>
          </w:r>
          <w:r>
            <w:fldChar w:fldCharType="end"/>
          </w:r>
        </w:p>
      </w:tc>
      <w:tc>
        <w:tcPr>
          <w:tcW w:w="1548" w:type="dxa"/>
        </w:tcPr>
        <w:p w:rsidR="007B4EB2" w:rsidRDefault="00D359CE">
          <w:pPr>
            <w:pStyle w:val="HeaderNumberRight"/>
            <w:ind w:right="17"/>
          </w:pPr>
          <w:r>
            <w:fldChar w:fldCharType="begin"/>
          </w:r>
          <w:r>
            <w:instrText xml:space="preserve"> styleref CharPartNo </w:instrText>
          </w:r>
          <w:r>
            <w:fldChar w:fldCharType="end"/>
          </w:r>
        </w:p>
      </w:tc>
    </w:tr>
    <w:tr w:rsidR="007B4EB2">
      <w:tc>
        <w:tcPr>
          <w:tcW w:w="5715" w:type="dxa"/>
        </w:tcPr>
        <w:p w:rsidR="007B4EB2" w:rsidRDefault="00D359CE">
          <w:pPr>
            <w:pStyle w:val="HeaderTextRight"/>
          </w:pPr>
          <w:r>
            <w:fldChar w:fldCharType="begin"/>
          </w:r>
          <w:r>
            <w:instrText xml:space="preserve"> styleref CharDivText </w:instrText>
          </w:r>
          <w:r>
            <w:fldChar w:fldCharType="end"/>
          </w:r>
        </w:p>
      </w:tc>
      <w:tc>
        <w:tcPr>
          <w:tcW w:w="1548" w:type="dxa"/>
        </w:tcPr>
        <w:p w:rsidR="007B4EB2" w:rsidRDefault="00D359CE">
          <w:pPr>
            <w:pStyle w:val="HeaderNumberRight"/>
            <w:ind w:right="17"/>
          </w:pPr>
          <w:r>
            <w:fldChar w:fldCharType="begin"/>
          </w:r>
          <w:r>
            <w:instrText xml:space="preserve"> styleref CharDivNo </w:instrText>
          </w:r>
          <w:r>
            <w:fldChar w:fldCharType="end"/>
          </w:r>
        </w:p>
      </w:tc>
    </w:tr>
    <w:tr w:rsidR="007B4EB2">
      <w:trPr>
        <w:cantSplit/>
      </w:trPr>
      <w:tc>
        <w:tcPr>
          <w:tcW w:w="7263" w:type="dxa"/>
          <w:gridSpan w:val="2"/>
        </w:tcPr>
        <w:p w:rsidR="007B4EB2" w:rsidRDefault="00D359CE">
          <w:pPr>
            <w:pStyle w:val="HeaderSectionRight"/>
            <w:ind w:right="17"/>
          </w:pPr>
          <w:r>
            <w:t xml:space="preserve">s. </w:t>
          </w:r>
          <w:fldSimple w:instr=" styleref CharSectno ">
            <w:r w:rsidR="00375520">
              <w:rPr>
                <w:noProof/>
              </w:rPr>
              <w:t>1</w:t>
            </w:r>
          </w:fldSimple>
        </w:p>
      </w:tc>
    </w:tr>
  </w:tbl>
  <w:p w:rsidR="007B4EB2" w:rsidRDefault="007B4EB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2" w:rsidRDefault="007B4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CE"/>
    <w:rsid w:val="002943AD"/>
    <w:rsid w:val="00375520"/>
    <w:rsid w:val="007B4EB2"/>
    <w:rsid w:val="00D359CE"/>
    <w:rsid w:val="00FA42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4449</Characters>
  <Application>Microsoft Office Word</Application>
  <DocSecurity>0</DocSecurity>
  <Lines>153</Lines>
  <Paragraphs>73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5312</CharactersWithSpaces>
  <SharedDoc>false</SharedDoc>
  <HLinks>
    <vt:vector size="12" baseType="variant">
      <vt:variant>
        <vt:i4>65542</vt:i4>
      </vt:variant>
      <vt:variant>
        <vt:i4>1824</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Railways (Level Crossings) Act 1966 - 01-a0-04</dc:title>
  <dc:subject/>
  <dc:creator>Matthew Pether</dc:creator>
  <cp:keywords/>
  <cp:lastModifiedBy>svcMRProcess</cp:lastModifiedBy>
  <cp:revision>4</cp:revision>
  <cp:lastPrinted>2004-04-15T01:33:00Z</cp:lastPrinted>
  <dcterms:created xsi:type="dcterms:W3CDTF">2013-02-20T03:24:00Z</dcterms:created>
  <dcterms:modified xsi:type="dcterms:W3CDTF">2013-02-20T03:25:00Z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1966</vt:lpwstr>
  </property>
  <property fmtid="{D5CDD505-2E9C-101B-9397-08002B2CF9AE}" pid="3" name="CommencementDate">
    <vt:lpwstr>20040507</vt:lpwstr>
  </property>
  <property fmtid="{D5CDD505-2E9C-101B-9397-08002B2CF9AE}" pid="4" name="DocumentType">
    <vt:lpwstr>Act</vt:lpwstr>
  </property>
  <property fmtid="{D5CDD505-2E9C-101B-9397-08002B2CF9AE}" pid="5" name="OwlsUID">
    <vt:i4>634</vt:i4>
  </property>
  <property fmtid="{D5CDD505-2E9C-101B-9397-08002B2CF9AE}" pid="6" name="AsAtDate">
    <vt:lpwstr>07 May 2004</vt:lpwstr>
  </property>
  <property fmtid="{D5CDD505-2E9C-101B-9397-08002B2CF9AE}" pid="7" name="Suffix">
    <vt:lpwstr>01-a0-04</vt:lpwstr>
  </property>
</Properties>
</file>