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>
      <w:pPr>
        <w:pStyle w:val="PrincipalActReg"/>
        <w:spacing w:before="2600" w:after="0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_Toc251659817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_Toc251659818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_Toc251659819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_Toc251659820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Revocation</w:t>
      </w:r>
      <w:r>
        <w:tab/>
      </w:r>
      <w:r>
        <w:fldChar w:fldCharType="begin"/>
      </w:r>
      <w:r>
        <w:instrText xml:space="preserve"> PAGEREF _Toc251659821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 — Services charges for compensable 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1</w:t>
      </w:r>
      <w:r>
        <w:rPr>
          <w:b w:val="0"/>
          <w:szCs w:val="24"/>
        </w:rPr>
        <w:t> — </w:t>
      </w:r>
      <w:r>
        <w:rPr>
          <w:szCs w:val="24"/>
        </w:rPr>
        <w:t>Compensable in</w:t>
      </w:r>
      <w:r>
        <w:rPr>
          <w:szCs w:val="24"/>
        </w:rP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2</w:t>
      </w:r>
      <w:r>
        <w:rPr>
          <w:b w:val="0"/>
          <w:szCs w:val="24"/>
        </w:rPr>
        <w:t> — </w:t>
      </w:r>
      <w:r>
        <w:rPr>
          <w:szCs w:val="24"/>
        </w:rPr>
        <w:t>Compensable out</w:t>
      </w:r>
      <w:r>
        <w:rPr>
          <w:szCs w:val="24"/>
        </w:rP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3</w:t>
      </w:r>
      <w:r>
        <w:rPr>
          <w:b w:val="0"/>
          <w:szCs w:val="24"/>
        </w:rPr>
        <w:t> — </w:t>
      </w:r>
      <w:r>
        <w:rPr>
          <w:szCs w:val="24"/>
        </w:rPr>
        <w:t>Compensable same day patients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_Toc251659827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2" w:name="_Toc251659817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4" w:name="_Toc25165981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5" w:name="_Toc251659819"/>
      <w:r>
        <w:rPr>
          <w:rStyle w:val="CharSectno"/>
        </w:rPr>
        <w:t>3</w:t>
      </w:r>
      <w:r>
        <w:t>.</w:t>
      </w:r>
      <w:r>
        <w:tab/>
        <w:t>Interpretation</w:t>
      </w:r>
      <w:bookmarkEnd w:id="5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6" w:name="_Toc251659820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6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7" w:name="_Toc251659821"/>
      <w:r>
        <w:rPr>
          <w:rStyle w:val="CharSectno"/>
        </w:rPr>
        <w:t>5</w:t>
      </w:r>
      <w:r>
        <w:t>.</w:t>
      </w:r>
      <w:r>
        <w:tab/>
        <w:t>Revocation</w:t>
      </w:r>
      <w:bookmarkEnd w:id="7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8" w:name="_Toc222021687"/>
      <w:bookmarkStart w:id="9" w:name="_Toc233700930"/>
      <w:bookmarkStart w:id="10" w:name="_Toc233701035"/>
      <w:bookmarkStart w:id="11" w:name="_Toc251659822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8"/>
      <w:bookmarkEnd w:id="9"/>
      <w:bookmarkEnd w:id="10"/>
      <w:bookmarkEnd w:id="11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2" w:name="_Toc222021688"/>
      <w:bookmarkStart w:id="13" w:name="_Toc233700931"/>
      <w:bookmarkStart w:id="14" w:name="_Toc233701036"/>
      <w:bookmarkStart w:id="15" w:name="_Toc251659823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2"/>
      <w:bookmarkEnd w:id="13"/>
      <w:bookmarkEnd w:id="14"/>
      <w:bookmarkEnd w:id="15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$1 648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$1 437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$1 766 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  <w:t>$230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$3 692 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2465.]</w:t>
      </w:r>
    </w:p>
    <w:p>
      <w:pPr>
        <w:pStyle w:val="yHeading3"/>
      </w:pPr>
      <w:bookmarkStart w:id="16" w:name="_Toc222021689"/>
      <w:bookmarkStart w:id="17" w:name="_Toc233700932"/>
      <w:bookmarkStart w:id="18" w:name="_Toc233701037"/>
      <w:bookmarkStart w:id="19" w:name="_Toc251659824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16"/>
      <w:bookmarkEnd w:id="17"/>
      <w:bookmarkEnd w:id="18"/>
      <w:bookmarkEnd w:id="19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pathological service — for each request to a separate department of the laboratory …….....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$156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$156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NAm"/>
              <w:tabs>
                <w:tab w:val="left" w:pos="983"/>
              </w:tabs>
              <w:ind w:left="567" w:hanging="567"/>
            </w:pPr>
            <w:r>
              <w:t>(b)</w:t>
            </w:r>
            <w:r>
              <w:tab/>
              <w:t>at a hospital that is not a participating hospital ………………………………..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$33.30</w:t>
            </w:r>
          </w:p>
          <w:p>
            <w:pPr>
              <w:pStyle w:val="yTableNAm"/>
            </w:pPr>
            <w:r>
              <w:t>$26.60</w:t>
            </w:r>
          </w:p>
          <w:p>
            <w:pPr>
              <w:pStyle w:val="yTableNAm"/>
            </w:pPr>
            <w:r>
              <w:br/>
              <w:t>$26.60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each other individual service (with any drugs and medications supplied at the time of the initial service being treated as included in that service) ………………………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$156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150.]</w:t>
      </w:r>
    </w:p>
    <w:p>
      <w:pPr>
        <w:pStyle w:val="yHeading3"/>
      </w:pPr>
      <w:bookmarkStart w:id="20" w:name="_Toc222021690"/>
      <w:bookmarkStart w:id="21" w:name="_Toc233700933"/>
      <w:bookmarkStart w:id="22" w:name="_Toc233701038"/>
      <w:bookmarkStart w:id="23" w:name="_Toc251659825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20"/>
      <w:bookmarkEnd w:id="21"/>
      <w:bookmarkEnd w:id="22"/>
      <w:bookmarkEnd w:id="23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$1 447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(aa)</w:t>
            </w:r>
            <w:r>
              <w:tab/>
              <w:t xml:space="preserve">for a patient in Princess Margaret Hospital for Children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  <w:t>$1 778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(b)</w:t>
            </w:r>
            <w:r>
              <w:tab/>
              <w:t>for any other patient ……………………...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$1 659 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4" w:name="_Toc188956716"/>
      <w:bookmarkStart w:id="25" w:name="_Toc200966777"/>
      <w:bookmarkStart w:id="26" w:name="_Toc222021691"/>
      <w:bookmarkStart w:id="27" w:name="_Toc233700934"/>
      <w:bookmarkStart w:id="28" w:name="_Toc233701039"/>
      <w:bookmarkStart w:id="29" w:name="_Toc251659826"/>
      <w:r>
        <w:t>Notes</w:t>
      </w:r>
      <w:bookmarkEnd w:id="24"/>
      <w:bookmarkEnd w:id="25"/>
      <w:bookmarkEnd w:id="26"/>
      <w:bookmarkEnd w:id="27"/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30" w:name="_Toc251659827"/>
      <w:r>
        <w:t>Compilation table</w:t>
      </w:r>
      <w:bookmarkEnd w:id="3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20"/>
              </w:rPr>
            </w:pPr>
            <w:r>
              <w:rPr>
                <w:sz w:val="19"/>
              </w:rPr>
              <w:t>28 Feb 2006 p</w:t>
            </w:r>
            <w:r>
              <w:rPr>
                <w:sz w:val="20"/>
              </w:rPr>
              <w:t>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2008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  <w:t xml:space="preserve">Clauses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  <w:t>Clauses other than cl. 1 and 2: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23 Jun 2009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 2: 1 Jul 2009 (see cl. 2(b))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19 Jan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20 Jan 2010 (see cl.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00-l0-03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Jan 2010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Jan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00-l0-03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Jan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00-l0-03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00-l0-03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Jan 2010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Jan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00-l0-03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Jan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00-l0-03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00-l0-03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Jan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Jan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00-l0-03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Jan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00-l0-03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1947"/>
    <w:docVar w:name="WAFER_20151211131947" w:val="RemoveTrackChanges"/>
    <w:docVar w:name="WAFER_20151211131947_GUID" w:val="729acfbc-3258-4c3e-a16b-603308254d8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1281</Words>
  <Characters>6702</Characters>
  <Application>Microsoft Office Word</Application>
  <DocSecurity>0</DocSecurity>
  <Lines>319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2005 - 00-l0-03</dc:title>
  <dc:subject/>
  <dc:creator/>
  <cp:keywords/>
  <dc:description/>
  <cp:lastModifiedBy>svcMRProcess</cp:lastModifiedBy>
  <cp:revision>4</cp:revision>
  <cp:lastPrinted>2009-06-24T04:28:00Z</cp:lastPrinted>
  <dcterms:created xsi:type="dcterms:W3CDTF">2018-09-12T07:31:00Z</dcterms:created>
  <dcterms:modified xsi:type="dcterms:W3CDTF">2018-09-12T07:31:00Z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20100120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AsAtDate">
    <vt:lpwstr>20 Jan 2010</vt:lpwstr>
  </property>
  <property fmtid="{D5CDD505-2E9C-101B-9397-08002B2CF9AE}" pid="7" name="Suffix">
    <vt:lpwstr>00-l0-03</vt:lpwstr>
  </property>
</Properties>
</file>