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Act 1945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(Supply Standards and System Safety)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(Supply Standards and System Safety)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_Toc248564358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_Toc248564359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_Toc248564360 \h </w:instrText>
      </w:r>
      <w:r>
        <w:fldChar w:fldCharType="separate"/>
      </w:r>
      <w:r>
        <w:t>1</w:t>
      </w:r>
      <w:r>
        <w:fldChar w:fldCharType="end"/>
      </w:r>
    </w:p>
    <w:p>
      <w:pPr>
        <w:pStyle w:val="TOC2"/>
        <w:tabs>
          <w:tab w:val="right" w:leader="dot" w:pos="7086"/>
        </w:tabs>
        <w:rPr>
          <w:b w:val="0"/>
          <w:sz w:val="24"/>
          <w:szCs w:val="24"/>
        </w:rPr>
      </w:pPr>
      <w:r>
        <w:rPr>
          <w:szCs w:val="30"/>
        </w:rPr>
        <w:t>Part 3 — Metering</w:t>
      </w:r>
    </w:p>
    <w:p>
      <w:pPr>
        <w:pStyle w:val="TOC8"/>
        <w:rPr>
          <w:sz w:val="24"/>
          <w:szCs w:val="24"/>
        </w:rPr>
      </w:pPr>
      <w:r>
        <w:rPr>
          <w:szCs w:val="24"/>
        </w:rPr>
        <w:t>8.</w:t>
      </w:r>
      <w:r>
        <w:rPr>
          <w:szCs w:val="24"/>
        </w:rPr>
        <w:tab/>
        <w:t>Term used: commencement</w:t>
      </w:r>
      <w:r>
        <w:tab/>
      </w:r>
      <w:r>
        <w:fldChar w:fldCharType="begin"/>
      </w:r>
      <w:r>
        <w:instrText xml:space="preserve"> PAGEREF _Toc248564362 \h </w:instrText>
      </w:r>
      <w:r>
        <w:fldChar w:fldCharType="separate"/>
      </w:r>
      <w:r>
        <w:t>5</w:t>
      </w:r>
      <w:r>
        <w:fldChar w:fldCharType="end"/>
      </w:r>
    </w:p>
    <w:p>
      <w:pPr>
        <w:pStyle w:val="TOC8"/>
        <w:rPr>
          <w:sz w:val="24"/>
          <w:szCs w:val="24"/>
        </w:rPr>
      </w:pPr>
      <w:r>
        <w:rPr>
          <w:szCs w:val="24"/>
        </w:rPr>
        <w:t>9.</w:t>
      </w:r>
      <w:r>
        <w:rPr>
          <w:szCs w:val="24"/>
        </w:rPr>
        <w:tab/>
        <w:t>Maximum error for revenue meters</w:t>
      </w:r>
      <w:r>
        <w:tab/>
      </w:r>
      <w:r>
        <w:fldChar w:fldCharType="begin"/>
      </w:r>
      <w:r>
        <w:instrText xml:space="preserve"> PAGEREF _Toc248564363 \h </w:instrText>
      </w:r>
      <w:r>
        <w:fldChar w:fldCharType="separate"/>
      </w:r>
      <w:r>
        <w:t>5</w:t>
      </w:r>
      <w:r>
        <w:fldChar w:fldCharType="end"/>
      </w:r>
    </w:p>
    <w:p>
      <w:pPr>
        <w:pStyle w:val="TOC2"/>
        <w:tabs>
          <w:tab w:val="right" w:leader="dot" w:pos="7086"/>
        </w:tabs>
        <w:rPr>
          <w:b w:val="0"/>
          <w:sz w:val="24"/>
          <w:szCs w:val="24"/>
        </w:rPr>
      </w:pPr>
      <w:r>
        <w:rPr>
          <w:szCs w:val="30"/>
        </w:rPr>
        <w:t>Part 4 — Network safety</w:t>
      </w:r>
    </w:p>
    <w:p>
      <w:pPr>
        <w:pStyle w:val="TOC4"/>
        <w:tabs>
          <w:tab w:val="right" w:leader="dot" w:pos="7086"/>
        </w:tabs>
        <w:rPr>
          <w:b w:val="0"/>
          <w:sz w:val="24"/>
          <w:szCs w:val="24"/>
        </w:rPr>
      </w:pPr>
      <w:r>
        <w:rPr>
          <w:szCs w:val="26"/>
        </w:rPr>
        <w:t>Division 1 — Obligations related to the carrying out of prescribed activities</w:t>
      </w:r>
    </w:p>
    <w:p>
      <w:pPr>
        <w:pStyle w:val="TOC8"/>
        <w:rPr>
          <w:sz w:val="24"/>
          <w:szCs w:val="24"/>
        </w:rPr>
      </w:pPr>
      <w:r>
        <w:rPr>
          <w:szCs w:val="24"/>
        </w:rPr>
        <w:t>10.</w:t>
      </w:r>
      <w:r>
        <w:rPr>
          <w:szCs w:val="24"/>
        </w:rPr>
        <w:tab/>
        <w:t>Management of prescribed activities</w:t>
      </w:r>
      <w:r>
        <w:tab/>
      </w:r>
      <w:r>
        <w:fldChar w:fldCharType="begin"/>
      </w:r>
      <w:r>
        <w:instrText xml:space="preserve"> PAGEREF _Toc248564366 \h </w:instrText>
      </w:r>
      <w:r>
        <w:fldChar w:fldCharType="separate"/>
      </w:r>
      <w:r>
        <w:t>7</w:t>
      </w:r>
      <w:r>
        <w:fldChar w:fldCharType="end"/>
      </w:r>
    </w:p>
    <w:p>
      <w:pPr>
        <w:pStyle w:val="TOC8"/>
        <w:rPr>
          <w:sz w:val="24"/>
          <w:szCs w:val="24"/>
        </w:rPr>
      </w:pPr>
      <w:r>
        <w:rPr>
          <w:szCs w:val="24"/>
        </w:rPr>
        <w:t>11.</w:t>
      </w:r>
      <w:r>
        <w:rPr>
          <w:szCs w:val="24"/>
        </w:rPr>
        <w:tab/>
        <w:t>Evidence of compliance: standards and codes</w:t>
      </w:r>
      <w:r>
        <w:tab/>
      </w:r>
      <w:r>
        <w:fldChar w:fldCharType="begin"/>
      </w:r>
      <w:r>
        <w:instrText xml:space="preserve"> PAGEREF _Toc248564367 \h </w:instrText>
      </w:r>
      <w:r>
        <w:fldChar w:fldCharType="separate"/>
      </w:r>
      <w:r>
        <w:t>8</w:t>
      </w:r>
      <w:r>
        <w:fldChar w:fldCharType="end"/>
      </w:r>
    </w:p>
    <w:p>
      <w:pPr>
        <w:pStyle w:val="TOC8"/>
        <w:rPr>
          <w:sz w:val="24"/>
          <w:szCs w:val="24"/>
        </w:rPr>
      </w:pPr>
      <w:r>
        <w:rPr>
          <w:szCs w:val="24"/>
        </w:rPr>
        <w:t>12.</w:t>
      </w:r>
      <w:r>
        <w:rPr>
          <w:szCs w:val="24"/>
        </w:rPr>
        <w:tab/>
        <w:t>Evidence of compliance: accepted safety case</w:t>
      </w:r>
      <w:r>
        <w:tab/>
      </w:r>
      <w:r>
        <w:fldChar w:fldCharType="begin"/>
      </w:r>
      <w:r>
        <w:instrText xml:space="preserve"> PAGEREF _Toc248564368 \h </w:instrText>
      </w:r>
      <w:r>
        <w:fldChar w:fldCharType="separate"/>
      </w:r>
      <w:r>
        <w:t>8</w:t>
      </w:r>
      <w:r>
        <w:fldChar w:fldCharType="end"/>
      </w:r>
    </w:p>
    <w:p>
      <w:pPr>
        <w:pStyle w:val="TOC8"/>
        <w:rPr>
          <w:sz w:val="24"/>
          <w:szCs w:val="24"/>
        </w:rPr>
      </w:pPr>
      <w:r>
        <w:rPr>
          <w:szCs w:val="24"/>
        </w:rPr>
        <w:t>13.</w:t>
      </w:r>
      <w:r>
        <w:rPr>
          <w:szCs w:val="24"/>
        </w:rPr>
        <w:tab/>
        <w:t>Persons carrying out prescribed activities</w:t>
      </w:r>
      <w:r>
        <w:tab/>
      </w:r>
      <w:r>
        <w:fldChar w:fldCharType="begin"/>
      </w:r>
      <w:r>
        <w:instrText xml:space="preserve"> PAGEREF _Toc248564369 \h </w:instrText>
      </w:r>
      <w:r>
        <w:fldChar w:fldCharType="separate"/>
      </w:r>
      <w:r>
        <w:t>8</w:t>
      </w:r>
      <w:r>
        <w:fldChar w:fldCharType="end"/>
      </w:r>
    </w:p>
    <w:p>
      <w:pPr>
        <w:pStyle w:val="TOC8"/>
        <w:rPr>
          <w:sz w:val="24"/>
          <w:szCs w:val="24"/>
        </w:rPr>
      </w:pPr>
      <w:r>
        <w:rPr>
          <w:szCs w:val="24"/>
        </w:rPr>
        <w:t>14.</w:t>
      </w:r>
      <w:r>
        <w:rPr>
          <w:szCs w:val="24"/>
        </w:rPr>
        <w:tab/>
        <w:t>Network operator to notify Director of proposed major activities</w:t>
      </w:r>
      <w:r>
        <w:tab/>
      </w:r>
      <w:r>
        <w:fldChar w:fldCharType="begin"/>
      </w:r>
      <w:r>
        <w:instrText xml:space="preserve"> PAGEREF _Toc248564370 \h </w:instrText>
      </w:r>
      <w:r>
        <w:fldChar w:fldCharType="separate"/>
      </w:r>
      <w:r>
        <w:t>9</w:t>
      </w:r>
      <w:r>
        <w:fldChar w:fldCharType="end"/>
      </w:r>
    </w:p>
    <w:p>
      <w:pPr>
        <w:pStyle w:val="TOC4"/>
        <w:tabs>
          <w:tab w:val="right" w:leader="dot" w:pos="7086"/>
        </w:tabs>
        <w:rPr>
          <w:b w:val="0"/>
          <w:sz w:val="24"/>
          <w:szCs w:val="24"/>
        </w:rPr>
      </w:pPr>
      <w:r>
        <w:rPr>
          <w:szCs w:val="26"/>
        </w:rPr>
        <w:t>Division 2 — Provisions applicable in absence of accepted safety case</w:t>
      </w:r>
    </w:p>
    <w:p>
      <w:pPr>
        <w:pStyle w:val="TOC8"/>
        <w:rPr>
          <w:sz w:val="24"/>
          <w:szCs w:val="24"/>
        </w:rPr>
      </w:pPr>
      <w:r>
        <w:rPr>
          <w:szCs w:val="24"/>
        </w:rPr>
        <w:t>15.</w:t>
      </w:r>
      <w:r>
        <w:rPr>
          <w:szCs w:val="24"/>
        </w:rPr>
        <w:tab/>
        <w:t>Application of Division</w:t>
      </w:r>
      <w:r>
        <w:tab/>
      </w:r>
      <w:r>
        <w:fldChar w:fldCharType="begin"/>
      </w:r>
      <w:r>
        <w:instrText xml:space="preserve"> PAGEREF _Toc248564372 \h </w:instrText>
      </w:r>
      <w:r>
        <w:fldChar w:fldCharType="separate"/>
      </w:r>
      <w:r>
        <w:t>10</w:t>
      </w:r>
      <w:r>
        <w:fldChar w:fldCharType="end"/>
      </w:r>
    </w:p>
    <w:p>
      <w:pPr>
        <w:pStyle w:val="TOC8"/>
        <w:rPr>
          <w:sz w:val="24"/>
          <w:szCs w:val="24"/>
        </w:rPr>
      </w:pPr>
      <w:r>
        <w:rPr>
          <w:szCs w:val="24"/>
        </w:rPr>
        <w:t>16.</w:t>
      </w:r>
      <w:r>
        <w:rPr>
          <w:szCs w:val="24"/>
        </w:rPr>
        <w:tab/>
        <w:t>Obligatory standards and codes</w:t>
      </w:r>
      <w:r>
        <w:tab/>
      </w:r>
      <w:r>
        <w:fldChar w:fldCharType="begin"/>
      </w:r>
      <w:r>
        <w:instrText xml:space="preserve"> PAGEREF _Toc248564373 \h </w:instrText>
      </w:r>
      <w:r>
        <w:fldChar w:fldCharType="separate"/>
      </w:r>
      <w:r>
        <w:t>10</w:t>
      </w:r>
      <w:r>
        <w:fldChar w:fldCharType="end"/>
      </w:r>
    </w:p>
    <w:p>
      <w:pPr>
        <w:pStyle w:val="TOC8"/>
        <w:rPr>
          <w:sz w:val="24"/>
          <w:szCs w:val="24"/>
        </w:rPr>
      </w:pPr>
      <w:r>
        <w:rPr>
          <w:szCs w:val="24"/>
        </w:rPr>
        <w:t>17.</w:t>
      </w:r>
      <w:r>
        <w:rPr>
          <w:szCs w:val="24"/>
        </w:rPr>
        <w:tab/>
        <w:t>Information and training</w:t>
      </w:r>
      <w:r>
        <w:tab/>
      </w:r>
      <w:r>
        <w:fldChar w:fldCharType="begin"/>
      </w:r>
      <w:r>
        <w:instrText xml:space="preserve"> PAGEREF _Toc248564374 \h </w:instrText>
      </w:r>
      <w:r>
        <w:fldChar w:fldCharType="separate"/>
      </w:r>
      <w:r>
        <w:t>11</w:t>
      </w:r>
      <w:r>
        <w:fldChar w:fldCharType="end"/>
      </w:r>
    </w:p>
    <w:p>
      <w:pPr>
        <w:pStyle w:val="TOC8"/>
        <w:rPr>
          <w:sz w:val="24"/>
          <w:szCs w:val="24"/>
        </w:rPr>
      </w:pPr>
      <w:r>
        <w:rPr>
          <w:szCs w:val="24"/>
        </w:rPr>
        <w:t>18.</w:t>
      </w:r>
      <w:r>
        <w:rPr>
          <w:szCs w:val="24"/>
        </w:rPr>
        <w:tab/>
        <w:t>Action when danger reported</w:t>
      </w:r>
      <w:r>
        <w:tab/>
      </w:r>
      <w:r>
        <w:fldChar w:fldCharType="begin"/>
      </w:r>
      <w:r>
        <w:instrText xml:space="preserve"> PAGEREF _Toc248564375 \h </w:instrText>
      </w:r>
      <w:r>
        <w:fldChar w:fldCharType="separate"/>
      </w:r>
      <w:r>
        <w:t>12</w:t>
      </w:r>
      <w:r>
        <w:fldChar w:fldCharType="end"/>
      </w:r>
    </w:p>
    <w:p>
      <w:pPr>
        <w:pStyle w:val="TOC4"/>
        <w:tabs>
          <w:tab w:val="right" w:leader="dot" w:pos="7086"/>
        </w:tabs>
        <w:rPr>
          <w:b w:val="0"/>
          <w:sz w:val="24"/>
          <w:szCs w:val="24"/>
        </w:rPr>
      </w:pPr>
      <w:r>
        <w:rPr>
          <w:szCs w:val="26"/>
        </w:rPr>
        <w:t>Division 3 — Safety case provisions</w:t>
      </w:r>
    </w:p>
    <w:p>
      <w:pPr>
        <w:pStyle w:val="TOC8"/>
        <w:rPr>
          <w:sz w:val="24"/>
          <w:szCs w:val="24"/>
        </w:rPr>
      </w:pPr>
      <w:r>
        <w:rPr>
          <w:szCs w:val="24"/>
        </w:rPr>
        <w:t>19.</w:t>
      </w:r>
      <w:r>
        <w:rPr>
          <w:szCs w:val="24"/>
        </w:rPr>
        <w:tab/>
        <w:t>Submission of safety case</w:t>
      </w:r>
      <w:r>
        <w:tab/>
      </w:r>
      <w:r>
        <w:fldChar w:fldCharType="begin"/>
      </w:r>
      <w:r>
        <w:instrText xml:space="preserve"> PAGEREF _Toc248564377 \h </w:instrText>
      </w:r>
      <w:r>
        <w:fldChar w:fldCharType="separate"/>
      </w:r>
      <w:r>
        <w:t>13</w:t>
      </w:r>
      <w:r>
        <w:fldChar w:fldCharType="end"/>
      </w:r>
    </w:p>
    <w:p>
      <w:pPr>
        <w:pStyle w:val="TOC8"/>
        <w:rPr>
          <w:sz w:val="24"/>
          <w:szCs w:val="24"/>
        </w:rPr>
      </w:pPr>
      <w:r>
        <w:rPr>
          <w:szCs w:val="24"/>
        </w:rPr>
        <w:t>20.</w:t>
      </w:r>
      <w:r>
        <w:rPr>
          <w:szCs w:val="24"/>
        </w:rPr>
        <w:tab/>
        <w:t>Exemption</w:t>
      </w:r>
      <w:r>
        <w:tab/>
      </w:r>
      <w:r>
        <w:fldChar w:fldCharType="begin"/>
      </w:r>
      <w:r>
        <w:instrText xml:space="preserve"> PAGEREF _Toc248564378 \h </w:instrText>
      </w:r>
      <w:r>
        <w:fldChar w:fldCharType="separate"/>
      </w:r>
      <w:r>
        <w:t>13</w:t>
      </w:r>
      <w:r>
        <w:fldChar w:fldCharType="end"/>
      </w:r>
    </w:p>
    <w:p>
      <w:pPr>
        <w:pStyle w:val="TOC8"/>
        <w:rPr>
          <w:sz w:val="24"/>
          <w:szCs w:val="24"/>
        </w:rPr>
      </w:pPr>
      <w:r>
        <w:rPr>
          <w:szCs w:val="24"/>
        </w:rPr>
        <w:t>21.</w:t>
      </w:r>
      <w:r>
        <w:rPr>
          <w:szCs w:val="24"/>
        </w:rPr>
        <w:tab/>
        <w:t>Guidelines</w:t>
      </w:r>
      <w:r>
        <w:tab/>
      </w:r>
      <w:r>
        <w:fldChar w:fldCharType="begin"/>
      </w:r>
      <w:r>
        <w:instrText xml:space="preserve"> PAGEREF _Toc248564379 \h </w:instrText>
      </w:r>
      <w:r>
        <w:fldChar w:fldCharType="separate"/>
      </w:r>
      <w:r>
        <w:t>14</w:t>
      </w:r>
      <w:r>
        <w:fldChar w:fldCharType="end"/>
      </w:r>
    </w:p>
    <w:p>
      <w:pPr>
        <w:pStyle w:val="TOC8"/>
        <w:rPr>
          <w:sz w:val="24"/>
          <w:szCs w:val="24"/>
        </w:rPr>
      </w:pPr>
      <w:r>
        <w:rPr>
          <w:szCs w:val="24"/>
        </w:rPr>
        <w:t>22.</w:t>
      </w:r>
      <w:r>
        <w:rPr>
          <w:szCs w:val="24"/>
        </w:rPr>
        <w:tab/>
        <w:t>Nomination of person to perform auditing role</w:t>
      </w:r>
      <w:r>
        <w:tab/>
      </w:r>
      <w:r>
        <w:fldChar w:fldCharType="begin"/>
      </w:r>
      <w:r>
        <w:instrText xml:space="preserve"> PAGEREF _Toc248564380 \h </w:instrText>
      </w:r>
      <w:r>
        <w:fldChar w:fldCharType="separate"/>
      </w:r>
      <w:r>
        <w:t>14</w:t>
      </w:r>
      <w:r>
        <w:fldChar w:fldCharType="end"/>
      </w:r>
    </w:p>
    <w:p>
      <w:pPr>
        <w:pStyle w:val="TOC8"/>
        <w:rPr>
          <w:sz w:val="24"/>
          <w:szCs w:val="24"/>
        </w:rPr>
      </w:pPr>
      <w:r>
        <w:rPr>
          <w:szCs w:val="24"/>
        </w:rPr>
        <w:t>23.</w:t>
      </w:r>
      <w:r>
        <w:rPr>
          <w:szCs w:val="24"/>
        </w:rPr>
        <w:tab/>
        <w:t>Preliminary certification of safety case</w:t>
      </w:r>
      <w:r>
        <w:tab/>
      </w:r>
      <w:r>
        <w:fldChar w:fldCharType="begin"/>
      </w:r>
      <w:r>
        <w:instrText xml:space="preserve"> PAGEREF _Toc248564381 \h </w:instrText>
      </w:r>
      <w:r>
        <w:fldChar w:fldCharType="separate"/>
      </w:r>
      <w:r>
        <w:t>15</w:t>
      </w:r>
      <w:r>
        <w:fldChar w:fldCharType="end"/>
      </w:r>
    </w:p>
    <w:p>
      <w:pPr>
        <w:pStyle w:val="TOC8"/>
        <w:rPr>
          <w:sz w:val="24"/>
          <w:szCs w:val="24"/>
        </w:rPr>
      </w:pPr>
      <w:r>
        <w:rPr>
          <w:szCs w:val="24"/>
        </w:rPr>
        <w:t>24.</w:t>
      </w:r>
      <w:r>
        <w:rPr>
          <w:szCs w:val="24"/>
        </w:rPr>
        <w:tab/>
        <w:t>Approval of safety case for purposes of final certification</w:t>
      </w:r>
      <w:r>
        <w:tab/>
      </w:r>
      <w:r>
        <w:fldChar w:fldCharType="begin"/>
      </w:r>
      <w:r>
        <w:instrText xml:space="preserve"> PAGEREF _Toc248564382 \h </w:instrText>
      </w:r>
      <w:r>
        <w:fldChar w:fldCharType="separate"/>
      </w:r>
      <w:r>
        <w:t>16</w:t>
      </w:r>
      <w:r>
        <w:fldChar w:fldCharType="end"/>
      </w:r>
    </w:p>
    <w:p>
      <w:pPr>
        <w:pStyle w:val="TOC8"/>
        <w:rPr>
          <w:sz w:val="24"/>
          <w:szCs w:val="24"/>
        </w:rPr>
      </w:pPr>
      <w:r>
        <w:rPr>
          <w:szCs w:val="24"/>
        </w:rPr>
        <w:t>25.</w:t>
      </w:r>
      <w:r>
        <w:rPr>
          <w:szCs w:val="24"/>
        </w:rPr>
        <w:tab/>
        <w:t>Final certification of safety case</w:t>
      </w:r>
      <w:r>
        <w:tab/>
      </w:r>
      <w:r>
        <w:fldChar w:fldCharType="begin"/>
      </w:r>
      <w:r>
        <w:instrText xml:space="preserve"> PAGEREF _Toc248564383 \h </w:instrText>
      </w:r>
      <w:r>
        <w:fldChar w:fldCharType="separate"/>
      </w:r>
      <w:r>
        <w:t>17</w:t>
      </w:r>
      <w:r>
        <w:fldChar w:fldCharType="end"/>
      </w:r>
    </w:p>
    <w:p>
      <w:pPr>
        <w:pStyle w:val="TOC8"/>
        <w:rPr>
          <w:sz w:val="24"/>
          <w:szCs w:val="24"/>
        </w:rPr>
      </w:pPr>
      <w:r>
        <w:rPr>
          <w:szCs w:val="24"/>
        </w:rPr>
        <w:t>26.</w:t>
      </w:r>
      <w:r>
        <w:rPr>
          <w:szCs w:val="24"/>
        </w:rPr>
        <w:tab/>
        <w:t>Acceptance or rejection of safety case</w:t>
      </w:r>
      <w:r>
        <w:tab/>
      </w:r>
      <w:r>
        <w:fldChar w:fldCharType="begin"/>
      </w:r>
      <w:r>
        <w:instrText xml:space="preserve"> PAGEREF _Toc248564384 \h </w:instrText>
      </w:r>
      <w:r>
        <w:fldChar w:fldCharType="separate"/>
      </w:r>
      <w:r>
        <w:t>17</w:t>
      </w:r>
      <w:r>
        <w:fldChar w:fldCharType="end"/>
      </w:r>
    </w:p>
    <w:p>
      <w:pPr>
        <w:pStyle w:val="TOC8"/>
        <w:rPr>
          <w:sz w:val="24"/>
          <w:szCs w:val="24"/>
        </w:rPr>
      </w:pPr>
      <w:r>
        <w:rPr>
          <w:szCs w:val="24"/>
        </w:rPr>
        <w:t>27.</w:t>
      </w:r>
      <w:r>
        <w:rPr>
          <w:szCs w:val="24"/>
        </w:rPr>
        <w:tab/>
        <w:t>Implementation of safety case</w:t>
      </w:r>
      <w:r>
        <w:tab/>
      </w:r>
      <w:r>
        <w:fldChar w:fldCharType="begin"/>
      </w:r>
      <w:r>
        <w:instrText xml:space="preserve"> PAGEREF _Toc248564385 \h </w:instrText>
      </w:r>
      <w:r>
        <w:fldChar w:fldCharType="separate"/>
      </w:r>
      <w:r>
        <w:t>18</w:t>
      </w:r>
      <w:r>
        <w:fldChar w:fldCharType="end"/>
      </w:r>
    </w:p>
    <w:p>
      <w:pPr>
        <w:pStyle w:val="TOC8"/>
        <w:rPr>
          <w:sz w:val="24"/>
          <w:szCs w:val="24"/>
        </w:rPr>
      </w:pPr>
      <w:r>
        <w:rPr>
          <w:szCs w:val="24"/>
        </w:rPr>
        <w:t>28.</w:t>
      </w:r>
      <w:r>
        <w:rPr>
          <w:szCs w:val="24"/>
        </w:rPr>
        <w:tab/>
        <w:t>Period of operation of accepted safety case</w:t>
      </w:r>
      <w:r>
        <w:tab/>
      </w:r>
      <w:r>
        <w:fldChar w:fldCharType="begin"/>
      </w:r>
      <w:r>
        <w:instrText xml:space="preserve"> PAGEREF _Toc248564386 \h </w:instrText>
      </w:r>
      <w:r>
        <w:fldChar w:fldCharType="separate"/>
      </w:r>
      <w:r>
        <w:t>18</w:t>
      </w:r>
      <w:r>
        <w:fldChar w:fldCharType="end"/>
      </w:r>
    </w:p>
    <w:p>
      <w:pPr>
        <w:pStyle w:val="TOC8"/>
        <w:rPr>
          <w:sz w:val="24"/>
          <w:szCs w:val="24"/>
        </w:rPr>
      </w:pPr>
      <w:r>
        <w:rPr>
          <w:szCs w:val="24"/>
        </w:rPr>
        <w:t>29.</w:t>
      </w:r>
      <w:r>
        <w:rPr>
          <w:szCs w:val="24"/>
        </w:rPr>
        <w:tab/>
        <w:t>Compliance with accepted safety case</w:t>
      </w:r>
      <w:r>
        <w:tab/>
      </w:r>
      <w:r>
        <w:fldChar w:fldCharType="begin"/>
      </w:r>
      <w:r>
        <w:instrText xml:space="preserve"> PAGEREF _Toc248564387 \h </w:instrText>
      </w:r>
      <w:r>
        <w:fldChar w:fldCharType="separate"/>
      </w:r>
      <w:r>
        <w:t>19</w:t>
      </w:r>
      <w:r>
        <w:fldChar w:fldCharType="end"/>
      </w:r>
    </w:p>
    <w:p>
      <w:pPr>
        <w:pStyle w:val="TOC8"/>
        <w:rPr>
          <w:sz w:val="24"/>
          <w:szCs w:val="24"/>
        </w:rPr>
      </w:pPr>
      <w:r>
        <w:rPr>
          <w:szCs w:val="24"/>
        </w:rPr>
        <w:t>30.</w:t>
      </w:r>
      <w:r>
        <w:rPr>
          <w:szCs w:val="24"/>
        </w:rPr>
        <w:tab/>
        <w:t>Periodical audit</w:t>
      </w:r>
      <w:r>
        <w:tab/>
      </w:r>
      <w:r>
        <w:fldChar w:fldCharType="begin"/>
      </w:r>
      <w:r>
        <w:instrText xml:space="preserve"> PAGEREF _Toc248564388 \h </w:instrText>
      </w:r>
      <w:r>
        <w:fldChar w:fldCharType="separate"/>
      </w:r>
      <w:r>
        <w:t>19</w:t>
      </w:r>
      <w:r>
        <w:fldChar w:fldCharType="end"/>
      </w:r>
    </w:p>
    <w:p>
      <w:pPr>
        <w:pStyle w:val="TOC8"/>
        <w:rPr>
          <w:sz w:val="24"/>
          <w:szCs w:val="24"/>
        </w:rPr>
      </w:pPr>
      <w:r>
        <w:rPr>
          <w:szCs w:val="24"/>
        </w:rPr>
        <w:t>31.</w:t>
      </w:r>
      <w:r>
        <w:rPr>
          <w:szCs w:val="24"/>
        </w:rPr>
        <w:tab/>
        <w:t>Amendment of accepted safety case</w:t>
      </w:r>
      <w:r>
        <w:tab/>
      </w:r>
      <w:r>
        <w:fldChar w:fldCharType="begin"/>
      </w:r>
      <w:r>
        <w:instrText xml:space="preserve"> PAGEREF _Toc248564389 \h </w:instrText>
      </w:r>
      <w:r>
        <w:fldChar w:fldCharType="separate"/>
      </w:r>
      <w:r>
        <w:t>20</w:t>
      </w:r>
      <w:r>
        <w:fldChar w:fldCharType="end"/>
      </w:r>
    </w:p>
    <w:p>
      <w:pPr>
        <w:pStyle w:val="TOC8"/>
        <w:rPr>
          <w:sz w:val="24"/>
          <w:szCs w:val="24"/>
        </w:rPr>
      </w:pPr>
      <w:r>
        <w:rPr>
          <w:szCs w:val="24"/>
        </w:rPr>
        <w:t>32.</w:t>
      </w:r>
      <w:r>
        <w:rPr>
          <w:szCs w:val="24"/>
        </w:rPr>
        <w:tab/>
        <w:t>Director may require amendment of accepted safety case</w:t>
      </w:r>
      <w:r>
        <w:tab/>
      </w:r>
      <w:r>
        <w:fldChar w:fldCharType="begin"/>
      </w:r>
      <w:r>
        <w:instrText xml:space="preserve"> PAGEREF _Toc248564390 \h </w:instrText>
      </w:r>
      <w:r>
        <w:fldChar w:fldCharType="separate"/>
      </w:r>
      <w:r>
        <w:t>21</w:t>
      </w:r>
      <w:r>
        <w:fldChar w:fldCharType="end"/>
      </w:r>
    </w:p>
    <w:p>
      <w:pPr>
        <w:pStyle w:val="TOC8"/>
        <w:rPr>
          <w:sz w:val="24"/>
          <w:szCs w:val="24"/>
        </w:rPr>
      </w:pPr>
      <w:r>
        <w:rPr>
          <w:szCs w:val="24"/>
        </w:rPr>
        <w:t>33.</w:t>
      </w:r>
      <w:r>
        <w:rPr>
          <w:szCs w:val="24"/>
        </w:rPr>
        <w:tab/>
        <w:t>Records</w:t>
      </w:r>
      <w:r>
        <w:tab/>
      </w:r>
      <w:r>
        <w:fldChar w:fldCharType="begin"/>
      </w:r>
      <w:r>
        <w:instrText xml:space="preserve"> PAGEREF _Toc248564391 \h </w:instrText>
      </w:r>
      <w:r>
        <w:fldChar w:fldCharType="separate"/>
      </w:r>
      <w:r>
        <w:t>21</w:t>
      </w:r>
      <w:r>
        <w:fldChar w:fldCharType="end"/>
      </w:r>
    </w:p>
    <w:p>
      <w:pPr>
        <w:pStyle w:val="TOC4"/>
        <w:tabs>
          <w:tab w:val="right" w:leader="dot" w:pos="7086"/>
        </w:tabs>
        <w:rPr>
          <w:b w:val="0"/>
          <w:sz w:val="24"/>
          <w:szCs w:val="24"/>
        </w:rPr>
      </w:pPr>
      <w:r>
        <w:rPr>
          <w:szCs w:val="26"/>
        </w:rPr>
        <w:t>Division 4 — Notification, investigation and reporting of incidents</w:t>
      </w:r>
    </w:p>
    <w:p>
      <w:pPr>
        <w:pStyle w:val="TOC8"/>
        <w:rPr>
          <w:sz w:val="24"/>
          <w:szCs w:val="24"/>
        </w:rPr>
      </w:pPr>
      <w:r>
        <w:rPr>
          <w:szCs w:val="24"/>
        </w:rPr>
        <w:t>34.</w:t>
      </w:r>
      <w:r>
        <w:rPr>
          <w:szCs w:val="24"/>
        </w:rPr>
        <w:tab/>
        <w:t>Terms used</w:t>
      </w:r>
      <w:r>
        <w:tab/>
      </w:r>
      <w:r>
        <w:fldChar w:fldCharType="begin"/>
      </w:r>
      <w:r>
        <w:instrText xml:space="preserve"> PAGEREF _Toc248564393 \h </w:instrText>
      </w:r>
      <w:r>
        <w:fldChar w:fldCharType="separate"/>
      </w:r>
      <w:r>
        <w:t>22</w:t>
      </w:r>
      <w:r>
        <w:fldChar w:fldCharType="end"/>
      </w:r>
    </w:p>
    <w:p>
      <w:pPr>
        <w:pStyle w:val="TOC8"/>
        <w:rPr>
          <w:sz w:val="24"/>
          <w:szCs w:val="24"/>
        </w:rPr>
      </w:pPr>
      <w:r>
        <w:rPr>
          <w:szCs w:val="24"/>
        </w:rPr>
        <w:t>35.</w:t>
      </w:r>
      <w:r>
        <w:rPr>
          <w:szCs w:val="24"/>
        </w:rPr>
        <w:tab/>
        <w:t>Notifiable incidents</w:t>
      </w:r>
      <w:r>
        <w:tab/>
      </w:r>
      <w:r>
        <w:fldChar w:fldCharType="begin"/>
      </w:r>
      <w:r>
        <w:instrText xml:space="preserve"> PAGEREF _Toc248564394 \h </w:instrText>
      </w:r>
      <w:r>
        <w:fldChar w:fldCharType="separate"/>
      </w:r>
      <w:r>
        <w:t>23</w:t>
      </w:r>
      <w:r>
        <w:fldChar w:fldCharType="end"/>
      </w:r>
    </w:p>
    <w:p>
      <w:pPr>
        <w:pStyle w:val="TOC8"/>
        <w:rPr>
          <w:sz w:val="24"/>
          <w:szCs w:val="24"/>
        </w:rPr>
      </w:pPr>
      <w:r>
        <w:rPr>
          <w:szCs w:val="24"/>
        </w:rPr>
        <w:t>36.</w:t>
      </w:r>
      <w:r>
        <w:rPr>
          <w:szCs w:val="24"/>
        </w:rPr>
        <w:tab/>
        <w:t>Network operator to investigate and report on notifiable incidents</w:t>
      </w:r>
      <w:r>
        <w:tab/>
      </w:r>
      <w:r>
        <w:fldChar w:fldCharType="begin"/>
      </w:r>
      <w:r>
        <w:instrText xml:space="preserve"> PAGEREF _Toc248564395 \h </w:instrText>
      </w:r>
      <w:r>
        <w:fldChar w:fldCharType="separate"/>
      </w:r>
      <w:r>
        <w:t>23</w:t>
      </w:r>
      <w:r>
        <w:fldChar w:fldCharType="end"/>
      </w:r>
    </w:p>
    <w:p>
      <w:pPr>
        <w:pStyle w:val="TOC8"/>
        <w:rPr>
          <w:sz w:val="24"/>
          <w:szCs w:val="24"/>
        </w:rPr>
      </w:pPr>
      <w:r>
        <w:rPr>
          <w:szCs w:val="24"/>
        </w:rPr>
        <w:t>37.</w:t>
      </w:r>
      <w:r>
        <w:rPr>
          <w:szCs w:val="24"/>
        </w:rPr>
        <w:tab/>
        <w:t>Investigation of notifiable incidents by Director</w:t>
      </w:r>
      <w:r>
        <w:tab/>
      </w:r>
      <w:r>
        <w:fldChar w:fldCharType="begin"/>
      </w:r>
      <w:r>
        <w:instrText xml:space="preserve"> PAGEREF _Toc248564396 \h </w:instrText>
      </w:r>
      <w:r>
        <w:fldChar w:fldCharType="separate"/>
      </w:r>
      <w:r>
        <w:t>24</w:t>
      </w:r>
      <w:r>
        <w:fldChar w:fldCharType="end"/>
      </w:r>
    </w:p>
    <w:p>
      <w:pPr>
        <w:pStyle w:val="TOC8"/>
        <w:rPr>
          <w:sz w:val="24"/>
          <w:szCs w:val="24"/>
        </w:rPr>
      </w:pPr>
      <w:r>
        <w:rPr>
          <w:szCs w:val="24"/>
        </w:rPr>
        <w:t>38.</w:t>
      </w:r>
      <w:r>
        <w:rPr>
          <w:szCs w:val="24"/>
        </w:rPr>
        <w:tab/>
        <w:t>Examination of site of notifiable incident</w:t>
      </w:r>
      <w:r>
        <w:tab/>
      </w:r>
      <w:r>
        <w:fldChar w:fldCharType="begin"/>
      </w:r>
      <w:r>
        <w:instrText xml:space="preserve"> PAGEREF _Toc248564397 \h </w:instrText>
      </w:r>
      <w:r>
        <w:fldChar w:fldCharType="separate"/>
      </w:r>
      <w:r>
        <w:t>24</w:t>
      </w:r>
      <w:r>
        <w:fldChar w:fldCharType="end"/>
      </w:r>
    </w:p>
    <w:p>
      <w:pPr>
        <w:pStyle w:val="TOC8"/>
        <w:rPr>
          <w:sz w:val="24"/>
          <w:szCs w:val="24"/>
        </w:rPr>
      </w:pPr>
      <w:r>
        <w:rPr>
          <w:szCs w:val="24"/>
        </w:rPr>
        <w:t>39.</w:t>
      </w:r>
      <w:r>
        <w:rPr>
          <w:szCs w:val="24"/>
        </w:rPr>
        <w:tab/>
        <w:t>Reporting requirements for electrical incidents</w:t>
      </w:r>
      <w:r>
        <w:tab/>
      </w:r>
      <w:r>
        <w:fldChar w:fldCharType="begin"/>
      </w:r>
      <w:r>
        <w:instrText xml:space="preserve"> PAGEREF _Toc248564398 \h </w:instrText>
      </w:r>
      <w:r>
        <w:fldChar w:fldCharType="separate"/>
      </w:r>
      <w:r>
        <w:t>25</w:t>
      </w:r>
      <w:r>
        <w:fldChar w:fldCharType="end"/>
      </w:r>
    </w:p>
    <w:p>
      <w:pPr>
        <w:pStyle w:val="TOC2"/>
        <w:tabs>
          <w:tab w:val="right" w:leader="dot" w:pos="7086"/>
        </w:tabs>
        <w:rPr>
          <w:b w:val="0"/>
          <w:sz w:val="24"/>
          <w:szCs w:val="24"/>
        </w:rPr>
      </w:pPr>
      <w:r>
        <w:rPr>
          <w:szCs w:val="30"/>
        </w:rPr>
        <w:t>Part 5 — Review of decisions</w:t>
      </w:r>
    </w:p>
    <w:p>
      <w:pPr>
        <w:pStyle w:val="TOC8"/>
        <w:rPr>
          <w:sz w:val="24"/>
          <w:szCs w:val="24"/>
        </w:rPr>
      </w:pPr>
      <w:r>
        <w:rPr>
          <w:szCs w:val="24"/>
        </w:rPr>
        <w:t>40.</w:t>
      </w:r>
      <w:r>
        <w:rPr>
          <w:szCs w:val="24"/>
        </w:rPr>
        <w:tab/>
        <w:t>Terms used</w:t>
      </w:r>
      <w:r>
        <w:tab/>
      </w:r>
      <w:r>
        <w:fldChar w:fldCharType="begin"/>
      </w:r>
      <w:r>
        <w:instrText xml:space="preserve"> PAGEREF _Toc248564400 \h </w:instrText>
      </w:r>
      <w:r>
        <w:fldChar w:fldCharType="separate"/>
      </w:r>
      <w:r>
        <w:t>26</w:t>
      </w:r>
      <w:r>
        <w:fldChar w:fldCharType="end"/>
      </w:r>
    </w:p>
    <w:p>
      <w:pPr>
        <w:pStyle w:val="TOC8"/>
        <w:rPr>
          <w:sz w:val="24"/>
          <w:szCs w:val="24"/>
        </w:rPr>
      </w:pPr>
      <w:r>
        <w:rPr>
          <w:szCs w:val="24"/>
        </w:rPr>
        <w:t>41.</w:t>
      </w:r>
      <w:r>
        <w:rPr>
          <w:szCs w:val="24"/>
        </w:rPr>
        <w:tab/>
        <w:t>Decisions to which this Part applies</w:t>
      </w:r>
      <w:r>
        <w:tab/>
      </w:r>
      <w:r>
        <w:fldChar w:fldCharType="begin"/>
      </w:r>
      <w:r>
        <w:instrText xml:space="preserve"> PAGEREF _Toc248564401 \h </w:instrText>
      </w:r>
      <w:r>
        <w:fldChar w:fldCharType="separate"/>
      </w:r>
      <w:r>
        <w:t>26</w:t>
      </w:r>
      <w:r>
        <w:fldChar w:fldCharType="end"/>
      </w:r>
    </w:p>
    <w:p>
      <w:pPr>
        <w:pStyle w:val="TOC8"/>
        <w:rPr>
          <w:sz w:val="24"/>
          <w:szCs w:val="24"/>
        </w:rPr>
      </w:pPr>
      <w:r>
        <w:rPr>
          <w:szCs w:val="24"/>
        </w:rPr>
        <w:t>42.</w:t>
      </w:r>
      <w:r>
        <w:rPr>
          <w:szCs w:val="24"/>
        </w:rPr>
        <w:tab/>
        <w:t>Application for review</w:t>
      </w:r>
      <w:r>
        <w:tab/>
      </w:r>
      <w:r>
        <w:fldChar w:fldCharType="begin"/>
      </w:r>
      <w:r>
        <w:instrText xml:space="preserve"> PAGEREF _Toc248564402 \h </w:instrText>
      </w:r>
      <w:r>
        <w:fldChar w:fldCharType="separate"/>
      </w:r>
      <w:r>
        <w:t>27</w:t>
      </w:r>
      <w:r>
        <w:fldChar w:fldCharType="end"/>
      </w:r>
    </w:p>
    <w:p>
      <w:pPr>
        <w:pStyle w:val="TOC8"/>
        <w:rPr>
          <w:sz w:val="24"/>
          <w:szCs w:val="24"/>
        </w:rPr>
      </w:pPr>
      <w:r>
        <w:rPr>
          <w:szCs w:val="24"/>
        </w:rPr>
        <w:t>43.</w:t>
      </w:r>
      <w:r>
        <w:rPr>
          <w:szCs w:val="24"/>
        </w:rPr>
        <w:tab/>
        <w:t>Review panel</w:t>
      </w:r>
      <w:r>
        <w:tab/>
      </w:r>
      <w:r>
        <w:fldChar w:fldCharType="begin"/>
      </w:r>
      <w:r>
        <w:instrText xml:space="preserve"> PAGEREF _Toc248564403 \h </w:instrText>
      </w:r>
      <w:r>
        <w:fldChar w:fldCharType="separate"/>
      </w:r>
      <w:r>
        <w:t>27</w:t>
      </w:r>
      <w:r>
        <w:fldChar w:fldCharType="end"/>
      </w:r>
    </w:p>
    <w:p>
      <w:pPr>
        <w:pStyle w:val="TOC8"/>
        <w:rPr>
          <w:sz w:val="24"/>
          <w:szCs w:val="24"/>
        </w:rPr>
      </w:pPr>
      <w:r>
        <w:rPr>
          <w:szCs w:val="24"/>
        </w:rPr>
        <w:t>44.</w:t>
      </w:r>
      <w:r>
        <w:rPr>
          <w:szCs w:val="24"/>
        </w:rPr>
        <w:tab/>
        <w:t>Procedure on review</w:t>
      </w:r>
      <w:r>
        <w:tab/>
      </w:r>
      <w:r>
        <w:fldChar w:fldCharType="begin"/>
      </w:r>
      <w:r>
        <w:instrText xml:space="preserve"> PAGEREF _Toc248564404 \h </w:instrText>
      </w:r>
      <w:r>
        <w:fldChar w:fldCharType="separate"/>
      </w:r>
      <w:r>
        <w:t>27</w:t>
      </w:r>
      <w:r>
        <w:fldChar w:fldCharType="end"/>
      </w:r>
    </w:p>
    <w:p>
      <w:pPr>
        <w:pStyle w:val="TOC8"/>
        <w:rPr>
          <w:sz w:val="24"/>
          <w:szCs w:val="24"/>
        </w:rPr>
      </w:pPr>
      <w:r>
        <w:rPr>
          <w:szCs w:val="24"/>
        </w:rPr>
        <w:t>45.</w:t>
      </w:r>
      <w:r>
        <w:rPr>
          <w:szCs w:val="24"/>
        </w:rPr>
        <w:tab/>
        <w:t>Costs</w:t>
      </w:r>
      <w:r>
        <w:tab/>
      </w:r>
      <w:r>
        <w:fldChar w:fldCharType="begin"/>
      </w:r>
      <w:r>
        <w:instrText xml:space="preserve"> PAGEREF _Toc248564405 \h </w:instrText>
      </w:r>
      <w:r>
        <w:fldChar w:fldCharType="separate"/>
      </w:r>
      <w:r>
        <w:t>28</w:t>
      </w:r>
      <w:r>
        <w:fldChar w:fldCharType="end"/>
      </w:r>
    </w:p>
    <w:p>
      <w:pPr>
        <w:pStyle w:val="TOC2"/>
        <w:tabs>
          <w:tab w:val="right" w:leader="dot" w:pos="7086"/>
        </w:tabs>
        <w:rPr>
          <w:b w:val="0"/>
          <w:sz w:val="24"/>
          <w:szCs w:val="24"/>
        </w:rPr>
      </w:pPr>
      <w:r>
        <w:rPr>
          <w:szCs w:val="30"/>
        </w:rPr>
        <w:t>Part 6 — Penalties</w:t>
      </w:r>
    </w:p>
    <w:p>
      <w:pPr>
        <w:pStyle w:val="TOC8"/>
        <w:rPr>
          <w:sz w:val="24"/>
          <w:szCs w:val="24"/>
        </w:rPr>
      </w:pPr>
      <w:r>
        <w:rPr>
          <w:szCs w:val="24"/>
        </w:rPr>
        <w:t>46.</w:t>
      </w:r>
      <w:r>
        <w:rPr>
          <w:szCs w:val="24"/>
        </w:rPr>
        <w:tab/>
        <w:t>General offence and penalty</w:t>
      </w:r>
      <w:r>
        <w:tab/>
      </w:r>
      <w:r>
        <w:fldChar w:fldCharType="begin"/>
      </w:r>
      <w:r>
        <w:instrText xml:space="preserve"> PAGEREF _Toc248564407 \h </w:instrText>
      </w:r>
      <w:r>
        <w:fldChar w:fldCharType="separate"/>
      </w:r>
      <w:r>
        <w:t>29</w:t>
      </w:r>
      <w:r>
        <w:fldChar w:fldCharType="end"/>
      </w:r>
    </w:p>
    <w:p>
      <w:pPr>
        <w:pStyle w:val="TOC2"/>
        <w:tabs>
          <w:tab w:val="right" w:leader="dot" w:pos="7086"/>
        </w:tabs>
        <w:rPr>
          <w:b w:val="0"/>
          <w:sz w:val="24"/>
          <w:szCs w:val="24"/>
        </w:rPr>
      </w:pPr>
      <w:r>
        <w:rPr>
          <w:szCs w:val="28"/>
        </w:rPr>
        <w:t>Schedule 2 — Standards and codes containing provisions compliance with which may be evidence</w:t>
      </w:r>
    </w:p>
    <w:p>
      <w:pPr>
        <w:pStyle w:val="TOC2"/>
        <w:tabs>
          <w:tab w:val="right" w:leader="dot" w:pos="7086"/>
        </w:tabs>
        <w:rPr>
          <w:b w:val="0"/>
          <w:sz w:val="24"/>
          <w:szCs w:val="24"/>
        </w:rPr>
      </w:pPr>
      <w:r>
        <w:rPr>
          <w:szCs w:val="28"/>
        </w:rPr>
        <w:t>Schedule 3 — Standards and codes containing obligatory provisions for network operators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_Toc248564411 \h </w:instrText>
      </w:r>
      <w:r>
        <w:fldChar w:fldCharType="separate"/>
      </w:r>
      <w:r>
        <w:t>36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January 2010</w:t>
            </w:r>
          </w:p>
        </w:tc>
      </w:tr>
    </w:tbl>
    <w:p>
      <w:pPr>
        <w:pStyle w:val="WA"/>
        <w:spacing w:before="120"/>
      </w:pPr>
      <w:r>
        <w:t>Western Australia</w:t>
      </w:r>
    </w:p>
    <w:p>
      <w:pPr>
        <w:pStyle w:val="PrincipalActReg"/>
      </w:pPr>
      <w:r>
        <w:t>Electricity Act 1945</w:t>
      </w:r>
    </w:p>
    <w:p>
      <w:pPr>
        <w:pStyle w:val="NameofActReg"/>
        <w:spacing w:after="720"/>
      </w:pPr>
      <w:r>
        <w:t>Electricity (Supply Standards and System Safety) Regulations 2001</w:t>
      </w:r>
    </w:p>
    <w:p>
      <w:pPr>
        <w:pStyle w:val="Heading2"/>
        <w:pageBreakBefore w:val="0"/>
        <w:spacing w:before="240"/>
      </w:pPr>
      <w:bookmarkStart w:id="1" w:name="_Toc122165278"/>
      <w:bookmarkStart w:id="2" w:name="_Toc122233901"/>
      <w:bookmarkStart w:id="3" w:name="_Toc122421509"/>
      <w:bookmarkStart w:id="4" w:name="_Toc122422561"/>
      <w:bookmarkStart w:id="5" w:name="_Toc124146873"/>
      <w:bookmarkStart w:id="6" w:name="_Toc170208629"/>
      <w:bookmarkStart w:id="7" w:name="_Toc241994192"/>
      <w:bookmarkStart w:id="8" w:name="_Toc241994385"/>
      <w:bookmarkStart w:id="9" w:name="_Toc241997192"/>
      <w:bookmarkStart w:id="10" w:name="_Toc246409499"/>
      <w:bookmarkStart w:id="11" w:name="_Toc246409810"/>
      <w:bookmarkStart w:id="12" w:name="_Toc248548834"/>
      <w:bookmarkStart w:id="13" w:name="_Toc24856435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332722"/>
      <w:bookmarkStart w:id="15" w:name="_Toc425219441"/>
      <w:bookmarkStart w:id="16" w:name="_Toc426249308"/>
      <w:bookmarkStart w:id="17" w:name="_Toc449924704"/>
      <w:bookmarkStart w:id="18" w:name="_Toc449947722"/>
      <w:bookmarkStart w:id="19" w:name="_Toc528024036"/>
      <w:bookmarkStart w:id="20" w:name="_Toc122233902"/>
      <w:bookmarkStart w:id="21" w:name="_Toc170208630"/>
      <w:bookmarkStart w:id="22" w:name="_Toc241994386"/>
      <w:bookmarkStart w:id="23" w:name="_Toc248564358"/>
      <w:r>
        <w:rPr>
          <w:rStyle w:val="CharSectno"/>
        </w:rPr>
        <w:t>1</w:t>
      </w:r>
      <w:r>
        <w:t>.</w:t>
      </w:r>
      <w:r>
        <w:tab/>
        <w:t>Citation</w:t>
      </w:r>
      <w:bookmarkEnd w:id="14"/>
      <w:bookmarkEnd w:id="15"/>
      <w:bookmarkEnd w:id="16"/>
      <w:bookmarkEnd w:id="17"/>
      <w:bookmarkEnd w:id="18"/>
      <w:bookmarkEnd w:id="19"/>
      <w:bookmarkEnd w:id="20"/>
      <w:bookmarkEnd w:id="21"/>
      <w:bookmarkEnd w:id="22"/>
      <w:bookmarkEnd w:id="23"/>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r>
        <w:rPr>
          <w:vertAlign w:val="superscript"/>
        </w:rPr>
        <w:t> 1</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528024037"/>
      <w:bookmarkStart w:id="30" w:name="_Toc122233903"/>
      <w:bookmarkStart w:id="31" w:name="_Toc170208631"/>
      <w:bookmarkStart w:id="32" w:name="_Toc241994387"/>
      <w:bookmarkStart w:id="33" w:name="_Toc248564359"/>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rPr>
          <w:vertAlign w:val="superscript"/>
        </w:rPr>
        <w:t> 1</w:t>
      </w:r>
      <w:r>
        <w:t>.</w:t>
      </w:r>
    </w:p>
    <w:p>
      <w:pPr>
        <w:pStyle w:val="Heading5"/>
      </w:pPr>
      <w:bookmarkStart w:id="34" w:name="_Toc482683034"/>
      <w:bookmarkStart w:id="35" w:name="_Toc492788472"/>
      <w:bookmarkStart w:id="36" w:name="_Toc503771114"/>
      <w:bookmarkStart w:id="37" w:name="_Toc503858515"/>
      <w:bookmarkStart w:id="38" w:name="_Toc503860160"/>
      <w:bookmarkStart w:id="39" w:name="_Toc528024038"/>
      <w:bookmarkStart w:id="40" w:name="_Toc122233904"/>
      <w:bookmarkStart w:id="41" w:name="_Toc170208632"/>
      <w:bookmarkStart w:id="42" w:name="_Toc241994388"/>
      <w:bookmarkStart w:id="43" w:name="_Toc248564360"/>
      <w:r>
        <w:rPr>
          <w:rStyle w:val="CharSectno"/>
        </w:rPr>
        <w:t>3</w:t>
      </w:r>
      <w:r>
        <w:t>.</w:t>
      </w:r>
      <w:r>
        <w:tab/>
      </w:r>
      <w:bookmarkEnd w:id="34"/>
      <w:bookmarkEnd w:id="35"/>
      <w:bookmarkEnd w:id="36"/>
      <w:bookmarkEnd w:id="37"/>
      <w:bookmarkEnd w:id="38"/>
      <w:bookmarkEnd w:id="39"/>
      <w:bookmarkEnd w:id="40"/>
      <w:bookmarkEnd w:id="41"/>
      <w:bookmarkEnd w:id="42"/>
      <w:r>
        <w:t>Terms used</w:t>
      </w:r>
      <w:bookmarkEnd w:id="43"/>
    </w:p>
    <w:p>
      <w:pPr>
        <w:pStyle w:val="Subsection"/>
      </w:pPr>
      <w:r>
        <w:tab/>
        <w:t>(1)</w:t>
      </w:r>
      <w:r>
        <w:tab/>
        <w:t>In these regulations, unless the contrary intention appears —</w:t>
      </w:r>
    </w:p>
    <w:p>
      <w:pPr>
        <w:pStyle w:val="Defstart"/>
      </w:pPr>
      <w:r>
        <w:tab/>
      </w:r>
      <w:r>
        <w:rPr>
          <w:rStyle w:val="CharDefText"/>
        </w:rPr>
        <w:t>accepted safety case</w:t>
      </w:r>
      <w:r>
        <w:t xml:space="preserve"> means a safety case that —</w:t>
      </w:r>
    </w:p>
    <w:p>
      <w:pPr>
        <w:pStyle w:val="Defpara"/>
      </w:pPr>
      <w:r>
        <w:tab/>
        <w:t>(a)</w:t>
      </w:r>
      <w:r>
        <w:tab/>
        <w:t>has been accepted, or is to be regarded as having been accepted, by the Director under Part 4 Division 3; and</w:t>
      </w:r>
    </w:p>
    <w:p>
      <w:pPr>
        <w:pStyle w:val="Defpara"/>
        <w:keepNext/>
      </w:pPr>
      <w:r>
        <w:tab/>
        <w:t>(b)</w:t>
      </w:r>
      <w:r>
        <w:tab/>
        <w:t>has been implemented by the network operator under that Division,</w:t>
      </w:r>
    </w:p>
    <w:p>
      <w:pPr>
        <w:pStyle w:val="Defstart"/>
      </w:pPr>
      <w:r>
        <w:tab/>
        <w:t>and includes an accepted safety case amended under regulation </w:t>
      </w:r>
      <w:bookmarkStart w:id="44" w:name="_Hlt507897202"/>
      <w:r>
        <w:t>31</w:t>
      </w:r>
      <w:bookmarkEnd w:id="44"/>
      <w:r>
        <w:t xml:space="preserve"> or 32;</w:t>
      </w:r>
    </w:p>
    <w:p>
      <w:pPr>
        <w:pStyle w:val="Defstart"/>
      </w:pPr>
      <w:r>
        <w:tab/>
      </w:r>
      <w:r>
        <w:rPr>
          <w:rStyle w:val="CharDefText"/>
        </w:rPr>
        <w:t>AG</w:t>
      </w:r>
      <w:r>
        <w:t xml:space="preserve"> followed by a designation consisting of a number and a reference to a year, refers to the text of the document,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employee</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high voltage</w:t>
      </w:r>
      <w:r>
        <w:t xml:space="preserve"> means an operating voltage of more than 1 000 Vac or 1 500 Vdc between phase conductors or between a phase conductor and an earth;</w:t>
      </w:r>
    </w:p>
    <w:p>
      <w:pPr>
        <w:pStyle w:val="Defstart"/>
      </w:pPr>
      <w:r>
        <w:tab/>
      </w:r>
      <w:r>
        <w:rPr>
          <w:rStyle w:val="CharDefText"/>
        </w:rPr>
        <w:t>implementation day</w:t>
      </w:r>
      <w:r>
        <w:t>, in relation to a safety case, means the day notified to the Director under regulation 27(2) in respect of the safety case;</w:t>
      </w:r>
    </w:p>
    <w:p>
      <w:pPr>
        <w:pStyle w:val="Defstart"/>
      </w:pPr>
      <w:r>
        <w:tab/>
      </w:r>
      <w:r>
        <w:rPr>
          <w:rStyle w:val="CharDefText"/>
        </w:rPr>
        <w:t>meter</w:t>
      </w:r>
      <w:r>
        <w:t xml:space="preserve"> means a device used to measure and record the amount of electricity passing through the device;</w:t>
      </w:r>
    </w:p>
    <w:p>
      <w:pPr>
        <w:pStyle w:val="Defstart"/>
      </w:pPr>
      <w:r>
        <w:tab/>
      </w:r>
      <w:r>
        <w:rPr>
          <w:rStyle w:val="CharDefText"/>
        </w:rPr>
        <w:t>network</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rStyle w:val="CharDefText"/>
        </w:rPr>
        <w:t>network operator</w:t>
      </w:r>
      <w:r>
        <w:t xml:space="preserve"> means a supply authority and any other person lawfully operating transmission or distribution works and includes the Electricity Networks Corporation and the Regional Power Corporation established by section 4 of the </w:t>
      </w:r>
      <w:r>
        <w:rPr>
          <w:i/>
          <w:iCs/>
        </w:rPr>
        <w:t>Electricity Corporations Act 2005</w:t>
      </w:r>
      <w:r>
        <w:t>;</w:t>
      </w:r>
    </w:p>
    <w:p>
      <w:pPr>
        <w:pStyle w:val="Defstart"/>
      </w:pPr>
      <w:r>
        <w:tab/>
      </w:r>
      <w:r>
        <w:rPr>
          <w:rStyle w:val="CharDefText"/>
        </w:rPr>
        <w:t>nominated auditor</w:t>
      </w:r>
      <w:r>
        <w:t>, in relation to the safety case or accepted safety case of a network operator, means the person whose nomination by the network operator has been accepted under regulation 22;</w:t>
      </w:r>
    </w:p>
    <w:p>
      <w:pPr>
        <w:pStyle w:val="Defstart"/>
      </w:pPr>
      <w:r>
        <w:tab/>
      </w:r>
      <w:r>
        <w:rPr>
          <w:rStyle w:val="CharDefText"/>
        </w:rPr>
        <w:t>prescribed activity</w:t>
      </w:r>
      <w:r>
        <w:t xml:space="preserve"> means anything related to the conveyance, control, supply or use of electricity done by, for or with the authority of, the network operator in the course of the construction, maintenance, repair or operation of a network;</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a network operator in the operation of a network;</w:t>
      </w:r>
    </w:p>
    <w:p>
      <w:pPr>
        <w:pStyle w:val="Defstart"/>
      </w:pPr>
      <w:r>
        <w:tab/>
      </w:r>
      <w:r>
        <w:rPr>
          <w:rStyle w:val="CharDefText"/>
        </w:rPr>
        <w:t>utilised</w:t>
      </w:r>
      <w:r>
        <w:t>, in relation to a purpose, includes capable of being, or intended to be, utilised for that purpose;</w:t>
      </w:r>
    </w:p>
    <w:p>
      <w:pPr>
        <w:pStyle w:val="Defstart"/>
      </w:pPr>
      <w:r>
        <w:tab/>
      </w:r>
      <w:r>
        <w:rPr>
          <w:rStyle w:val="CharDefText"/>
        </w:rPr>
        <w:t>working day</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 xml:space="preserve">To avoid doubt, it is declared that the word </w:t>
      </w:r>
      <w:r>
        <w:rPr>
          <w:b/>
          <w:bCs/>
          <w:i/>
          <w:iCs/>
        </w:rPr>
        <w:t>network</w:t>
      </w:r>
      <w:r>
        <w:t xml:space="preserve">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 xml:space="preserve">To avoid doubt, it is declared that the term </w:t>
      </w:r>
      <w:r>
        <w:rPr>
          <w:b/>
          <w:bCs/>
          <w:i/>
          <w:iCs/>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3 amended in Gazette 13 Dec 2005 p. 5978; 31 Mar 2006 p. 1348.]</w:t>
      </w:r>
    </w:p>
    <w:p>
      <w:pPr>
        <w:pStyle w:val="Ednotesection"/>
      </w:pPr>
      <w:r>
        <w:t>[</w:t>
      </w:r>
      <w:r>
        <w:rPr>
          <w:b/>
          <w:bCs/>
        </w:rPr>
        <w:t>4.</w:t>
      </w:r>
      <w:r>
        <w:tab/>
        <w:t>Deleted in Gazette 29 Sep 2009 p. 3845.]</w:t>
      </w:r>
    </w:p>
    <w:p>
      <w:pPr>
        <w:pStyle w:val="Ednotepart"/>
      </w:pPr>
      <w:bookmarkStart w:id="45" w:name="_Hlt506781606"/>
      <w:bookmarkStart w:id="46" w:name="_Toc122165287"/>
      <w:bookmarkStart w:id="47" w:name="_Toc122233910"/>
      <w:bookmarkStart w:id="48" w:name="_Toc122421518"/>
      <w:bookmarkStart w:id="49" w:name="_Toc122422570"/>
      <w:bookmarkEnd w:id="45"/>
      <w:r>
        <w:t>[Part 2 (r. 5</w:t>
      </w:r>
      <w:r>
        <w:noBreakHyphen/>
        <w:t>7) deleted in Gazette 13 Dec 2005 p. 5978.]</w:t>
      </w:r>
    </w:p>
    <w:p>
      <w:pPr>
        <w:pStyle w:val="Heading2"/>
      </w:pPr>
      <w:bookmarkStart w:id="50" w:name="_Toc124146878"/>
      <w:bookmarkStart w:id="51" w:name="_Toc170208634"/>
      <w:bookmarkStart w:id="52" w:name="_Toc241994196"/>
      <w:bookmarkStart w:id="53" w:name="_Toc241994389"/>
      <w:bookmarkStart w:id="54" w:name="_Toc241997196"/>
      <w:bookmarkStart w:id="55" w:name="_Toc246409503"/>
      <w:bookmarkStart w:id="56" w:name="_Toc246409814"/>
      <w:bookmarkStart w:id="57" w:name="_Toc248548838"/>
      <w:bookmarkStart w:id="58" w:name="_Toc248564361"/>
      <w:r>
        <w:rPr>
          <w:rStyle w:val="CharPartNo"/>
        </w:rPr>
        <w:t>Part 3</w:t>
      </w:r>
      <w:r>
        <w:rPr>
          <w:rStyle w:val="CharDivNo"/>
        </w:rPr>
        <w:t xml:space="preserve"> </w:t>
      </w:r>
      <w:r>
        <w:t>—</w:t>
      </w:r>
      <w:r>
        <w:rPr>
          <w:rStyle w:val="CharDivText"/>
        </w:rPr>
        <w:t xml:space="preserve"> </w:t>
      </w:r>
      <w:r>
        <w:rPr>
          <w:rStyle w:val="CharPartText"/>
        </w:rPr>
        <w:t>Metering</w:t>
      </w:r>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82683045"/>
      <w:bookmarkStart w:id="60" w:name="_Toc492788483"/>
      <w:bookmarkStart w:id="61" w:name="_Toc503771118"/>
      <w:bookmarkStart w:id="62" w:name="_Toc503858519"/>
      <w:bookmarkStart w:id="63" w:name="_Toc503860165"/>
      <w:bookmarkStart w:id="64" w:name="_Toc528024043"/>
      <w:bookmarkStart w:id="65" w:name="_Toc122233911"/>
      <w:bookmarkStart w:id="66" w:name="_Toc170208635"/>
      <w:bookmarkStart w:id="67" w:name="_Toc241994390"/>
      <w:bookmarkStart w:id="68" w:name="_Toc248564362"/>
      <w:r>
        <w:rPr>
          <w:rStyle w:val="CharSectno"/>
        </w:rPr>
        <w:t>8</w:t>
      </w:r>
      <w:r>
        <w:t>.</w:t>
      </w:r>
      <w:r>
        <w:rPr>
          <w:rStyle w:val="CharSectno"/>
        </w:rPr>
        <w:tab/>
      </w:r>
      <w:bookmarkEnd w:id="59"/>
      <w:bookmarkEnd w:id="60"/>
      <w:bookmarkEnd w:id="61"/>
      <w:bookmarkEnd w:id="62"/>
      <w:bookmarkEnd w:id="63"/>
      <w:bookmarkEnd w:id="64"/>
      <w:bookmarkEnd w:id="65"/>
      <w:bookmarkEnd w:id="66"/>
      <w:bookmarkEnd w:id="67"/>
      <w:r>
        <w:t>Term used: commencement</w:t>
      </w:r>
      <w:bookmarkEnd w:id="68"/>
    </w:p>
    <w:p>
      <w:pPr>
        <w:pStyle w:val="Subsection"/>
      </w:pPr>
      <w:r>
        <w:tab/>
      </w:r>
      <w:r>
        <w:tab/>
        <w:t>In this Part —</w:t>
      </w:r>
    </w:p>
    <w:p>
      <w:pPr>
        <w:pStyle w:val="Defstart"/>
      </w:pPr>
      <w:r>
        <w:tab/>
      </w:r>
      <w:r>
        <w:rPr>
          <w:rStyle w:val="CharDefText"/>
        </w:rPr>
        <w:t>commencement</w:t>
      </w:r>
      <w:r>
        <w:t xml:space="preserve"> means the day on which these regulations come into operation</w:t>
      </w:r>
      <w:r>
        <w:rPr>
          <w:vertAlign w:val="superscript"/>
        </w:rPr>
        <w:t> 1</w:t>
      </w:r>
      <w:r>
        <w:t>.</w:t>
      </w:r>
    </w:p>
    <w:p>
      <w:pPr>
        <w:pStyle w:val="Heading5"/>
      </w:pPr>
      <w:bookmarkStart w:id="69" w:name="_Toc503771119"/>
      <w:bookmarkStart w:id="70" w:name="_Toc503858520"/>
      <w:bookmarkStart w:id="71" w:name="_Toc503860166"/>
      <w:bookmarkStart w:id="72" w:name="_Toc528024044"/>
      <w:bookmarkStart w:id="73" w:name="_Toc122233912"/>
      <w:bookmarkStart w:id="74" w:name="_Toc170208636"/>
      <w:bookmarkStart w:id="75" w:name="_Toc241994391"/>
      <w:bookmarkStart w:id="76" w:name="_Toc248564363"/>
      <w:r>
        <w:rPr>
          <w:rStyle w:val="CharSectno"/>
        </w:rPr>
        <w:t>9</w:t>
      </w:r>
      <w:r>
        <w:t>.</w:t>
      </w:r>
      <w:r>
        <w:tab/>
        <w:t>Maximum error for revenue meters</w:t>
      </w:r>
      <w:bookmarkEnd w:id="69"/>
      <w:bookmarkEnd w:id="70"/>
      <w:bookmarkEnd w:id="71"/>
      <w:bookmarkEnd w:id="72"/>
      <w:bookmarkEnd w:id="73"/>
      <w:bookmarkEnd w:id="74"/>
      <w:bookmarkEnd w:id="75"/>
      <w:bookmarkEnd w:id="76"/>
    </w:p>
    <w:p>
      <w:pPr>
        <w:pStyle w:val="Subsection"/>
      </w:pPr>
      <w:r>
        <w:tab/>
        <w:t>(1)</w:t>
      </w:r>
      <w:r>
        <w:tab/>
        <w:t xml:space="preserve">A network operator must prepare and implement a metering management plan (the </w:t>
      </w:r>
      <w:r>
        <w:rPr>
          <w:rStyle w:val="CharDefText"/>
        </w:rPr>
        <w:t>plan</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77" w:name="_Toc122165290"/>
      <w:bookmarkStart w:id="78" w:name="_Toc122233913"/>
      <w:bookmarkStart w:id="79" w:name="_Toc122421521"/>
      <w:bookmarkStart w:id="80" w:name="_Toc122422573"/>
      <w:bookmarkStart w:id="81" w:name="_Toc124146881"/>
      <w:bookmarkStart w:id="82" w:name="_Toc170208637"/>
      <w:bookmarkStart w:id="83" w:name="_Toc241994199"/>
      <w:bookmarkStart w:id="84" w:name="_Toc241994392"/>
      <w:bookmarkStart w:id="85" w:name="_Toc241997199"/>
      <w:bookmarkStart w:id="86" w:name="_Toc246409506"/>
      <w:bookmarkStart w:id="87" w:name="_Toc246409817"/>
      <w:bookmarkStart w:id="88" w:name="_Toc248548841"/>
      <w:bookmarkStart w:id="89" w:name="_Toc248564364"/>
      <w:r>
        <w:rPr>
          <w:rStyle w:val="CharPartNo"/>
        </w:rPr>
        <w:t>Part 4</w:t>
      </w:r>
      <w:r>
        <w:t xml:space="preserve"> — </w:t>
      </w:r>
      <w:r>
        <w:rPr>
          <w:rStyle w:val="CharPartText"/>
        </w:rPr>
        <w:t>Network safety</w:t>
      </w:r>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122165291"/>
      <w:bookmarkStart w:id="91" w:name="_Toc122233914"/>
      <w:bookmarkStart w:id="92" w:name="_Toc122421522"/>
      <w:bookmarkStart w:id="93" w:name="_Toc122422574"/>
      <w:bookmarkStart w:id="94" w:name="_Toc124146882"/>
      <w:bookmarkStart w:id="95" w:name="_Toc170208638"/>
      <w:bookmarkStart w:id="96" w:name="_Toc241994200"/>
      <w:bookmarkStart w:id="97" w:name="_Toc241994393"/>
      <w:bookmarkStart w:id="98" w:name="_Toc241997200"/>
      <w:bookmarkStart w:id="99" w:name="_Toc246409507"/>
      <w:bookmarkStart w:id="100" w:name="_Toc246409818"/>
      <w:bookmarkStart w:id="101" w:name="_Toc248548842"/>
      <w:bookmarkStart w:id="102" w:name="_Toc248564365"/>
      <w:r>
        <w:rPr>
          <w:rStyle w:val="CharDivNo"/>
        </w:rPr>
        <w:t>Division 1</w:t>
      </w:r>
      <w:r>
        <w:t xml:space="preserve"> — </w:t>
      </w:r>
      <w:r>
        <w:rPr>
          <w:rStyle w:val="CharDivText"/>
        </w:rPr>
        <w:t>Obligations related to the carrying out of prescribed activities</w:t>
      </w:r>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82683049"/>
      <w:bookmarkStart w:id="104" w:name="_Toc492788487"/>
      <w:bookmarkStart w:id="105" w:name="_Toc503771120"/>
      <w:bookmarkStart w:id="106" w:name="_Toc503858521"/>
      <w:bookmarkStart w:id="107" w:name="_Toc503860167"/>
      <w:bookmarkStart w:id="108" w:name="_Toc528024045"/>
      <w:bookmarkStart w:id="109" w:name="_Toc122233915"/>
      <w:bookmarkStart w:id="110" w:name="_Toc170208639"/>
      <w:bookmarkStart w:id="111" w:name="_Toc241994394"/>
      <w:bookmarkStart w:id="112" w:name="_Toc248564366"/>
      <w:r>
        <w:rPr>
          <w:rStyle w:val="CharSectno"/>
        </w:rPr>
        <w:t>10</w:t>
      </w:r>
      <w:r>
        <w:t>.</w:t>
      </w:r>
      <w:r>
        <w:rPr>
          <w:rStyle w:val="CharSectno"/>
        </w:rPr>
        <w:tab/>
      </w:r>
      <w:r>
        <w:t>Management of prescribed activities</w:t>
      </w:r>
      <w:bookmarkEnd w:id="103"/>
      <w:bookmarkEnd w:id="104"/>
      <w:bookmarkEnd w:id="105"/>
      <w:bookmarkEnd w:id="106"/>
      <w:bookmarkEnd w:id="107"/>
      <w:bookmarkEnd w:id="108"/>
      <w:bookmarkEnd w:id="109"/>
      <w:bookmarkEnd w:id="110"/>
      <w:bookmarkEnd w:id="111"/>
      <w:bookmarkEnd w:id="112"/>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113" w:name="_Toc482683050"/>
      <w:bookmarkStart w:id="114" w:name="_Toc492788488"/>
      <w:bookmarkStart w:id="115" w:name="_Toc503771121"/>
      <w:bookmarkStart w:id="116" w:name="_Toc503858522"/>
      <w:bookmarkStart w:id="117" w:name="_Toc503860168"/>
      <w:bookmarkStart w:id="118" w:name="_Toc528024046"/>
      <w:bookmarkStart w:id="119" w:name="_Toc122233916"/>
      <w:bookmarkStart w:id="120" w:name="_Toc170208640"/>
      <w:bookmarkStart w:id="121" w:name="_Toc241994395"/>
      <w:bookmarkStart w:id="122" w:name="_Toc248564367"/>
      <w:r>
        <w:rPr>
          <w:rStyle w:val="CharSectno"/>
        </w:rPr>
        <w:t>11</w:t>
      </w:r>
      <w:r>
        <w:t>.</w:t>
      </w:r>
      <w:r>
        <w:rPr>
          <w:rStyle w:val="CharSectno"/>
        </w:rPr>
        <w:tab/>
      </w:r>
      <w:r>
        <w:t>Evidence of compliance: standards and codes</w:t>
      </w:r>
      <w:bookmarkEnd w:id="113"/>
      <w:bookmarkEnd w:id="114"/>
      <w:bookmarkEnd w:id="115"/>
      <w:bookmarkEnd w:id="116"/>
      <w:bookmarkEnd w:id="117"/>
      <w:bookmarkEnd w:id="118"/>
      <w:bookmarkEnd w:id="119"/>
      <w:bookmarkEnd w:id="120"/>
      <w:bookmarkEnd w:id="121"/>
      <w:bookmarkEnd w:id="122"/>
    </w:p>
    <w:p>
      <w:pPr>
        <w:pStyle w:val="Subsection"/>
      </w:pPr>
      <w:r>
        <w:tab/>
      </w:r>
      <w:bookmarkStart w:id="123" w:name="_Hlt506781831"/>
      <w:bookmarkEnd w:id="123"/>
      <w:r>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124" w:name="_Toc482683051"/>
      <w:bookmarkStart w:id="125" w:name="_Toc492788489"/>
      <w:bookmarkStart w:id="126" w:name="_Toc503771122"/>
      <w:bookmarkStart w:id="127" w:name="_Toc503858523"/>
      <w:bookmarkStart w:id="128" w:name="_Toc503860169"/>
      <w:bookmarkStart w:id="129" w:name="_Toc528024047"/>
      <w:bookmarkStart w:id="130" w:name="_Toc122233917"/>
      <w:bookmarkStart w:id="131" w:name="_Toc170208641"/>
      <w:bookmarkStart w:id="132" w:name="_Toc241994396"/>
      <w:bookmarkStart w:id="133" w:name="_Toc248564368"/>
      <w:r>
        <w:rPr>
          <w:rStyle w:val="CharSectno"/>
        </w:rPr>
        <w:t>12.</w:t>
      </w:r>
      <w:r>
        <w:rPr>
          <w:rStyle w:val="CharSectno"/>
        </w:rPr>
        <w:tab/>
      </w:r>
      <w:r>
        <w:t>Evidence of compliance: accepted safety case</w:t>
      </w:r>
      <w:bookmarkEnd w:id="124"/>
      <w:bookmarkEnd w:id="125"/>
      <w:bookmarkEnd w:id="126"/>
      <w:bookmarkEnd w:id="127"/>
      <w:bookmarkEnd w:id="128"/>
      <w:bookmarkEnd w:id="129"/>
      <w:bookmarkEnd w:id="130"/>
      <w:bookmarkEnd w:id="131"/>
      <w:bookmarkEnd w:id="132"/>
      <w:bookmarkEnd w:id="133"/>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134" w:name="_Toc482683052"/>
      <w:bookmarkStart w:id="135" w:name="_Toc492788490"/>
      <w:bookmarkStart w:id="136" w:name="_Toc503771123"/>
      <w:bookmarkStart w:id="137" w:name="_Toc503858524"/>
      <w:bookmarkStart w:id="138" w:name="_Toc503860170"/>
      <w:bookmarkStart w:id="139" w:name="_Toc528024048"/>
      <w:bookmarkStart w:id="140" w:name="_Toc122233918"/>
      <w:bookmarkStart w:id="141" w:name="_Toc170208642"/>
      <w:bookmarkStart w:id="142" w:name="_Toc241994397"/>
      <w:bookmarkStart w:id="143" w:name="_Toc248564369"/>
      <w:r>
        <w:rPr>
          <w:rStyle w:val="CharSectno"/>
        </w:rPr>
        <w:t>13</w:t>
      </w:r>
      <w:r>
        <w:t>.</w:t>
      </w:r>
      <w:r>
        <w:rPr>
          <w:rStyle w:val="CharSectno"/>
        </w:rPr>
        <w:tab/>
      </w:r>
      <w:r>
        <w:t>Persons carrying out prescribed activities</w:t>
      </w:r>
      <w:bookmarkEnd w:id="134"/>
      <w:bookmarkEnd w:id="135"/>
      <w:bookmarkEnd w:id="136"/>
      <w:bookmarkEnd w:id="137"/>
      <w:bookmarkEnd w:id="138"/>
      <w:bookmarkEnd w:id="139"/>
      <w:bookmarkEnd w:id="140"/>
      <w:bookmarkEnd w:id="141"/>
      <w:bookmarkEnd w:id="142"/>
      <w:bookmarkEnd w:id="143"/>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144" w:name="_Toc482683053"/>
      <w:bookmarkStart w:id="145" w:name="_Toc492788491"/>
      <w:bookmarkStart w:id="146" w:name="_Toc503771124"/>
      <w:bookmarkStart w:id="147" w:name="_Toc503858525"/>
      <w:bookmarkStart w:id="148" w:name="_Toc503860171"/>
      <w:bookmarkStart w:id="149" w:name="_Toc528024049"/>
      <w:bookmarkStart w:id="150" w:name="_Toc122233919"/>
      <w:bookmarkStart w:id="151" w:name="_Toc170208643"/>
      <w:bookmarkStart w:id="152" w:name="_Toc241994398"/>
      <w:bookmarkStart w:id="153" w:name="_Toc248564370"/>
      <w:r>
        <w:rPr>
          <w:rStyle w:val="CharSectno"/>
        </w:rPr>
        <w:t>14</w:t>
      </w:r>
      <w:r>
        <w:t>.</w:t>
      </w:r>
      <w:r>
        <w:rPr>
          <w:rStyle w:val="CharSectno"/>
        </w:rPr>
        <w:tab/>
      </w:r>
      <w:r>
        <w:t>Network operator to notify Director of proposed major activities</w:t>
      </w:r>
      <w:bookmarkEnd w:id="144"/>
      <w:bookmarkEnd w:id="145"/>
      <w:bookmarkEnd w:id="146"/>
      <w:bookmarkEnd w:id="147"/>
      <w:bookmarkEnd w:id="148"/>
      <w:bookmarkEnd w:id="149"/>
      <w:bookmarkEnd w:id="150"/>
      <w:bookmarkEnd w:id="151"/>
      <w:bookmarkEnd w:id="152"/>
      <w:bookmarkEnd w:id="153"/>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keepNext/>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154" w:name="_Toc122165297"/>
      <w:bookmarkStart w:id="155" w:name="_Toc122233920"/>
      <w:bookmarkStart w:id="156" w:name="_Toc122421528"/>
      <w:bookmarkStart w:id="157" w:name="_Toc122422580"/>
      <w:bookmarkStart w:id="158" w:name="_Toc124146888"/>
      <w:bookmarkStart w:id="159" w:name="_Toc170208644"/>
      <w:bookmarkStart w:id="160" w:name="_Toc241994206"/>
      <w:bookmarkStart w:id="161" w:name="_Toc241994399"/>
      <w:bookmarkStart w:id="162" w:name="_Toc241997206"/>
      <w:bookmarkStart w:id="163" w:name="_Toc246409513"/>
      <w:bookmarkStart w:id="164" w:name="_Toc246409824"/>
      <w:bookmarkStart w:id="165" w:name="_Toc248548848"/>
      <w:bookmarkStart w:id="166" w:name="_Toc248564371"/>
      <w:r>
        <w:rPr>
          <w:rStyle w:val="CharDivNo"/>
        </w:rPr>
        <w:t>Division 2</w:t>
      </w:r>
      <w:r>
        <w:t xml:space="preserve"> — </w:t>
      </w:r>
      <w:r>
        <w:rPr>
          <w:rStyle w:val="CharDivText"/>
        </w:rPr>
        <w:t>Provisions applicable in absence of accepted safety case</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82683054"/>
      <w:bookmarkStart w:id="168" w:name="_Toc492788492"/>
      <w:bookmarkStart w:id="169" w:name="_Toc503771125"/>
      <w:bookmarkStart w:id="170" w:name="_Toc503858526"/>
      <w:bookmarkStart w:id="171" w:name="_Toc503860172"/>
      <w:bookmarkStart w:id="172" w:name="_Toc528024050"/>
      <w:bookmarkStart w:id="173" w:name="_Toc122233921"/>
      <w:bookmarkStart w:id="174" w:name="_Toc170208645"/>
      <w:bookmarkStart w:id="175" w:name="_Toc241994400"/>
      <w:bookmarkStart w:id="176" w:name="_Toc248564372"/>
      <w:r>
        <w:rPr>
          <w:rStyle w:val="CharSectno"/>
        </w:rPr>
        <w:t>15</w:t>
      </w:r>
      <w:r>
        <w:t>.</w:t>
      </w:r>
      <w:r>
        <w:rPr>
          <w:rStyle w:val="CharSectno"/>
        </w:rPr>
        <w:tab/>
      </w:r>
      <w:r>
        <w:t>Application of Division</w:t>
      </w:r>
      <w:bookmarkEnd w:id="167"/>
      <w:bookmarkEnd w:id="168"/>
      <w:bookmarkEnd w:id="169"/>
      <w:bookmarkEnd w:id="170"/>
      <w:bookmarkEnd w:id="171"/>
      <w:bookmarkEnd w:id="172"/>
      <w:bookmarkEnd w:id="173"/>
      <w:bookmarkEnd w:id="174"/>
      <w:bookmarkEnd w:id="175"/>
      <w:bookmarkEnd w:id="176"/>
    </w:p>
    <w:p>
      <w:pPr>
        <w:pStyle w:val="Subsection"/>
      </w:pPr>
      <w:r>
        <w:tab/>
      </w:r>
      <w:r>
        <w:tab/>
        <w:t>This Division applies to a network operator unless an accepted safety case has effect in relation to the network of the network operator.</w:t>
      </w:r>
    </w:p>
    <w:p>
      <w:pPr>
        <w:pStyle w:val="Heading5"/>
      </w:pPr>
      <w:bookmarkStart w:id="177" w:name="_Toc482683055"/>
      <w:bookmarkStart w:id="178" w:name="_Toc492788493"/>
      <w:bookmarkStart w:id="179" w:name="_Toc503771126"/>
      <w:bookmarkStart w:id="180" w:name="_Toc503858527"/>
      <w:bookmarkStart w:id="181" w:name="_Toc503860173"/>
      <w:bookmarkStart w:id="182" w:name="_Toc528024051"/>
      <w:bookmarkStart w:id="183" w:name="_Toc122233922"/>
      <w:bookmarkStart w:id="184" w:name="_Toc170208646"/>
      <w:bookmarkStart w:id="185" w:name="_Toc241994401"/>
      <w:bookmarkStart w:id="186" w:name="_Toc248564373"/>
      <w:r>
        <w:rPr>
          <w:rStyle w:val="CharSectno"/>
        </w:rPr>
        <w:t>16.</w:t>
      </w:r>
      <w:r>
        <w:rPr>
          <w:rStyle w:val="CharSectno"/>
        </w:rPr>
        <w:tab/>
      </w:r>
      <w:r>
        <w:t>Obligatory standards and codes</w:t>
      </w:r>
      <w:bookmarkEnd w:id="177"/>
      <w:bookmarkEnd w:id="178"/>
      <w:bookmarkEnd w:id="179"/>
      <w:bookmarkEnd w:id="180"/>
      <w:bookmarkEnd w:id="181"/>
      <w:bookmarkEnd w:id="182"/>
      <w:bookmarkEnd w:id="183"/>
      <w:bookmarkEnd w:id="184"/>
      <w:bookmarkEnd w:id="185"/>
      <w:bookmarkEnd w:id="186"/>
    </w:p>
    <w:p>
      <w:pPr>
        <w:pStyle w:val="Subsection"/>
      </w:pPr>
      <w:r>
        <w:tab/>
      </w:r>
      <w:bookmarkStart w:id="187" w:name="_Hlt527965494"/>
      <w:bookmarkEnd w:id="187"/>
      <w:r>
        <w:t>(1)</w:t>
      </w:r>
      <w:r>
        <w:tab/>
        <w:t>A network operator must ensure that a prescribed activity is carried out in such a way as to comply with any provision of a standard or code specified in Schedule </w:t>
      </w:r>
      <w:bookmarkStart w:id="188" w:name="_Hlt506783685"/>
      <w:r>
        <w:t>3</w:t>
      </w:r>
      <w:bookmarkEnd w:id="188"/>
      <w:r>
        <w:t>.</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189" w:name="_Toc482683056"/>
      <w:bookmarkStart w:id="190" w:name="_Toc492788494"/>
      <w:bookmarkStart w:id="191" w:name="_Toc503771127"/>
      <w:bookmarkStart w:id="192" w:name="_Toc503858528"/>
      <w:bookmarkStart w:id="193" w:name="_Toc503860174"/>
      <w:bookmarkStart w:id="194" w:name="_Toc528024052"/>
      <w:bookmarkStart w:id="195" w:name="_Toc122233923"/>
      <w:bookmarkStart w:id="196" w:name="_Toc170208647"/>
      <w:bookmarkStart w:id="197" w:name="_Toc241994402"/>
      <w:bookmarkStart w:id="198" w:name="_Toc248564374"/>
      <w:r>
        <w:rPr>
          <w:rStyle w:val="CharSectno"/>
        </w:rPr>
        <w:t>17</w:t>
      </w:r>
      <w:r>
        <w:t>.</w:t>
      </w:r>
      <w:r>
        <w:rPr>
          <w:rStyle w:val="CharSectno"/>
        </w:rPr>
        <w:tab/>
      </w:r>
      <w:r>
        <w:t>Information and training</w:t>
      </w:r>
      <w:bookmarkEnd w:id="189"/>
      <w:bookmarkEnd w:id="190"/>
      <w:bookmarkEnd w:id="191"/>
      <w:bookmarkEnd w:id="192"/>
      <w:bookmarkEnd w:id="193"/>
      <w:bookmarkEnd w:id="194"/>
      <w:bookmarkEnd w:id="195"/>
      <w:bookmarkEnd w:id="196"/>
      <w:bookmarkEnd w:id="197"/>
      <w:bookmarkEnd w:id="198"/>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199" w:name="_Toc482683057"/>
      <w:bookmarkStart w:id="200" w:name="_Toc492788495"/>
      <w:bookmarkStart w:id="201" w:name="_Toc503771128"/>
      <w:bookmarkStart w:id="202" w:name="_Toc503858529"/>
      <w:bookmarkStart w:id="203" w:name="_Toc503860175"/>
      <w:bookmarkStart w:id="204" w:name="_Toc528024053"/>
      <w:bookmarkStart w:id="205" w:name="_Toc122233924"/>
      <w:bookmarkStart w:id="206" w:name="_Toc170208648"/>
      <w:bookmarkStart w:id="207" w:name="_Toc241994403"/>
      <w:bookmarkStart w:id="208" w:name="_Toc248564375"/>
      <w:r>
        <w:rPr>
          <w:rStyle w:val="CharSectno"/>
        </w:rPr>
        <w:t>18</w:t>
      </w:r>
      <w:r>
        <w:t>.</w:t>
      </w:r>
      <w:r>
        <w:rPr>
          <w:rStyle w:val="CharSectno"/>
        </w:rPr>
        <w:tab/>
      </w:r>
      <w:r>
        <w:t>Action when danger reported</w:t>
      </w:r>
      <w:bookmarkEnd w:id="199"/>
      <w:bookmarkEnd w:id="200"/>
      <w:bookmarkEnd w:id="201"/>
      <w:bookmarkEnd w:id="202"/>
      <w:bookmarkEnd w:id="203"/>
      <w:bookmarkEnd w:id="204"/>
      <w:bookmarkEnd w:id="205"/>
      <w:bookmarkEnd w:id="206"/>
      <w:bookmarkEnd w:id="207"/>
      <w:bookmarkEnd w:id="208"/>
    </w:p>
    <w:p>
      <w:pPr>
        <w:pStyle w:val="Subsection"/>
      </w:pPr>
      <w:r>
        <w:tab/>
        <w:t>(1)</w:t>
      </w:r>
      <w:r>
        <w:tab/>
        <w:t>In subregulation (2) —</w:t>
      </w:r>
    </w:p>
    <w:p>
      <w:pPr>
        <w:pStyle w:val="Defstart"/>
      </w:pPr>
      <w:r>
        <w:tab/>
      </w:r>
      <w:r>
        <w:rPr>
          <w:rStyle w:val="CharDefText"/>
        </w:rPr>
        <w:t>former network</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209" w:name="_Toc122165302"/>
      <w:bookmarkStart w:id="210" w:name="_Toc122233925"/>
      <w:bookmarkStart w:id="211" w:name="_Toc122421533"/>
      <w:bookmarkStart w:id="212" w:name="_Toc122422585"/>
      <w:bookmarkStart w:id="213" w:name="_Toc124146893"/>
      <w:bookmarkStart w:id="214" w:name="_Toc170208649"/>
      <w:bookmarkStart w:id="215" w:name="_Toc241994211"/>
      <w:bookmarkStart w:id="216" w:name="_Toc241994404"/>
      <w:bookmarkStart w:id="217" w:name="_Toc241997211"/>
      <w:bookmarkStart w:id="218" w:name="_Toc246409518"/>
      <w:bookmarkStart w:id="219" w:name="_Toc246409829"/>
      <w:bookmarkStart w:id="220" w:name="_Toc248548853"/>
      <w:bookmarkStart w:id="221" w:name="_Toc248564376"/>
      <w:r>
        <w:rPr>
          <w:rStyle w:val="CharDivNo"/>
        </w:rPr>
        <w:t>Division 3</w:t>
      </w:r>
      <w:r>
        <w:t xml:space="preserve"> — </w:t>
      </w:r>
      <w:r>
        <w:rPr>
          <w:rStyle w:val="CharDivText"/>
        </w:rPr>
        <w:t>Safety case provisions</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82683058"/>
      <w:bookmarkStart w:id="223" w:name="_Toc492788496"/>
      <w:bookmarkStart w:id="224" w:name="_Toc503771129"/>
      <w:bookmarkStart w:id="225" w:name="_Toc503858530"/>
      <w:bookmarkStart w:id="226" w:name="_Toc503860176"/>
      <w:bookmarkStart w:id="227" w:name="_Toc528024054"/>
      <w:bookmarkStart w:id="228" w:name="_Toc122233926"/>
      <w:bookmarkStart w:id="229" w:name="_Toc170208650"/>
      <w:bookmarkStart w:id="230" w:name="_Toc241994405"/>
      <w:bookmarkStart w:id="231" w:name="_Toc248564377"/>
      <w:r>
        <w:rPr>
          <w:rStyle w:val="CharSectno"/>
        </w:rPr>
        <w:t>19</w:t>
      </w:r>
      <w:r>
        <w:t>.</w:t>
      </w:r>
      <w:r>
        <w:rPr>
          <w:rStyle w:val="CharSectno"/>
        </w:rPr>
        <w:tab/>
      </w:r>
      <w:r>
        <w:t>Submission of safety case</w:t>
      </w:r>
      <w:bookmarkEnd w:id="222"/>
      <w:bookmarkEnd w:id="223"/>
      <w:bookmarkEnd w:id="224"/>
      <w:bookmarkEnd w:id="225"/>
      <w:bookmarkEnd w:id="226"/>
      <w:bookmarkEnd w:id="227"/>
      <w:bookmarkEnd w:id="228"/>
      <w:bookmarkEnd w:id="229"/>
      <w:bookmarkEnd w:id="230"/>
      <w:bookmarkEnd w:id="231"/>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232" w:name="_Toc482683059"/>
      <w:bookmarkStart w:id="233" w:name="_Toc492788497"/>
      <w:bookmarkStart w:id="234" w:name="_Toc503771130"/>
      <w:bookmarkStart w:id="235" w:name="_Toc503858531"/>
      <w:bookmarkStart w:id="236" w:name="_Toc503860177"/>
      <w:bookmarkStart w:id="237" w:name="_Toc528024055"/>
      <w:bookmarkStart w:id="238" w:name="_Toc122233927"/>
      <w:bookmarkStart w:id="239" w:name="_Toc170208651"/>
      <w:bookmarkStart w:id="240" w:name="_Toc241994406"/>
      <w:bookmarkStart w:id="241" w:name="_Toc248564378"/>
      <w:r>
        <w:rPr>
          <w:rStyle w:val="CharSectno"/>
        </w:rPr>
        <w:t>20</w:t>
      </w:r>
      <w:r>
        <w:t>.</w:t>
      </w:r>
      <w:r>
        <w:rPr>
          <w:rStyle w:val="CharSectno"/>
        </w:rPr>
        <w:tab/>
      </w:r>
      <w:r>
        <w:t>Exemption</w:t>
      </w:r>
      <w:bookmarkEnd w:id="232"/>
      <w:bookmarkEnd w:id="233"/>
      <w:bookmarkEnd w:id="234"/>
      <w:bookmarkEnd w:id="235"/>
      <w:bookmarkEnd w:id="236"/>
      <w:bookmarkEnd w:id="237"/>
      <w:bookmarkEnd w:id="238"/>
      <w:bookmarkEnd w:id="239"/>
      <w:bookmarkEnd w:id="240"/>
      <w:bookmarkEnd w:id="241"/>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242" w:name="_Toc482683060"/>
      <w:bookmarkStart w:id="243" w:name="_Toc492788498"/>
      <w:bookmarkStart w:id="244" w:name="_Toc503771131"/>
      <w:bookmarkStart w:id="245" w:name="_Toc503858532"/>
      <w:bookmarkStart w:id="246" w:name="_Toc503860178"/>
      <w:bookmarkStart w:id="247" w:name="_Toc528024056"/>
      <w:bookmarkStart w:id="248" w:name="_Toc122233928"/>
      <w:bookmarkStart w:id="249" w:name="_Toc170208652"/>
      <w:bookmarkStart w:id="250" w:name="_Toc241994407"/>
      <w:bookmarkStart w:id="251" w:name="_Toc248564379"/>
      <w:r>
        <w:rPr>
          <w:rStyle w:val="CharSectno"/>
        </w:rPr>
        <w:t>21</w:t>
      </w:r>
      <w:r>
        <w:t>.</w:t>
      </w:r>
      <w:r>
        <w:rPr>
          <w:rStyle w:val="CharSectno"/>
        </w:rPr>
        <w:tab/>
      </w:r>
      <w:r>
        <w:t>Guidelines</w:t>
      </w:r>
      <w:bookmarkEnd w:id="242"/>
      <w:bookmarkEnd w:id="243"/>
      <w:bookmarkEnd w:id="244"/>
      <w:bookmarkEnd w:id="245"/>
      <w:bookmarkEnd w:id="246"/>
      <w:bookmarkEnd w:id="247"/>
      <w:bookmarkEnd w:id="248"/>
      <w:bookmarkEnd w:id="249"/>
      <w:bookmarkEnd w:id="250"/>
      <w:bookmarkEnd w:id="251"/>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252" w:name="_Toc482683061"/>
      <w:bookmarkStart w:id="253" w:name="_Toc492788499"/>
      <w:bookmarkStart w:id="254" w:name="_Toc503771132"/>
      <w:bookmarkStart w:id="255" w:name="_Toc503858533"/>
      <w:bookmarkStart w:id="256" w:name="_Toc503860179"/>
      <w:bookmarkStart w:id="257" w:name="_Toc528024057"/>
      <w:bookmarkStart w:id="258" w:name="_Toc122233929"/>
      <w:bookmarkStart w:id="259" w:name="_Toc170208653"/>
      <w:bookmarkStart w:id="260" w:name="_Toc241994408"/>
      <w:bookmarkStart w:id="261" w:name="_Toc248564380"/>
      <w:r>
        <w:rPr>
          <w:rStyle w:val="CharSectno"/>
        </w:rPr>
        <w:t>22.</w:t>
      </w:r>
      <w:r>
        <w:rPr>
          <w:rStyle w:val="CharSectno"/>
        </w:rPr>
        <w:tab/>
      </w:r>
      <w:r>
        <w:t>Nomination of person to perform auditing role</w:t>
      </w:r>
      <w:bookmarkEnd w:id="252"/>
      <w:bookmarkEnd w:id="253"/>
      <w:bookmarkEnd w:id="254"/>
      <w:bookmarkEnd w:id="255"/>
      <w:bookmarkEnd w:id="256"/>
      <w:bookmarkEnd w:id="257"/>
      <w:bookmarkEnd w:id="258"/>
      <w:bookmarkEnd w:id="259"/>
      <w:bookmarkEnd w:id="260"/>
      <w:bookmarkEnd w:id="261"/>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r>
      <w:bookmarkStart w:id="262" w:name="_Hlt461851173"/>
      <w:bookmarkEnd w:id="262"/>
      <w:r>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63" w:name="_Toc482683062"/>
      <w:bookmarkStart w:id="264" w:name="_Toc492788500"/>
      <w:bookmarkStart w:id="265" w:name="_Toc503771133"/>
      <w:bookmarkStart w:id="266" w:name="_Toc503858534"/>
      <w:bookmarkStart w:id="267" w:name="_Toc503860180"/>
      <w:bookmarkStart w:id="268" w:name="_Toc528024058"/>
      <w:bookmarkStart w:id="269" w:name="_Toc122233930"/>
      <w:bookmarkStart w:id="270" w:name="_Toc170208654"/>
      <w:bookmarkStart w:id="271" w:name="_Toc241994409"/>
      <w:bookmarkStart w:id="272" w:name="_Toc248564381"/>
      <w:r>
        <w:rPr>
          <w:rStyle w:val="CharSectno"/>
        </w:rPr>
        <w:t>23</w:t>
      </w:r>
      <w:r>
        <w:t>.</w:t>
      </w:r>
      <w:r>
        <w:rPr>
          <w:rStyle w:val="CharSectno"/>
        </w:rPr>
        <w:tab/>
      </w:r>
      <w:r>
        <w:t>Preliminary certification of safety case</w:t>
      </w:r>
      <w:bookmarkEnd w:id="263"/>
      <w:bookmarkEnd w:id="264"/>
      <w:bookmarkEnd w:id="265"/>
      <w:bookmarkEnd w:id="266"/>
      <w:bookmarkEnd w:id="267"/>
      <w:bookmarkEnd w:id="268"/>
      <w:bookmarkEnd w:id="269"/>
      <w:bookmarkEnd w:id="270"/>
      <w:bookmarkEnd w:id="271"/>
      <w:bookmarkEnd w:id="272"/>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must not, in a certificate referred to in subregulation (1)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23 amended in Gazette 29 Sep 2009 p. 3845</w:t>
      </w:r>
      <w:r>
        <w:noBreakHyphen/>
        <w:t>6.]</w:t>
      </w:r>
    </w:p>
    <w:p>
      <w:pPr>
        <w:pStyle w:val="Heading5"/>
      </w:pPr>
      <w:bookmarkStart w:id="273" w:name="_Toc482683063"/>
      <w:bookmarkStart w:id="274" w:name="_Toc492788501"/>
      <w:bookmarkStart w:id="275" w:name="_Toc503771134"/>
      <w:bookmarkStart w:id="276" w:name="_Toc503858535"/>
      <w:bookmarkStart w:id="277" w:name="_Toc503860181"/>
      <w:bookmarkStart w:id="278" w:name="_Toc528024059"/>
      <w:bookmarkStart w:id="279" w:name="_Toc122233931"/>
      <w:bookmarkStart w:id="280" w:name="_Toc170208655"/>
      <w:bookmarkStart w:id="281" w:name="_Toc241994410"/>
      <w:bookmarkStart w:id="282" w:name="_Toc248564382"/>
      <w:r>
        <w:rPr>
          <w:rStyle w:val="CharSectno"/>
        </w:rPr>
        <w:t>24</w:t>
      </w:r>
      <w:r>
        <w:t>.</w:t>
      </w:r>
      <w:r>
        <w:rPr>
          <w:rStyle w:val="CharSectno"/>
        </w:rPr>
        <w:tab/>
      </w:r>
      <w:r>
        <w:t>Approval of safety case for purposes of final certification</w:t>
      </w:r>
      <w:bookmarkEnd w:id="273"/>
      <w:bookmarkEnd w:id="274"/>
      <w:bookmarkEnd w:id="275"/>
      <w:bookmarkEnd w:id="276"/>
      <w:bookmarkEnd w:id="277"/>
      <w:bookmarkEnd w:id="278"/>
      <w:bookmarkEnd w:id="279"/>
      <w:bookmarkEnd w:id="280"/>
      <w:bookmarkEnd w:id="281"/>
      <w:bookmarkEnd w:id="282"/>
    </w:p>
    <w:p>
      <w:pPr>
        <w:pStyle w:val="Subsection"/>
      </w:pPr>
      <w:r>
        <w:tab/>
        <w:t>(1)</w:t>
      </w:r>
      <w:r>
        <w:tab/>
        <w:t>The Director must assess any safety case submitted in accordance with this Division.</w:t>
      </w:r>
    </w:p>
    <w:p>
      <w:pPr>
        <w:pStyle w:val="Subsection"/>
      </w:pPr>
      <w:r>
        <w:tab/>
        <w:t>(2)</w:t>
      </w:r>
      <w:r>
        <w:tab/>
      </w:r>
      <w:bookmarkStart w:id="283" w:name="_Hlt461851187"/>
      <w:bookmarkEnd w:id="283"/>
      <w:r>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84" w:name="_Toc482683064"/>
      <w:bookmarkStart w:id="285" w:name="_Toc492788502"/>
      <w:bookmarkStart w:id="286" w:name="_Toc503771135"/>
      <w:bookmarkStart w:id="287" w:name="_Toc503858536"/>
      <w:bookmarkStart w:id="288" w:name="_Toc503860182"/>
      <w:bookmarkStart w:id="289" w:name="_Toc528024060"/>
      <w:bookmarkStart w:id="290" w:name="_Toc122233932"/>
      <w:bookmarkStart w:id="291" w:name="_Toc170208656"/>
      <w:bookmarkStart w:id="292" w:name="_Toc241994411"/>
      <w:bookmarkStart w:id="293" w:name="_Toc248564383"/>
      <w:r>
        <w:rPr>
          <w:rStyle w:val="CharSectno"/>
        </w:rPr>
        <w:t>25</w:t>
      </w:r>
      <w:r>
        <w:t>.</w:t>
      </w:r>
      <w:r>
        <w:rPr>
          <w:rStyle w:val="CharSectno"/>
        </w:rPr>
        <w:tab/>
      </w:r>
      <w:r>
        <w:t>Final certification of safety case</w:t>
      </w:r>
      <w:bookmarkEnd w:id="284"/>
      <w:bookmarkEnd w:id="285"/>
      <w:bookmarkEnd w:id="286"/>
      <w:bookmarkEnd w:id="287"/>
      <w:bookmarkEnd w:id="288"/>
      <w:bookmarkEnd w:id="289"/>
      <w:bookmarkEnd w:id="290"/>
      <w:bookmarkEnd w:id="291"/>
      <w:bookmarkEnd w:id="292"/>
      <w:bookmarkEnd w:id="293"/>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294" w:name="_Toc482683065"/>
      <w:bookmarkStart w:id="295" w:name="_Toc492788503"/>
      <w:bookmarkStart w:id="296" w:name="_Toc503771136"/>
      <w:bookmarkStart w:id="297" w:name="_Toc503858537"/>
      <w:bookmarkStart w:id="298" w:name="_Toc503860183"/>
      <w:bookmarkStart w:id="299" w:name="_Toc528024061"/>
      <w:bookmarkStart w:id="300" w:name="_Toc122233933"/>
      <w:bookmarkStart w:id="301" w:name="_Toc170208657"/>
      <w:bookmarkStart w:id="302" w:name="_Toc241994412"/>
      <w:bookmarkStart w:id="303" w:name="_Toc248564384"/>
      <w:r>
        <w:rPr>
          <w:rStyle w:val="CharSectno"/>
        </w:rPr>
        <w:t>26.</w:t>
      </w:r>
      <w:r>
        <w:rPr>
          <w:rStyle w:val="CharSectno"/>
        </w:rPr>
        <w:tab/>
      </w:r>
      <w:r>
        <w:t>Acceptance or rejection of safety case</w:t>
      </w:r>
      <w:bookmarkEnd w:id="294"/>
      <w:bookmarkEnd w:id="295"/>
      <w:bookmarkEnd w:id="296"/>
      <w:bookmarkEnd w:id="297"/>
      <w:bookmarkEnd w:id="298"/>
      <w:bookmarkEnd w:id="299"/>
      <w:bookmarkEnd w:id="300"/>
      <w:bookmarkEnd w:id="301"/>
      <w:bookmarkEnd w:id="302"/>
      <w:bookmarkEnd w:id="303"/>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304" w:name="_Toc482683066"/>
      <w:bookmarkStart w:id="305" w:name="_Toc492788504"/>
      <w:bookmarkStart w:id="306" w:name="_Toc503771137"/>
      <w:bookmarkStart w:id="307" w:name="_Toc503858538"/>
      <w:bookmarkStart w:id="308" w:name="_Toc503860184"/>
      <w:bookmarkStart w:id="309" w:name="_Toc528024062"/>
      <w:bookmarkStart w:id="310" w:name="_Toc122233934"/>
      <w:bookmarkStart w:id="311" w:name="_Toc170208658"/>
      <w:bookmarkStart w:id="312" w:name="_Toc241994413"/>
      <w:bookmarkStart w:id="313" w:name="_Toc248564385"/>
      <w:r>
        <w:rPr>
          <w:rStyle w:val="CharSectno"/>
        </w:rPr>
        <w:t>27</w:t>
      </w:r>
      <w:r>
        <w:t>.</w:t>
      </w:r>
      <w:r>
        <w:rPr>
          <w:rStyle w:val="CharSectno"/>
        </w:rPr>
        <w:tab/>
      </w:r>
      <w:r>
        <w:t>Implementation of safety case</w:t>
      </w:r>
      <w:bookmarkEnd w:id="304"/>
      <w:bookmarkEnd w:id="305"/>
      <w:bookmarkEnd w:id="306"/>
      <w:bookmarkEnd w:id="307"/>
      <w:bookmarkEnd w:id="308"/>
      <w:bookmarkEnd w:id="309"/>
      <w:bookmarkEnd w:id="310"/>
      <w:bookmarkEnd w:id="311"/>
      <w:bookmarkEnd w:id="312"/>
      <w:bookmarkEnd w:id="313"/>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314" w:name="_Toc482683067"/>
      <w:bookmarkStart w:id="315" w:name="_Toc492788505"/>
      <w:bookmarkStart w:id="316" w:name="_Toc503771138"/>
      <w:bookmarkStart w:id="317" w:name="_Toc503858539"/>
      <w:bookmarkStart w:id="318" w:name="_Toc503860185"/>
      <w:bookmarkStart w:id="319" w:name="_Toc528024063"/>
      <w:bookmarkStart w:id="320" w:name="_Toc122233935"/>
      <w:bookmarkStart w:id="321" w:name="_Toc170208659"/>
      <w:bookmarkStart w:id="322" w:name="_Toc241994414"/>
      <w:bookmarkStart w:id="323" w:name="_Toc248564386"/>
      <w:r>
        <w:rPr>
          <w:rStyle w:val="CharSectno"/>
        </w:rPr>
        <w:t>28</w:t>
      </w:r>
      <w:r>
        <w:t>.</w:t>
      </w:r>
      <w:r>
        <w:rPr>
          <w:rStyle w:val="CharSectno"/>
        </w:rPr>
        <w:tab/>
      </w:r>
      <w:r>
        <w:t>Period of operation of accepted safety case</w:t>
      </w:r>
      <w:bookmarkEnd w:id="314"/>
      <w:bookmarkEnd w:id="315"/>
      <w:bookmarkEnd w:id="316"/>
      <w:bookmarkEnd w:id="317"/>
      <w:bookmarkEnd w:id="318"/>
      <w:bookmarkEnd w:id="319"/>
      <w:bookmarkEnd w:id="320"/>
      <w:bookmarkEnd w:id="321"/>
      <w:bookmarkEnd w:id="322"/>
      <w:bookmarkEnd w:id="323"/>
    </w:p>
    <w:p>
      <w:pPr>
        <w:pStyle w:val="Subsection"/>
      </w:pPr>
      <w:r>
        <w:tab/>
      </w:r>
      <w:r>
        <w:tab/>
        <w:t>Subject to regulation 32(6), an accepted safety case has effect in relation to a network for the period of 5 years beginning on implementation day.</w:t>
      </w:r>
    </w:p>
    <w:p>
      <w:pPr>
        <w:pStyle w:val="Heading5"/>
      </w:pPr>
      <w:bookmarkStart w:id="324" w:name="_Toc482683068"/>
      <w:bookmarkStart w:id="325" w:name="_Toc492788506"/>
      <w:bookmarkStart w:id="326" w:name="_Toc503771139"/>
      <w:bookmarkStart w:id="327" w:name="_Toc503858540"/>
      <w:bookmarkStart w:id="328" w:name="_Toc503860186"/>
      <w:bookmarkStart w:id="329" w:name="_Toc528024064"/>
      <w:bookmarkStart w:id="330" w:name="_Toc122233936"/>
      <w:bookmarkStart w:id="331" w:name="_Toc170208660"/>
      <w:bookmarkStart w:id="332" w:name="_Toc241994415"/>
      <w:bookmarkStart w:id="333" w:name="_Toc248564387"/>
      <w:r>
        <w:rPr>
          <w:rStyle w:val="CharSectno"/>
        </w:rPr>
        <w:t>29</w:t>
      </w:r>
      <w:r>
        <w:t>.</w:t>
      </w:r>
      <w:r>
        <w:rPr>
          <w:rStyle w:val="CharSectno"/>
        </w:rPr>
        <w:tab/>
      </w:r>
      <w:r>
        <w:t>Compliance with accepted safety case</w:t>
      </w:r>
      <w:bookmarkEnd w:id="324"/>
      <w:bookmarkEnd w:id="325"/>
      <w:bookmarkEnd w:id="326"/>
      <w:bookmarkEnd w:id="327"/>
      <w:bookmarkEnd w:id="328"/>
      <w:bookmarkEnd w:id="329"/>
      <w:bookmarkEnd w:id="330"/>
      <w:bookmarkEnd w:id="331"/>
      <w:bookmarkEnd w:id="332"/>
      <w:bookmarkEnd w:id="333"/>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34" w:name="_Toc482683069"/>
      <w:bookmarkStart w:id="335" w:name="_Toc492788507"/>
      <w:bookmarkStart w:id="336" w:name="_Toc503771140"/>
      <w:bookmarkStart w:id="337" w:name="_Toc503858541"/>
      <w:bookmarkStart w:id="338" w:name="_Toc503860187"/>
      <w:bookmarkStart w:id="339" w:name="_Toc528024065"/>
      <w:bookmarkStart w:id="340" w:name="_Toc122233937"/>
      <w:bookmarkStart w:id="341" w:name="_Toc170208661"/>
      <w:bookmarkStart w:id="342" w:name="_Toc241994416"/>
      <w:bookmarkStart w:id="343" w:name="_Toc248564388"/>
      <w:r>
        <w:rPr>
          <w:rStyle w:val="CharSectno"/>
        </w:rPr>
        <w:t>30</w:t>
      </w:r>
      <w:r>
        <w:t>.</w:t>
      </w:r>
      <w:r>
        <w:rPr>
          <w:rStyle w:val="CharSectno"/>
        </w:rPr>
        <w:tab/>
      </w:r>
      <w:r>
        <w:t>Periodical audit</w:t>
      </w:r>
      <w:bookmarkEnd w:id="334"/>
      <w:bookmarkEnd w:id="335"/>
      <w:bookmarkEnd w:id="336"/>
      <w:bookmarkEnd w:id="337"/>
      <w:bookmarkEnd w:id="338"/>
      <w:bookmarkEnd w:id="339"/>
      <w:bookmarkEnd w:id="340"/>
      <w:bookmarkEnd w:id="341"/>
      <w:bookmarkEnd w:id="342"/>
      <w:bookmarkEnd w:id="343"/>
    </w:p>
    <w:p>
      <w:pPr>
        <w:pStyle w:val="Subsection"/>
      </w:pPr>
      <w:r>
        <w:tab/>
        <w:t>(1)</w:t>
      </w:r>
      <w:r>
        <w:tab/>
        <w:t>In subregulation (2) —</w:t>
      </w:r>
    </w:p>
    <w:p>
      <w:pPr>
        <w:pStyle w:val="Defstart"/>
      </w:pPr>
      <w:r>
        <w:tab/>
      </w:r>
      <w:r>
        <w:rPr>
          <w:rStyle w:val="CharDefText"/>
        </w:rPr>
        <w:t>auditing period</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must not, in a report referred to in subregulation (2)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bookmarkStart w:id="344" w:name="_Hlt507897214"/>
      <w:bookmarkStart w:id="345" w:name="_Toc482683070"/>
      <w:bookmarkStart w:id="346" w:name="_Toc492788508"/>
      <w:bookmarkStart w:id="347" w:name="_Toc503771141"/>
      <w:bookmarkStart w:id="348" w:name="_Toc503858542"/>
      <w:bookmarkStart w:id="349" w:name="_Toc503860188"/>
      <w:bookmarkStart w:id="350" w:name="_Toc528024066"/>
      <w:bookmarkStart w:id="351" w:name="_Toc122233938"/>
      <w:bookmarkStart w:id="352" w:name="_Toc170208662"/>
      <w:bookmarkEnd w:id="344"/>
      <w:r>
        <w:tab/>
        <w:t>[Regulation 30 amended in Gazette 29 Sep 2009 p. 3846.]</w:t>
      </w:r>
    </w:p>
    <w:p>
      <w:pPr>
        <w:pStyle w:val="Heading5"/>
      </w:pPr>
      <w:bookmarkStart w:id="353" w:name="_Toc241994417"/>
      <w:bookmarkStart w:id="354" w:name="_Toc248564389"/>
      <w:r>
        <w:rPr>
          <w:rStyle w:val="CharSectno"/>
        </w:rPr>
        <w:t>31</w:t>
      </w:r>
      <w:r>
        <w:t>.</w:t>
      </w:r>
      <w:r>
        <w:rPr>
          <w:rStyle w:val="CharSectno"/>
        </w:rPr>
        <w:tab/>
      </w:r>
      <w:r>
        <w:t>Amendment of accepted safety case</w:t>
      </w:r>
      <w:bookmarkEnd w:id="345"/>
      <w:bookmarkEnd w:id="346"/>
      <w:bookmarkEnd w:id="347"/>
      <w:bookmarkEnd w:id="348"/>
      <w:bookmarkEnd w:id="349"/>
      <w:bookmarkEnd w:id="350"/>
      <w:bookmarkEnd w:id="351"/>
      <w:bookmarkEnd w:id="352"/>
      <w:bookmarkEnd w:id="353"/>
      <w:bookmarkEnd w:id="354"/>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55" w:name="_Toc482683071"/>
      <w:bookmarkStart w:id="356" w:name="_Toc492788509"/>
      <w:bookmarkStart w:id="357" w:name="_Toc503771142"/>
      <w:bookmarkStart w:id="358" w:name="_Toc503858543"/>
      <w:bookmarkStart w:id="359" w:name="_Toc503860189"/>
      <w:bookmarkStart w:id="360" w:name="_Toc528024067"/>
      <w:bookmarkStart w:id="361" w:name="_Toc122233939"/>
      <w:bookmarkStart w:id="362" w:name="_Toc170208663"/>
      <w:bookmarkStart w:id="363" w:name="_Toc241994418"/>
      <w:bookmarkStart w:id="364" w:name="_Toc248564390"/>
      <w:r>
        <w:rPr>
          <w:rStyle w:val="CharSectno"/>
        </w:rPr>
        <w:t>32</w:t>
      </w:r>
      <w:r>
        <w:t>.</w:t>
      </w:r>
      <w:r>
        <w:rPr>
          <w:rStyle w:val="CharSectno"/>
        </w:rPr>
        <w:tab/>
      </w:r>
      <w:r>
        <w:t>Director may require amendment of accepted safety case</w:t>
      </w:r>
      <w:bookmarkEnd w:id="355"/>
      <w:bookmarkEnd w:id="356"/>
      <w:bookmarkEnd w:id="357"/>
      <w:bookmarkEnd w:id="358"/>
      <w:bookmarkEnd w:id="359"/>
      <w:bookmarkEnd w:id="360"/>
      <w:bookmarkEnd w:id="361"/>
      <w:bookmarkEnd w:id="362"/>
      <w:bookmarkEnd w:id="363"/>
      <w:bookmarkEnd w:id="364"/>
    </w:p>
    <w:p>
      <w:pPr>
        <w:pStyle w:val="Subsection"/>
      </w:pPr>
      <w:r>
        <w:tab/>
        <w:t>(1)</w:t>
      </w:r>
      <w:r>
        <w:tab/>
        <w:t>In subregulations (2), (3) and (4) —</w:t>
      </w:r>
    </w:p>
    <w:p>
      <w:pPr>
        <w:pStyle w:val="Defstart"/>
      </w:pPr>
      <w:r>
        <w:tab/>
      </w:r>
      <w:r>
        <w:rPr>
          <w:rStyle w:val="CharDefText"/>
        </w:rPr>
        <w:t>specified</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365" w:name="_Toc482683072"/>
      <w:bookmarkStart w:id="366" w:name="_Toc492788510"/>
      <w:bookmarkStart w:id="367" w:name="_Toc503771143"/>
      <w:bookmarkStart w:id="368" w:name="_Toc503858544"/>
      <w:bookmarkStart w:id="369" w:name="_Toc503860190"/>
      <w:bookmarkStart w:id="370" w:name="_Toc528024068"/>
      <w:bookmarkStart w:id="371" w:name="_Toc122233940"/>
      <w:bookmarkStart w:id="372" w:name="_Toc170208664"/>
      <w:bookmarkStart w:id="373" w:name="_Toc241994419"/>
      <w:bookmarkStart w:id="374" w:name="_Toc248564391"/>
      <w:r>
        <w:rPr>
          <w:rStyle w:val="CharSectno"/>
        </w:rPr>
        <w:t>33</w:t>
      </w:r>
      <w:r>
        <w:t>.</w:t>
      </w:r>
      <w:r>
        <w:rPr>
          <w:rStyle w:val="CharSectno"/>
        </w:rPr>
        <w:tab/>
      </w:r>
      <w:r>
        <w:t>Records</w:t>
      </w:r>
      <w:bookmarkEnd w:id="365"/>
      <w:bookmarkEnd w:id="366"/>
      <w:bookmarkEnd w:id="367"/>
      <w:bookmarkEnd w:id="368"/>
      <w:bookmarkEnd w:id="369"/>
      <w:bookmarkEnd w:id="370"/>
      <w:bookmarkEnd w:id="371"/>
      <w:bookmarkEnd w:id="372"/>
      <w:bookmarkEnd w:id="373"/>
      <w:bookmarkEnd w:id="374"/>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w:t>
      </w:r>
      <w:bookmarkStart w:id="375" w:name="_Hlt504204134"/>
      <w:r>
        <w:t>4</w:t>
      </w:r>
      <w:bookmarkEnd w:id="375"/>
      <w:r>
        <w:t>.</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376" w:name="_Toc122165318"/>
      <w:bookmarkStart w:id="377" w:name="_Toc122233941"/>
      <w:bookmarkStart w:id="378" w:name="_Toc122421549"/>
      <w:bookmarkStart w:id="379" w:name="_Toc122422601"/>
      <w:bookmarkStart w:id="380" w:name="_Toc124146909"/>
      <w:bookmarkStart w:id="381" w:name="_Toc170208665"/>
      <w:bookmarkStart w:id="382" w:name="_Toc241994227"/>
      <w:bookmarkStart w:id="383" w:name="_Toc241994420"/>
      <w:bookmarkStart w:id="384" w:name="_Toc241997227"/>
      <w:bookmarkStart w:id="385" w:name="_Toc246409534"/>
      <w:bookmarkStart w:id="386" w:name="_Toc246409845"/>
      <w:bookmarkStart w:id="387" w:name="_Toc248548869"/>
      <w:bookmarkStart w:id="388" w:name="_Toc248564392"/>
      <w:r>
        <w:rPr>
          <w:rStyle w:val="CharDivNo"/>
        </w:rPr>
        <w:t>Division 4</w:t>
      </w:r>
      <w:r>
        <w:t xml:space="preserve"> — </w:t>
      </w:r>
      <w:r>
        <w:rPr>
          <w:rStyle w:val="CharDivText"/>
        </w:rPr>
        <w:t>Notification, investigation and reporting of incidents</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82683073"/>
      <w:bookmarkStart w:id="390" w:name="_Toc492788511"/>
      <w:bookmarkStart w:id="391" w:name="_Toc503771144"/>
      <w:bookmarkStart w:id="392" w:name="_Toc503858545"/>
      <w:bookmarkStart w:id="393" w:name="_Toc503860191"/>
      <w:bookmarkStart w:id="394" w:name="_Toc528024069"/>
      <w:bookmarkStart w:id="395" w:name="_Toc122233942"/>
      <w:bookmarkStart w:id="396" w:name="_Toc170208666"/>
      <w:bookmarkStart w:id="397" w:name="_Toc241994421"/>
      <w:bookmarkStart w:id="398" w:name="_Toc248564393"/>
      <w:r>
        <w:rPr>
          <w:rStyle w:val="CharSectno"/>
        </w:rPr>
        <w:t>34</w:t>
      </w:r>
      <w:r>
        <w:t>.</w:t>
      </w:r>
      <w:r>
        <w:rPr>
          <w:rStyle w:val="CharSectno"/>
        </w:rPr>
        <w:tab/>
      </w:r>
      <w:bookmarkEnd w:id="389"/>
      <w:bookmarkEnd w:id="390"/>
      <w:bookmarkEnd w:id="391"/>
      <w:bookmarkEnd w:id="392"/>
      <w:bookmarkEnd w:id="393"/>
      <w:bookmarkEnd w:id="394"/>
      <w:bookmarkEnd w:id="395"/>
      <w:bookmarkEnd w:id="396"/>
      <w:bookmarkEnd w:id="397"/>
      <w:r>
        <w:t>Terms used</w:t>
      </w:r>
      <w:bookmarkEnd w:id="398"/>
    </w:p>
    <w:p>
      <w:pPr>
        <w:pStyle w:val="Subsection"/>
      </w:pPr>
      <w:r>
        <w:tab/>
      </w:r>
      <w:r>
        <w:tab/>
        <w:t>In this Division —</w:t>
      </w:r>
    </w:p>
    <w:p>
      <w:pPr>
        <w:pStyle w:val="Defstart"/>
      </w:pPr>
      <w:r>
        <w:tab/>
      </w:r>
      <w:r>
        <w:rPr>
          <w:rStyle w:val="CharDefText"/>
        </w:rPr>
        <w:t>electrical incident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rStyle w:val="CharDefText"/>
        </w:rPr>
        <w:t>notifiable incident</w:t>
      </w:r>
      <w:r>
        <w:t xml:space="preserve"> means an incident, event, or other thing of which the Director must be given a notification under regulation 35;</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keepNext/>
      </w:pPr>
      <w:r>
        <w:tab/>
      </w:r>
      <w:r>
        <w:rPr>
          <w:rStyle w:val="CharDefText"/>
        </w:rPr>
        <w:t>serious damage</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Heading5"/>
      </w:pPr>
      <w:bookmarkStart w:id="399" w:name="_Toc482683074"/>
      <w:bookmarkStart w:id="400" w:name="_Toc492788512"/>
      <w:bookmarkStart w:id="401" w:name="_Toc503771145"/>
      <w:bookmarkStart w:id="402" w:name="_Toc503858546"/>
      <w:bookmarkStart w:id="403" w:name="_Toc503860192"/>
      <w:bookmarkStart w:id="404" w:name="_Toc528024070"/>
      <w:bookmarkStart w:id="405" w:name="_Toc122233943"/>
      <w:bookmarkStart w:id="406" w:name="_Toc170208667"/>
      <w:bookmarkStart w:id="407" w:name="_Toc241994422"/>
      <w:bookmarkStart w:id="408" w:name="_Toc248564394"/>
      <w:r>
        <w:rPr>
          <w:rStyle w:val="CharSectno"/>
        </w:rPr>
        <w:t>35</w:t>
      </w:r>
      <w:r>
        <w:t>.</w:t>
      </w:r>
      <w:r>
        <w:rPr>
          <w:rStyle w:val="CharSectno"/>
        </w:rPr>
        <w:tab/>
      </w:r>
      <w:r>
        <w:t>Notifiable incidents</w:t>
      </w:r>
      <w:bookmarkEnd w:id="399"/>
      <w:bookmarkEnd w:id="400"/>
      <w:bookmarkEnd w:id="401"/>
      <w:bookmarkEnd w:id="402"/>
      <w:bookmarkEnd w:id="403"/>
      <w:bookmarkEnd w:id="404"/>
      <w:bookmarkEnd w:id="405"/>
      <w:bookmarkEnd w:id="406"/>
      <w:bookmarkEnd w:id="407"/>
      <w:bookmarkEnd w:id="408"/>
    </w:p>
    <w:p>
      <w:pPr>
        <w:pStyle w:val="Subsection"/>
        <w:spacing w:before="120"/>
      </w:pPr>
      <w:bookmarkStart w:id="409" w:name="_Hlt456002000"/>
      <w:bookmarkEnd w:id="409"/>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spacing w:before="120"/>
      </w:pPr>
      <w:r>
        <w:tab/>
        <w:t>(2)</w:t>
      </w:r>
      <w:r>
        <w:tab/>
        <w:t>Notification under subregulation (1)(a)(i) is to be given by telephone immediately after the network operator becomes aware that serious injury has occurred.</w:t>
      </w:r>
    </w:p>
    <w:p>
      <w:pPr>
        <w:pStyle w:val="Subsection"/>
        <w:spacing w:before="120"/>
      </w:pPr>
      <w:r>
        <w:tab/>
        <w:t>(3)</w:t>
      </w:r>
      <w:r>
        <w:tab/>
        <w:t>Notification under subregulation (1)(a)(ii) is to be given in a form acceptable to the Director within 24 hours after the network operator becomes aware of the serious damage.</w:t>
      </w:r>
    </w:p>
    <w:p>
      <w:pPr>
        <w:pStyle w:val="Footnotesection"/>
        <w:keepLines w:val="0"/>
      </w:pPr>
      <w:bookmarkStart w:id="410" w:name="_Toc482683075"/>
      <w:bookmarkStart w:id="411" w:name="_Toc492788513"/>
      <w:bookmarkStart w:id="412" w:name="_Toc503771146"/>
      <w:bookmarkStart w:id="413" w:name="_Toc503858547"/>
      <w:bookmarkStart w:id="414" w:name="_Toc503860193"/>
      <w:bookmarkStart w:id="415" w:name="_Toc528024071"/>
      <w:bookmarkStart w:id="416" w:name="_Toc122233944"/>
      <w:r>
        <w:tab/>
        <w:t>[Regulation 35 amended in Gazette 13 Dec 2005 p. 5979.]</w:t>
      </w:r>
    </w:p>
    <w:p>
      <w:pPr>
        <w:pStyle w:val="Heading5"/>
        <w:keepLines w:val="0"/>
      </w:pPr>
      <w:bookmarkStart w:id="417" w:name="_Toc170208668"/>
      <w:bookmarkStart w:id="418" w:name="_Toc241994423"/>
      <w:bookmarkStart w:id="419" w:name="_Toc248564395"/>
      <w:r>
        <w:rPr>
          <w:rStyle w:val="CharSectno"/>
        </w:rPr>
        <w:t>36</w:t>
      </w:r>
      <w:r>
        <w:t>.</w:t>
      </w:r>
      <w:r>
        <w:rPr>
          <w:rStyle w:val="CharSectno"/>
        </w:rPr>
        <w:tab/>
      </w:r>
      <w:r>
        <w:t>Network operator to investigate and report on notifiable incidents</w:t>
      </w:r>
      <w:bookmarkEnd w:id="410"/>
      <w:bookmarkEnd w:id="411"/>
      <w:bookmarkEnd w:id="412"/>
      <w:bookmarkEnd w:id="413"/>
      <w:bookmarkEnd w:id="414"/>
      <w:bookmarkEnd w:id="415"/>
      <w:bookmarkEnd w:id="416"/>
      <w:bookmarkEnd w:id="417"/>
      <w:bookmarkEnd w:id="418"/>
      <w:bookmarkEnd w:id="419"/>
    </w:p>
    <w:p>
      <w:pPr>
        <w:pStyle w:val="Subsection"/>
        <w:spacing w:before="120"/>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420" w:name="_Toc482683076"/>
      <w:bookmarkStart w:id="421" w:name="_Toc492788514"/>
      <w:bookmarkStart w:id="422" w:name="_Toc503771147"/>
      <w:bookmarkStart w:id="423" w:name="_Toc503858548"/>
      <w:bookmarkStart w:id="424" w:name="_Toc503860194"/>
      <w:bookmarkStart w:id="425" w:name="_Toc528024072"/>
      <w:bookmarkStart w:id="426" w:name="_Toc122233945"/>
      <w:bookmarkStart w:id="427" w:name="_Toc170208669"/>
      <w:bookmarkStart w:id="428" w:name="_Toc241994424"/>
      <w:bookmarkStart w:id="429" w:name="_Toc248564396"/>
      <w:r>
        <w:rPr>
          <w:rStyle w:val="CharSectno"/>
        </w:rPr>
        <w:t>37</w:t>
      </w:r>
      <w:r>
        <w:t>.</w:t>
      </w:r>
      <w:r>
        <w:rPr>
          <w:rStyle w:val="CharSectno"/>
        </w:rPr>
        <w:tab/>
      </w:r>
      <w:r>
        <w:t>Investigation of notifiable incidents by Director</w:t>
      </w:r>
      <w:bookmarkEnd w:id="420"/>
      <w:bookmarkEnd w:id="421"/>
      <w:bookmarkEnd w:id="422"/>
      <w:bookmarkEnd w:id="423"/>
      <w:bookmarkEnd w:id="424"/>
      <w:bookmarkEnd w:id="425"/>
      <w:bookmarkEnd w:id="426"/>
      <w:bookmarkEnd w:id="427"/>
      <w:bookmarkEnd w:id="428"/>
      <w:bookmarkEnd w:id="429"/>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430" w:name="_Toc482683077"/>
      <w:bookmarkStart w:id="431" w:name="_Toc492788515"/>
      <w:bookmarkStart w:id="432" w:name="_Toc503771148"/>
      <w:bookmarkStart w:id="433" w:name="_Toc503858549"/>
      <w:bookmarkStart w:id="434" w:name="_Toc503860195"/>
      <w:bookmarkStart w:id="435" w:name="_Toc528024073"/>
      <w:bookmarkStart w:id="436" w:name="_Toc122233946"/>
      <w:bookmarkStart w:id="437" w:name="_Toc170208670"/>
      <w:bookmarkStart w:id="438" w:name="_Toc241994425"/>
      <w:bookmarkStart w:id="439" w:name="_Toc248564397"/>
      <w:r>
        <w:rPr>
          <w:rStyle w:val="CharSectno"/>
        </w:rPr>
        <w:t>38.</w:t>
      </w:r>
      <w:r>
        <w:rPr>
          <w:rStyle w:val="CharSectno"/>
        </w:rPr>
        <w:tab/>
      </w:r>
      <w:r>
        <w:t>Examination of site of notifiable incident</w:t>
      </w:r>
      <w:bookmarkEnd w:id="430"/>
      <w:bookmarkEnd w:id="431"/>
      <w:bookmarkEnd w:id="432"/>
      <w:bookmarkEnd w:id="433"/>
      <w:bookmarkEnd w:id="434"/>
      <w:bookmarkEnd w:id="435"/>
      <w:bookmarkEnd w:id="436"/>
      <w:bookmarkEnd w:id="437"/>
      <w:bookmarkEnd w:id="438"/>
      <w:bookmarkEnd w:id="439"/>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440" w:name="_Toc482683078"/>
      <w:bookmarkStart w:id="441" w:name="_Toc492788516"/>
      <w:bookmarkStart w:id="442" w:name="_Toc503771149"/>
      <w:bookmarkStart w:id="443" w:name="_Toc503858550"/>
      <w:bookmarkStart w:id="444" w:name="_Toc503860196"/>
      <w:bookmarkStart w:id="445" w:name="_Toc528024074"/>
      <w:bookmarkStart w:id="446" w:name="_Toc122233947"/>
      <w:bookmarkStart w:id="447" w:name="_Toc170208671"/>
      <w:bookmarkStart w:id="448" w:name="_Toc241994426"/>
      <w:bookmarkStart w:id="449" w:name="_Toc248564398"/>
      <w:r>
        <w:rPr>
          <w:rStyle w:val="CharSectno"/>
        </w:rPr>
        <w:t>39</w:t>
      </w:r>
      <w:r>
        <w:t>.</w:t>
      </w:r>
      <w:r>
        <w:rPr>
          <w:rStyle w:val="CharSectno"/>
        </w:rPr>
        <w:tab/>
      </w:r>
      <w:r>
        <w:t>Reporting requirements for electrical incidents</w:t>
      </w:r>
      <w:bookmarkEnd w:id="440"/>
      <w:bookmarkEnd w:id="441"/>
      <w:bookmarkEnd w:id="442"/>
      <w:bookmarkEnd w:id="443"/>
      <w:bookmarkEnd w:id="444"/>
      <w:bookmarkEnd w:id="445"/>
      <w:bookmarkEnd w:id="446"/>
      <w:bookmarkEnd w:id="447"/>
      <w:bookmarkEnd w:id="448"/>
      <w:bookmarkEnd w:id="449"/>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450" w:name="_Toc122165325"/>
      <w:bookmarkStart w:id="451" w:name="_Toc122233948"/>
      <w:bookmarkStart w:id="452" w:name="_Toc122421556"/>
      <w:bookmarkStart w:id="453" w:name="_Toc122422608"/>
      <w:bookmarkStart w:id="454" w:name="_Toc124146916"/>
      <w:bookmarkStart w:id="455" w:name="_Toc170208672"/>
      <w:bookmarkStart w:id="456" w:name="_Toc241994234"/>
      <w:bookmarkStart w:id="457" w:name="_Toc241994427"/>
      <w:bookmarkStart w:id="458" w:name="_Toc241997234"/>
      <w:bookmarkStart w:id="459" w:name="_Toc246409541"/>
      <w:bookmarkStart w:id="460" w:name="_Toc246409852"/>
      <w:bookmarkStart w:id="461" w:name="_Toc248548876"/>
      <w:bookmarkStart w:id="462" w:name="_Toc248564399"/>
      <w:r>
        <w:rPr>
          <w:rStyle w:val="CharPartNo"/>
        </w:rPr>
        <w:t>Part 5</w:t>
      </w:r>
      <w:r>
        <w:rPr>
          <w:rStyle w:val="CharDivNo"/>
        </w:rPr>
        <w:t xml:space="preserve"> </w:t>
      </w:r>
      <w:r>
        <w:t>—</w:t>
      </w:r>
      <w:r>
        <w:rPr>
          <w:rStyle w:val="CharDivText"/>
        </w:rPr>
        <w:t xml:space="preserve"> </w:t>
      </w:r>
      <w:r>
        <w:rPr>
          <w:rStyle w:val="CharPartText"/>
        </w:rPr>
        <w:t>Review of decisions</w:t>
      </w:r>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482683096"/>
      <w:bookmarkStart w:id="464" w:name="_Toc492788534"/>
      <w:bookmarkStart w:id="465" w:name="_Toc503771150"/>
      <w:bookmarkStart w:id="466" w:name="_Toc503858551"/>
      <w:bookmarkStart w:id="467" w:name="_Toc503860197"/>
      <w:bookmarkStart w:id="468" w:name="_Toc528024075"/>
      <w:bookmarkStart w:id="469" w:name="_Toc122233949"/>
      <w:bookmarkStart w:id="470" w:name="_Toc170208673"/>
      <w:bookmarkStart w:id="471" w:name="_Toc241994428"/>
      <w:bookmarkStart w:id="472" w:name="_Toc248564400"/>
      <w:r>
        <w:rPr>
          <w:rStyle w:val="CharSectno"/>
        </w:rPr>
        <w:t>40</w:t>
      </w:r>
      <w:r>
        <w:t>.</w:t>
      </w:r>
      <w:r>
        <w:rPr>
          <w:rStyle w:val="CharSectno"/>
        </w:rPr>
        <w:tab/>
      </w:r>
      <w:bookmarkEnd w:id="463"/>
      <w:bookmarkEnd w:id="464"/>
      <w:bookmarkEnd w:id="465"/>
      <w:bookmarkEnd w:id="466"/>
      <w:bookmarkEnd w:id="467"/>
      <w:bookmarkEnd w:id="468"/>
      <w:bookmarkEnd w:id="469"/>
      <w:bookmarkEnd w:id="470"/>
      <w:bookmarkEnd w:id="471"/>
      <w:r>
        <w:t>Terms used</w:t>
      </w:r>
      <w:bookmarkEnd w:id="472"/>
    </w:p>
    <w:p>
      <w:pPr>
        <w:pStyle w:val="Subsection"/>
      </w:pPr>
      <w:r>
        <w:tab/>
      </w:r>
      <w:r>
        <w:tab/>
        <w:t>In this Part —</w:t>
      </w:r>
    </w:p>
    <w:p>
      <w:pPr>
        <w:pStyle w:val="Defstart"/>
      </w:pPr>
      <w:r>
        <w:tab/>
      </w:r>
      <w:r>
        <w:rPr>
          <w:rStyle w:val="CharDefText"/>
        </w:rPr>
        <w:t>application for review</w:t>
      </w:r>
      <w:r>
        <w:t xml:space="preserve"> means an application made under regulation 42(1);</w:t>
      </w:r>
    </w:p>
    <w:p>
      <w:pPr>
        <w:pStyle w:val="Defstart"/>
      </w:pPr>
      <w:r>
        <w:tab/>
      </w:r>
      <w:r>
        <w:rPr>
          <w:rStyle w:val="CharDefText"/>
        </w:rPr>
        <w:t>review panel</w:t>
      </w:r>
      <w:r>
        <w:t xml:space="preserve"> means a panel mentioned in regulation 43.</w:t>
      </w:r>
    </w:p>
    <w:p>
      <w:pPr>
        <w:pStyle w:val="Heading5"/>
      </w:pPr>
      <w:bookmarkStart w:id="473" w:name="_Toc482683097"/>
      <w:bookmarkStart w:id="474" w:name="_Toc492788535"/>
      <w:bookmarkStart w:id="475" w:name="_Toc503771151"/>
      <w:bookmarkStart w:id="476" w:name="_Toc503858552"/>
      <w:bookmarkStart w:id="477" w:name="_Toc503860198"/>
      <w:bookmarkStart w:id="478" w:name="_Toc528024076"/>
      <w:bookmarkStart w:id="479" w:name="_Toc122233950"/>
      <w:bookmarkStart w:id="480" w:name="_Toc170208674"/>
      <w:bookmarkStart w:id="481" w:name="_Toc241994429"/>
      <w:bookmarkStart w:id="482" w:name="_Toc248564401"/>
      <w:r>
        <w:rPr>
          <w:rStyle w:val="CharSectno"/>
        </w:rPr>
        <w:t>41.</w:t>
      </w:r>
      <w:r>
        <w:rPr>
          <w:rStyle w:val="CharSectno"/>
        </w:rPr>
        <w:tab/>
      </w:r>
      <w:r>
        <w:t>Decisions to which this Part applies</w:t>
      </w:r>
      <w:bookmarkEnd w:id="473"/>
      <w:bookmarkEnd w:id="474"/>
      <w:bookmarkEnd w:id="475"/>
      <w:bookmarkEnd w:id="476"/>
      <w:bookmarkEnd w:id="477"/>
      <w:bookmarkEnd w:id="478"/>
      <w:bookmarkEnd w:id="479"/>
      <w:bookmarkEnd w:id="480"/>
      <w:bookmarkEnd w:id="481"/>
      <w:bookmarkEnd w:id="482"/>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pPr>
      <w:bookmarkStart w:id="483" w:name="_Toc482683098"/>
      <w:bookmarkStart w:id="484" w:name="_Toc492788536"/>
      <w:bookmarkStart w:id="485" w:name="_Toc503771152"/>
      <w:bookmarkStart w:id="486" w:name="_Toc503858553"/>
      <w:bookmarkStart w:id="487" w:name="_Toc503860199"/>
      <w:bookmarkStart w:id="488" w:name="_Toc528024077"/>
      <w:bookmarkStart w:id="489" w:name="_Toc122233951"/>
      <w:r>
        <w:tab/>
      </w:r>
      <w:r>
        <w:tab/>
        <w:t>[Regulation 41 amended in Gazette 13 Dec 2005 p. 5979.]</w:t>
      </w:r>
    </w:p>
    <w:p>
      <w:pPr>
        <w:pStyle w:val="Heading5"/>
      </w:pPr>
      <w:bookmarkStart w:id="490" w:name="_Toc170208675"/>
      <w:bookmarkStart w:id="491" w:name="_Toc241994430"/>
      <w:bookmarkStart w:id="492" w:name="_Toc248564402"/>
      <w:r>
        <w:rPr>
          <w:rStyle w:val="CharSectno"/>
        </w:rPr>
        <w:t>42</w:t>
      </w:r>
      <w:r>
        <w:t>.</w:t>
      </w:r>
      <w:r>
        <w:rPr>
          <w:rStyle w:val="CharSectno"/>
        </w:rPr>
        <w:tab/>
      </w:r>
      <w:r>
        <w:t>Application for review</w:t>
      </w:r>
      <w:bookmarkEnd w:id="483"/>
      <w:bookmarkEnd w:id="484"/>
      <w:bookmarkEnd w:id="485"/>
      <w:bookmarkEnd w:id="486"/>
      <w:bookmarkEnd w:id="487"/>
      <w:bookmarkEnd w:id="488"/>
      <w:bookmarkEnd w:id="489"/>
      <w:bookmarkEnd w:id="490"/>
      <w:bookmarkEnd w:id="491"/>
      <w:bookmarkEnd w:id="492"/>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493" w:name="_Hlt461851314"/>
      <w:bookmarkStart w:id="494" w:name="_Toc482683099"/>
      <w:bookmarkStart w:id="495" w:name="_Toc492788537"/>
      <w:bookmarkStart w:id="496" w:name="_Toc503771153"/>
      <w:bookmarkStart w:id="497" w:name="_Toc503858554"/>
      <w:bookmarkStart w:id="498" w:name="_Toc503860200"/>
      <w:bookmarkStart w:id="499" w:name="_Toc528024078"/>
      <w:bookmarkStart w:id="500" w:name="_Toc122233952"/>
      <w:bookmarkStart w:id="501" w:name="_Toc170208676"/>
      <w:bookmarkStart w:id="502" w:name="_Toc241994431"/>
      <w:bookmarkStart w:id="503" w:name="_Toc248564403"/>
      <w:bookmarkEnd w:id="493"/>
      <w:r>
        <w:rPr>
          <w:rStyle w:val="CharSectno"/>
        </w:rPr>
        <w:t>43.</w:t>
      </w:r>
      <w:r>
        <w:rPr>
          <w:rStyle w:val="CharSectno"/>
        </w:rPr>
        <w:tab/>
      </w:r>
      <w:r>
        <w:t>Review panel</w:t>
      </w:r>
      <w:bookmarkEnd w:id="494"/>
      <w:bookmarkEnd w:id="495"/>
      <w:bookmarkEnd w:id="496"/>
      <w:bookmarkEnd w:id="497"/>
      <w:bookmarkEnd w:id="498"/>
      <w:bookmarkEnd w:id="499"/>
      <w:bookmarkEnd w:id="500"/>
      <w:bookmarkEnd w:id="501"/>
      <w:bookmarkEnd w:id="502"/>
      <w:bookmarkEnd w:id="503"/>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504" w:name="_Toc482683100"/>
      <w:bookmarkStart w:id="505" w:name="_Toc492788538"/>
      <w:bookmarkStart w:id="506" w:name="_Toc503771154"/>
      <w:bookmarkStart w:id="507" w:name="_Toc503858555"/>
      <w:bookmarkStart w:id="508" w:name="_Toc503860201"/>
      <w:bookmarkStart w:id="509" w:name="_Toc528024079"/>
      <w:bookmarkStart w:id="510" w:name="_Toc122233953"/>
      <w:bookmarkStart w:id="511" w:name="_Toc170208677"/>
      <w:bookmarkStart w:id="512" w:name="_Toc241994432"/>
      <w:bookmarkStart w:id="513" w:name="_Toc248564404"/>
      <w:r>
        <w:rPr>
          <w:rStyle w:val="CharSectno"/>
        </w:rPr>
        <w:t>44.</w:t>
      </w:r>
      <w:r>
        <w:rPr>
          <w:rStyle w:val="CharSectno"/>
        </w:rPr>
        <w:tab/>
      </w:r>
      <w:r>
        <w:t>Procedure on review</w:t>
      </w:r>
      <w:bookmarkEnd w:id="504"/>
      <w:bookmarkEnd w:id="505"/>
      <w:bookmarkEnd w:id="506"/>
      <w:bookmarkEnd w:id="507"/>
      <w:bookmarkEnd w:id="508"/>
      <w:bookmarkEnd w:id="509"/>
      <w:bookmarkEnd w:id="510"/>
      <w:bookmarkEnd w:id="511"/>
      <w:bookmarkEnd w:id="512"/>
      <w:bookmarkEnd w:id="513"/>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514" w:name="_Toc482683101"/>
      <w:bookmarkStart w:id="515" w:name="_Toc492788539"/>
      <w:bookmarkStart w:id="516" w:name="_Toc503771155"/>
      <w:bookmarkStart w:id="517" w:name="_Toc503858556"/>
      <w:bookmarkStart w:id="518" w:name="_Toc503860202"/>
      <w:bookmarkStart w:id="519" w:name="_Toc528024080"/>
      <w:bookmarkStart w:id="520" w:name="_Toc122233954"/>
      <w:bookmarkStart w:id="521" w:name="_Toc170208678"/>
      <w:bookmarkStart w:id="522" w:name="_Toc241994433"/>
      <w:bookmarkStart w:id="523" w:name="_Toc248564405"/>
      <w:r>
        <w:rPr>
          <w:rStyle w:val="CharSectno"/>
        </w:rPr>
        <w:t>45</w:t>
      </w:r>
      <w:r>
        <w:t>.</w:t>
      </w:r>
      <w:r>
        <w:rPr>
          <w:rStyle w:val="CharSectno"/>
        </w:rPr>
        <w:tab/>
      </w:r>
      <w:r>
        <w:t>Costs</w:t>
      </w:r>
      <w:bookmarkEnd w:id="514"/>
      <w:bookmarkEnd w:id="515"/>
      <w:bookmarkEnd w:id="516"/>
      <w:bookmarkEnd w:id="517"/>
      <w:bookmarkEnd w:id="518"/>
      <w:bookmarkEnd w:id="519"/>
      <w:bookmarkEnd w:id="520"/>
      <w:bookmarkEnd w:id="521"/>
      <w:bookmarkEnd w:id="522"/>
      <w:bookmarkEnd w:id="523"/>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524" w:name="_Toc122165332"/>
      <w:bookmarkStart w:id="525" w:name="_Toc122233955"/>
      <w:bookmarkStart w:id="526" w:name="_Toc122421563"/>
      <w:bookmarkStart w:id="527" w:name="_Toc122422615"/>
      <w:bookmarkStart w:id="528" w:name="_Toc124146923"/>
      <w:bookmarkStart w:id="529" w:name="_Toc170208679"/>
      <w:bookmarkStart w:id="530" w:name="_Toc241994241"/>
      <w:bookmarkStart w:id="531" w:name="_Toc241994434"/>
      <w:bookmarkStart w:id="532" w:name="_Toc241997241"/>
      <w:bookmarkStart w:id="533" w:name="_Toc246409548"/>
      <w:bookmarkStart w:id="534" w:name="_Toc246409859"/>
      <w:bookmarkStart w:id="535" w:name="_Toc248548883"/>
      <w:bookmarkStart w:id="536" w:name="_Toc248564406"/>
      <w:r>
        <w:rPr>
          <w:rStyle w:val="CharPartNo"/>
        </w:rPr>
        <w:t>Part 6</w:t>
      </w:r>
      <w:r>
        <w:rPr>
          <w:rStyle w:val="CharDivNo"/>
        </w:rPr>
        <w:t xml:space="preserve"> </w:t>
      </w:r>
      <w:r>
        <w:t>—</w:t>
      </w:r>
      <w:r>
        <w:rPr>
          <w:rStyle w:val="CharDivText"/>
        </w:rPr>
        <w:t xml:space="preserve"> </w:t>
      </w:r>
      <w:r>
        <w:rPr>
          <w:rStyle w:val="CharPartText"/>
        </w:rPr>
        <w:t>Penalties</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503771156"/>
      <w:bookmarkStart w:id="538" w:name="_Toc503858557"/>
      <w:bookmarkStart w:id="539" w:name="_Toc503860203"/>
      <w:bookmarkStart w:id="540" w:name="_Toc528024081"/>
      <w:bookmarkStart w:id="541" w:name="_Toc122233956"/>
      <w:bookmarkStart w:id="542" w:name="_Toc170208680"/>
      <w:bookmarkStart w:id="543" w:name="_Toc241994435"/>
      <w:bookmarkStart w:id="544" w:name="_Toc248564407"/>
      <w:r>
        <w:rPr>
          <w:rStyle w:val="CharSectno"/>
        </w:rPr>
        <w:t>46</w:t>
      </w:r>
      <w:r>
        <w:t>.</w:t>
      </w:r>
      <w:r>
        <w:tab/>
        <w:t>General offence and penalty</w:t>
      </w:r>
      <w:bookmarkEnd w:id="537"/>
      <w:bookmarkEnd w:id="538"/>
      <w:bookmarkEnd w:id="539"/>
      <w:bookmarkEnd w:id="540"/>
      <w:bookmarkEnd w:id="541"/>
      <w:bookmarkEnd w:id="542"/>
      <w:bookmarkEnd w:id="543"/>
      <w:bookmarkEnd w:id="544"/>
    </w:p>
    <w:p>
      <w:pPr>
        <w:pStyle w:val="Subsection"/>
      </w:pPr>
      <w:r>
        <w:tab/>
      </w:r>
      <w:r>
        <w:tab/>
        <w:t>A person who, either by act or omission, contravenes these regulations commits an offence.</w:t>
      </w:r>
    </w:p>
    <w:p>
      <w:pPr>
        <w:pStyle w:val="Penstart"/>
      </w:pPr>
      <w:r>
        <w:tab/>
        <w:t>Penalty: In the case of an individual — a fine of $50 000.</w:t>
      </w:r>
    </w:p>
    <w:p>
      <w:pPr>
        <w:pStyle w:val="Penstart"/>
        <w:tabs>
          <w:tab w:val="clear" w:pos="879"/>
          <w:tab w:val="left" w:pos="1701"/>
        </w:tabs>
      </w:pPr>
      <w:r>
        <w:tab/>
      </w:r>
      <w:r>
        <w:tab/>
        <w:t>In the case of a body corporate — a fine of $250 000.</w:t>
      </w:r>
    </w:p>
    <w:p>
      <w:pPr>
        <w:pStyle w:val="Footnotesection"/>
      </w:pPr>
      <w:r>
        <w:tab/>
        <w:t>[Regulation 46 amended in Gazette 29 Sep 2009 p. 3846.]</w:t>
      </w:r>
    </w:p>
    <w:p>
      <w:pPr>
        <w:pStyle w:val="yEdnoteschedule"/>
      </w:pPr>
      <w:bookmarkStart w:id="545" w:name="_Toc122233957"/>
      <w:r>
        <w:t>[Schedule 1 deleted in Gazette 13 Dec 2005 p. 5979.]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46" w:name="_Toc122233970"/>
      <w:bookmarkStart w:id="547" w:name="_Toc122421578"/>
      <w:bookmarkStart w:id="548" w:name="_Toc122422630"/>
      <w:bookmarkStart w:id="549" w:name="_Toc124146925"/>
      <w:bookmarkStart w:id="550" w:name="_Toc170208681"/>
      <w:bookmarkStart w:id="551" w:name="_Toc241994243"/>
      <w:bookmarkStart w:id="552" w:name="_Toc241994436"/>
      <w:bookmarkStart w:id="553" w:name="_Toc241997243"/>
      <w:bookmarkStart w:id="554" w:name="_Toc246409550"/>
      <w:bookmarkStart w:id="555" w:name="_Toc246409861"/>
      <w:bookmarkStart w:id="556" w:name="_Toc248548885"/>
      <w:bookmarkStart w:id="557" w:name="_Toc248564408"/>
      <w:bookmarkEnd w:id="545"/>
      <w:r>
        <w:rPr>
          <w:rStyle w:val="CharSchNo"/>
        </w:rPr>
        <w:t>Schedule 2</w:t>
      </w:r>
      <w:r>
        <w:t xml:space="preserve"> — </w:t>
      </w:r>
      <w:r>
        <w:rPr>
          <w:rStyle w:val="CharSchText"/>
        </w:rPr>
        <w:t>Standards and codes containing provisions compliance with which may be evidence</w:t>
      </w:r>
      <w:bookmarkEnd w:id="546"/>
      <w:bookmarkEnd w:id="547"/>
      <w:bookmarkEnd w:id="548"/>
      <w:bookmarkEnd w:id="549"/>
      <w:bookmarkEnd w:id="550"/>
      <w:bookmarkEnd w:id="551"/>
      <w:bookmarkEnd w:id="552"/>
      <w:bookmarkEnd w:id="553"/>
      <w:bookmarkEnd w:id="554"/>
      <w:bookmarkEnd w:id="555"/>
      <w:bookmarkEnd w:id="556"/>
      <w:bookmarkEnd w:id="557"/>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Guidelines for Electricity Transmission and Distribution work in Western Australia (Office of Energy WA).</w:t>
      </w:r>
    </w:p>
    <w:p>
      <w:pPr>
        <w:pStyle w:val="yMiscellaneousBody"/>
      </w:pPr>
      <w:r>
        <w:t>Code of Practice, Safe electrical work on low voltage electrical installations (Office of Energy WA).</w:t>
      </w:r>
    </w:p>
    <w:p>
      <w:pPr>
        <w:pStyle w:val="yMiscellaneousBody"/>
      </w:pPr>
      <w:r>
        <w:t>Utility Providers Code of Practice for Western Australia.</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Electrical installations (known as the Australia/New Zealand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rPr>
          <w:i/>
          <w:iCs/>
        </w:rPr>
        <w:t>:</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HB87 – 1997</w:t>
      </w:r>
      <w:r>
        <w:rPr>
          <w:spacing w:val="-2"/>
        </w:rPr>
        <w:t>  </w:t>
      </w:r>
      <w:r>
        <w:rPr>
          <w:i/>
        </w:rPr>
        <w:t>(CJC1)  Joint use of poles: The placement on poles of power lines and paired cable telecommunications lines</w:t>
      </w:r>
      <w:r>
        <w:t>.</w:t>
      </w:r>
    </w:p>
    <w:p>
      <w:pPr>
        <w:pStyle w:val="yMiscellaneousBody"/>
      </w:pPr>
      <w:r>
        <w:t>HB100 – 2000</w:t>
      </w:r>
      <w:r>
        <w:rPr>
          <w:spacing w:val="-2"/>
        </w:rPr>
        <w:t>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w:t>
      </w:r>
      <w:r>
        <w:rPr>
          <w:spacing w:val="-2"/>
        </w:rPr>
        <w:t>  </w:t>
      </w:r>
      <w:r>
        <w:rPr>
          <w:i/>
        </w:rPr>
        <w:t>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spacing w:val="-2"/>
        </w:rPr>
        <w:t>  </w:t>
      </w:r>
      <w:r>
        <w:rPr>
          <w:i/>
        </w:rPr>
        <w:t>(CJC7)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Coordination of power and telecommunications – Earth Potential Rise (EPR) – Isolation arrangements for paired cable telemetering/telecontrol services in LV areas and HV sites</w:t>
      </w:r>
      <w:r>
        <w:t>.</w:t>
      </w:r>
    </w:p>
    <w:p>
      <w:pPr>
        <w:pStyle w:val="yScheduleHeading"/>
      </w:pPr>
      <w:bookmarkStart w:id="558" w:name="_Toc122233971"/>
      <w:bookmarkStart w:id="559" w:name="_Toc122421579"/>
      <w:bookmarkStart w:id="560" w:name="_Toc122422631"/>
      <w:bookmarkStart w:id="561" w:name="_Toc124146926"/>
      <w:bookmarkStart w:id="562" w:name="_Toc170208682"/>
      <w:bookmarkStart w:id="563" w:name="_Toc241994244"/>
      <w:bookmarkStart w:id="564" w:name="_Toc241994437"/>
      <w:bookmarkStart w:id="565" w:name="_Toc241997244"/>
      <w:bookmarkStart w:id="566" w:name="_Toc246409551"/>
      <w:bookmarkStart w:id="567" w:name="_Toc246409862"/>
      <w:bookmarkStart w:id="568" w:name="_Toc248548886"/>
      <w:bookmarkStart w:id="569" w:name="_Toc248564409"/>
      <w:r>
        <w:rPr>
          <w:rStyle w:val="CharSchNo"/>
        </w:rPr>
        <w:t>Schedule 3</w:t>
      </w:r>
      <w:r>
        <w:t xml:space="preserve"> — </w:t>
      </w:r>
      <w:r>
        <w:rPr>
          <w:rStyle w:val="CharSchText"/>
        </w:rPr>
        <w:t>Standards and codes containing obligatory provisions for network operators</w:t>
      </w:r>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pPr>
      <w:r>
        <w:t xml:space="preserve">[r. </w:t>
      </w:r>
      <w:bookmarkStart w:id="570" w:name="_Hlt506783679"/>
      <w:r>
        <w:t>16(1)</w:t>
      </w:r>
      <w:bookmarkEnd w:id="570"/>
      <w:r>
        <w:t>]</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Bare overhead – Aluminium and aluminium alloy</w:t>
      </w:r>
      <w:r>
        <w:t>.</w:t>
      </w:r>
    </w:p>
    <w:p>
      <w:pPr>
        <w:pStyle w:val="yMiscellaneousBody"/>
      </w:pPr>
      <w:r>
        <w:t>AS 1746 – 1991  </w:t>
      </w:r>
      <w:r>
        <w:rPr>
          <w:i/>
        </w:rPr>
        <w:t>Conductors – Bare overhead – Hard drawn copper</w:t>
      </w:r>
      <w:r>
        <w:t>.</w:t>
      </w:r>
    </w:p>
    <w:p>
      <w:pPr>
        <w:pStyle w:val="yMiscellaneousBody"/>
      </w:pPr>
      <w:r>
        <w:t>AS 3607 – 1989  </w:t>
      </w:r>
      <w:r>
        <w:rPr>
          <w:i/>
        </w:rPr>
        <w:t>Conductors –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bookmarkStart w:id="571" w:name="_Toc122165351"/>
      <w:bookmarkStart w:id="572" w:name="_Toc122233974"/>
      <w:r>
        <w:t>[Schedules 4 and 5 deleted in Gazette 13 Dec 2005 p. 5979.]</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573" w:name="_Toc122421582"/>
      <w:bookmarkStart w:id="574" w:name="_Toc122422634"/>
      <w:bookmarkStart w:id="575" w:name="_Toc124146927"/>
      <w:bookmarkStart w:id="576" w:name="_Toc170208683"/>
      <w:bookmarkStart w:id="577" w:name="_Toc241994245"/>
      <w:bookmarkStart w:id="578" w:name="_Toc241994438"/>
      <w:bookmarkStart w:id="579" w:name="_Toc241997245"/>
      <w:bookmarkStart w:id="580" w:name="_Toc246409552"/>
      <w:bookmarkStart w:id="581" w:name="_Toc246409863"/>
      <w:bookmarkStart w:id="582" w:name="_Toc248548887"/>
      <w:bookmarkStart w:id="583" w:name="_Toc248564410"/>
      <w:r>
        <w:t>Notes</w:t>
      </w:r>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reprint is a compilation as at 8 January 2010 of the </w:t>
      </w:r>
      <w:r>
        <w:rPr>
          <w:i/>
          <w:noProof/>
          <w:snapToGrid w:val="0"/>
        </w:rPr>
        <w:t>Electricity (Supply Standards and System Safety)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84" w:name="_Toc248564411"/>
      <w:r>
        <w:t>Compilation table</w:t>
      </w:r>
      <w:bookmarkEnd w:id="5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
                <w:sz w:val="19"/>
              </w:rPr>
            </w:pPr>
            <w:r>
              <w:rPr>
                <w:i/>
                <w:sz w:val="19"/>
              </w:rPr>
              <w:t>Electricity (Supply Standards and System Safety) Regulations 2001</w:t>
            </w:r>
          </w:p>
        </w:tc>
        <w:tc>
          <w:tcPr>
            <w:tcW w:w="1276" w:type="dxa"/>
          </w:tcPr>
          <w:p>
            <w:pPr>
              <w:pStyle w:val="nTable"/>
              <w:spacing w:after="40"/>
              <w:rPr>
                <w:sz w:val="19"/>
              </w:rPr>
            </w:pPr>
            <w:r>
              <w:rPr>
                <w:sz w:val="19"/>
              </w:rPr>
              <w:t>7 Dec 2001 p. 6221</w:t>
            </w:r>
            <w:r>
              <w:rPr>
                <w:sz w:val="19"/>
              </w:rPr>
              <w:noBreakHyphen/>
              <w:t>73</w:t>
            </w:r>
          </w:p>
        </w:tc>
        <w:tc>
          <w:tcPr>
            <w:tcW w:w="2693" w:type="dxa"/>
          </w:tcPr>
          <w:p>
            <w:pPr>
              <w:pStyle w:val="nTable"/>
              <w:spacing w:after="40"/>
              <w:rPr>
                <w:sz w:val="19"/>
              </w:rPr>
            </w:pPr>
            <w:r>
              <w:rPr>
                <w:sz w:val="19"/>
              </w:rPr>
              <w:t>4 Jan 2002 (see r. 2)</w:t>
            </w:r>
          </w:p>
        </w:tc>
      </w:tr>
      <w:tr>
        <w:tc>
          <w:tcPr>
            <w:tcW w:w="3119" w:type="dxa"/>
          </w:tcPr>
          <w:p>
            <w:pPr>
              <w:pStyle w:val="nTable"/>
              <w:spacing w:after="40"/>
              <w:rPr>
                <w:i/>
                <w:sz w:val="19"/>
              </w:rPr>
            </w:pPr>
            <w:r>
              <w:rPr>
                <w:i/>
                <w:sz w:val="19"/>
              </w:rPr>
              <w:t>Electricity (Supply Standards and System Safety) Amendment Regulations 2005</w:t>
            </w:r>
          </w:p>
        </w:tc>
        <w:tc>
          <w:tcPr>
            <w:tcW w:w="1276" w:type="dxa"/>
          </w:tcPr>
          <w:p>
            <w:pPr>
              <w:pStyle w:val="nTable"/>
              <w:spacing w:after="40"/>
              <w:rPr>
                <w:sz w:val="19"/>
              </w:rPr>
            </w:pPr>
            <w:r>
              <w:rPr>
                <w:sz w:val="19"/>
              </w:rPr>
              <w:t>13 Dec 2005 p. 5978</w:t>
            </w:r>
            <w:r>
              <w:rPr>
                <w:sz w:val="19"/>
              </w:rPr>
              <w:noBreakHyphen/>
              <w:t>9</w:t>
            </w:r>
          </w:p>
        </w:tc>
        <w:tc>
          <w:tcPr>
            <w:tcW w:w="2693" w:type="dxa"/>
          </w:tcPr>
          <w:p>
            <w:pPr>
              <w:pStyle w:val="nTable"/>
              <w:spacing w:after="40"/>
              <w:rPr>
                <w:sz w:val="19"/>
              </w:rPr>
            </w:pPr>
            <w:r>
              <w:rPr>
                <w:sz w:val="19"/>
              </w:rPr>
              <w:t>1 Jan 2006 (see r. 2)</w:t>
            </w:r>
          </w:p>
        </w:tc>
      </w:tr>
      <w:tr>
        <w:tc>
          <w:tcPr>
            <w:tcW w:w="3119" w:type="dxa"/>
          </w:tcPr>
          <w:p>
            <w:pPr>
              <w:pStyle w:val="nTable"/>
              <w:spacing w:after="40"/>
              <w:rPr>
                <w:sz w:val="19"/>
              </w:rPr>
            </w:pPr>
            <w:r>
              <w:rPr>
                <w:i/>
                <w:sz w:val="19"/>
              </w:rPr>
              <w:t>Electricity Corporations (Consequential Amendments) Regulations 2006</w:t>
            </w:r>
            <w:r>
              <w:rPr>
                <w:iCs/>
                <w:sz w:val="19"/>
              </w:rPr>
              <w:t xml:space="preserve"> r. 77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i/>
                <w:sz w:val="19"/>
              </w:rPr>
            </w:pPr>
            <w:r>
              <w:rPr>
                <w:i/>
                <w:sz w:val="19"/>
              </w:rPr>
              <w:t>Electricity (Supply Standards and System Safety) Amendment Regulations (No. 2) 2009</w:t>
            </w:r>
          </w:p>
        </w:tc>
        <w:tc>
          <w:tcPr>
            <w:tcW w:w="1276" w:type="dxa"/>
          </w:tcPr>
          <w:p>
            <w:pPr>
              <w:pStyle w:val="nTable"/>
              <w:spacing w:after="40"/>
              <w:rPr>
                <w:sz w:val="19"/>
              </w:rPr>
            </w:pPr>
            <w:r>
              <w:rPr>
                <w:sz w:val="19"/>
              </w:rPr>
              <w:t>29 Sep 2009 p. 3845</w:t>
            </w:r>
            <w:r>
              <w:rPr>
                <w:sz w:val="19"/>
              </w:rPr>
              <w:noBreakHyphen/>
              <w:t>6</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 xml:space="preserve">Electricity (Supply Standards and System Safety) Regulations 2001 </w:t>
            </w:r>
            <w:r>
              <w:rPr>
                <w:b/>
                <w:bCs/>
                <w:snapToGrid w:val="0"/>
                <w:spacing w:val="-2"/>
                <w:sz w:val="19"/>
                <w:lang w:val="en-US"/>
              </w:rPr>
              <w:t>as at 8 Jan 2010</w:t>
            </w:r>
            <w:r>
              <w:rPr>
                <w:snapToGrid w:val="0"/>
                <w:spacing w:val="-2"/>
                <w:sz w:val="19"/>
                <w:lang w:val="en-US"/>
              </w:rPr>
              <w:t xml:space="preserve"> (includes amendments listed above)</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585" w:name="_Toc246409865"/>
      <w:bookmarkStart w:id="586" w:name="_Toc248548889"/>
      <w:bookmarkStart w:id="587" w:name="_Toc248564412"/>
      <w:r>
        <w:rPr>
          <w:sz w:val="28"/>
        </w:rPr>
        <w:t>Defined Terms</w:t>
      </w:r>
      <w:bookmarkEnd w:id="585"/>
      <w:bookmarkEnd w:id="586"/>
      <w:bookmarkEnd w:id="5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8" w:name="DefinedTerms"/>
      <w:bookmarkEnd w:id="588"/>
      <w:r>
        <w:t>accepted safety case</w:t>
      </w:r>
      <w:r>
        <w:tab/>
        <w:t>3(1)</w:t>
      </w:r>
    </w:p>
    <w:p>
      <w:pPr>
        <w:pStyle w:val="DefinedTerms"/>
      </w:pPr>
      <w:r>
        <w:t>AG</w:t>
      </w:r>
      <w:r>
        <w:tab/>
        <w:t>3(1)</w:t>
      </w:r>
    </w:p>
    <w:p>
      <w:pPr>
        <w:pStyle w:val="DefinedTerms"/>
      </w:pPr>
      <w:r>
        <w:t>application for review</w:t>
      </w:r>
      <w:r>
        <w:tab/>
        <w:t>40</w:t>
      </w:r>
    </w:p>
    <w:p>
      <w:pPr>
        <w:pStyle w:val="DefinedTerms"/>
      </w:pPr>
      <w:r>
        <w:t>AS</w:t>
      </w:r>
      <w:r>
        <w:tab/>
        <w:t>3(1)</w:t>
      </w:r>
    </w:p>
    <w:p>
      <w:pPr>
        <w:pStyle w:val="DefinedTerms"/>
      </w:pPr>
      <w:r>
        <w:t>AS/NZS</w:t>
      </w:r>
      <w:r>
        <w:tab/>
        <w:t>3(1)</w:t>
      </w:r>
    </w:p>
    <w:p>
      <w:pPr>
        <w:pStyle w:val="DefinedTerms"/>
      </w:pPr>
      <w:r>
        <w:t>auditing period</w:t>
      </w:r>
      <w:r>
        <w:tab/>
        <w:t>30(1)</w:t>
      </w:r>
    </w:p>
    <w:p>
      <w:pPr>
        <w:pStyle w:val="DefinedTerms"/>
      </w:pPr>
      <w:r>
        <w:t>commencement</w:t>
      </w:r>
      <w:r>
        <w:tab/>
        <w:t>8</w:t>
      </w:r>
    </w:p>
    <w:p>
      <w:pPr>
        <w:pStyle w:val="DefinedTerms"/>
      </w:pPr>
      <w:r>
        <w:t>electrical incident</w:t>
      </w:r>
      <w:r>
        <w:tab/>
        <w:t>34</w:t>
      </w:r>
    </w:p>
    <w:p>
      <w:pPr>
        <w:pStyle w:val="DefinedTerms"/>
      </w:pPr>
      <w:r>
        <w:t>employee</w:t>
      </w:r>
      <w:r>
        <w:tab/>
        <w:t>3(1)</w:t>
      </w:r>
    </w:p>
    <w:p>
      <w:pPr>
        <w:pStyle w:val="DefinedTerms"/>
      </w:pPr>
      <w:r>
        <w:t>former network</w:t>
      </w:r>
      <w:r>
        <w:tab/>
        <w:t>18(1)</w:t>
      </w:r>
    </w:p>
    <w:p>
      <w:pPr>
        <w:pStyle w:val="DefinedTerms"/>
      </w:pPr>
      <w:r>
        <w:t>high voltage</w:t>
      </w:r>
      <w:r>
        <w:tab/>
        <w:t>3(1)</w:t>
      </w:r>
    </w:p>
    <w:p>
      <w:pPr>
        <w:pStyle w:val="DefinedTerms"/>
      </w:pPr>
      <w:r>
        <w:t>implementation day</w:t>
      </w:r>
      <w:r>
        <w:tab/>
        <w:t>3(1)</w:t>
      </w:r>
    </w:p>
    <w:p>
      <w:pPr>
        <w:pStyle w:val="DefinedTerms"/>
      </w:pPr>
      <w:r>
        <w:t>implementation plan</w:t>
      </w:r>
      <w:r>
        <w:tab/>
        <w:t>23(1)(e)</w:t>
      </w:r>
    </w:p>
    <w:p>
      <w:pPr>
        <w:pStyle w:val="DefinedTerms"/>
      </w:pPr>
      <w:r>
        <w:t>major activity</w:t>
      </w:r>
      <w:r>
        <w:tab/>
        <w:t>14(1)</w:t>
      </w:r>
    </w:p>
    <w:p>
      <w:pPr>
        <w:pStyle w:val="DefinedTerms"/>
      </w:pPr>
      <w:r>
        <w:t>meter</w:t>
      </w:r>
      <w:r>
        <w:tab/>
        <w:t>3(1)</w:t>
      </w:r>
    </w:p>
    <w:p>
      <w:pPr>
        <w:pStyle w:val="DefinedTerms"/>
      </w:pPr>
      <w:r>
        <w:t>network</w:t>
      </w:r>
      <w:r>
        <w:tab/>
        <w:t>3(1)</w:t>
      </w:r>
    </w:p>
    <w:p>
      <w:pPr>
        <w:pStyle w:val="DefinedTerms"/>
      </w:pPr>
      <w:r>
        <w:t>network operator</w:t>
      </w:r>
      <w:r>
        <w:tab/>
        <w:t>3(1)</w:t>
      </w:r>
    </w:p>
    <w:p>
      <w:pPr>
        <w:pStyle w:val="DefinedTerms"/>
      </w:pPr>
      <w:r>
        <w:t>nominated auditor</w:t>
      </w:r>
      <w:r>
        <w:tab/>
        <w:t>3(1)</w:t>
      </w:r>
    </w:p>
    <w:p>
      <w:pPr>
        <w:pStyle w:val="DefinedTerms"/>
      </w:pPr>
      <w:r>
        <w:t>notifiable incident</w:t>
      </w:r>
      <w:r>
        <w:tab/>
        <w:t>34</w:t>
      </w:r>
    </w:p>
    <w:p>
      <w:pPr>
        <w:pStyle w:val="DefinedTerms"/>
      </w:pPr>
      <w:r>
        <w:t>plan</w:t>
      </w:r>
      <w:r>
        <w:tab/>
        <w:t>9(1)</w:t>
      </w:r>
    </w:p>
    <w:p>
      <w:pPr>
        <w:pStyle w:val="DefinedTerms"/>
      </w:pPr>
      <w:r>
        <w:t>prescribed activity</w:t>
      </w:r>
      <w:r>
        <w:tab/>
        <w:t>3(1)</w:t>
      </w:r>
    </w:p>
    <w:p>
      <w:pPr>
        <w:pStyle w:val="DefinedTerms"/>
      </w:pPr>
      <w:r>
        <w:t>private property</w:t>
      </w:r>
      <w:r>
        <w:tab/>
        <w:t>34</w:t>
      </w:r>
    </w:p>
    <w:p>
      <w:pPr>
        <w:pStyle w:val="DefinedTerms"/>
      </w:pPr>
      <w:r>
        <w:t>quarter</w:t>
      </w:r>
      <w:r>
        <w:tab/>
        <w:t>3(1)</w:t>
      </w:r>
    </w:p>
    <w:p>
      <w:pPr>
        <w:pStyle w:val="DefinedTerms"/>
      </w:pPr>
      <w:r>
        <w:t>review panel</w:t>
      </w:r>
      <w:r>
        <w:tab/>
        <w:t>40</w:t>
      </w:r>
    </w:p>
    <w:p>
      <w:pPr>
        <w:pStyle w:val="DefinedTerms"/>
      </w:pPr>
      <w:r>
        <w:t>safety case</w:t>
      </w:r>
      <w:r>
        <w:tab/>
        <w:t>3(1)</w:t>
      </w:r>
    </w:p>
    <w:p>
      <w:pPr>
        <w:pStyle w:val="DefinedTerms"/>
      </w:pPr>
      <w:r>
        <w:t>serious damage</w:t>
      </w:r>
      <w:r>
        <w:tab/>
        <w:t>34</w:t>
      </w:r>
    </w:p>
    <w:p>
      <w:pPr>
        <w:pStyle w:val="DefinedTerms"/>
      </w:pPr>
      <w:r>
        <w:t>serious injury</w:t>
      </w:r>
      <w:r>
        <w:tab/>
        <w:t>34</w:t>
      </w:r>
    </w:p>
    <w:p>
      <w:pPr>
        <w:pStyle w:val="DefinedTerms"/>
      </w:pPr>
      <w:r>
        <w:t>specified</w:t>
      </w:r>
      <w:r>
        <w:tab/>
        <w:t>32(1)</w:t>
      </w:r>
    </w:p>
    <w:p>
      <w:pPr>
        <w:pStyle w:val="DefinedTerms"/>
      </w:pPr>
      <w:r>
        <w:t>utilised</w:t>
      </w:r>
      <w:r>
        <w:tab/>
        <w:t>3(1)</w:t>
      </w:r>
    </w:p>
    <w:p>
      <w:pPr>
        <w:pStyle w:val="DefinedTerms"/>
      </w:pPr>
      <w:r>
        <w:t>working day</w:t>
      </w:r>
      <w:r>
        <w:tab/>
        <w:t>3(1)</w:t>
      </w:r>
    </w:p>
    <w:p>
      <w:pPr>
        <w:pStyle w:val="DefinedTerms"/>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(Supply Standards and System Safety) Regulations 2001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(Supply Standards and System Safety)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3026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D68E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CC76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4EE5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6C6F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2E09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F499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68D9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68F0A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007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02AB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5C8601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8061</Words>
  <Characters>41841</Characters>
  <Application>Microsoft Office Word</Application>
  <DocSecurity>0</DocSecurity>
  <Lines>1130</Lines>
  <Paragraphs>683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Electricity (Supply Standards and System Safety) Regulations 2001</vt:lpstr>
      <vt:lpstr>Western Australia</vt:lpstr>
      <vt:lpstr>Electricity (Supply Standards and System Safety) Regulations 2001</vt:lpstr>
      <vt:lpstr>    Part 1 — Preliminary</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2 — Standards and codes containing provisions compliance with which may</vt:lpstr>
      <vt:lpstr>    Schedule 3 — Standards and codes containing obligatory provisions for network op</vt:lpstr>
      <vt:lpstr>    Notes</vt:lpstr>
      <vt:lpstr>    Defined Terms</vt:lpstr>
    </vt:vector>
  </TitlesOfParts>
  <Manager/>
  <Company/>
  <LinksUpToDate>false</LinksUpToDate>
  <CharactersWithSpaces>49219</CharactersWithSpaces>
  <SharedDoc>false</SharedDoc>
  <HLinks>
    <vt:vector size="18" baseType="variant">
      <vt:variant>
        <vt:i4>3014716</vt:i4>
      </vt:variant>
      <vt:variant>
        <vt:i4>5161</vt:i4>
      </vt:variant>
      <vt:variant>
        <vt:i4>1025</vt:i4>
      </vt:variant>
      <vt:variant>
        <vt:i4>1</vt:i4>
      </vt:variant>
      <vt:variant>
        <vt:lpwstr>C:\Program Files\PCO DLL\Support\Crest.wpg</vt:lpwstr>
      </vt:variant>
      <vt:variant>
        <vt:lpwstr/>
      </vt:variant>
      <vt:variant>
        <vt:i4>5439608</vt:i4>
      </vt:variant>
      <vt:variant>
        <vt:i4>49138</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2001 - 01-a0-01</dc:title>
  <dc:subject/>
  <dc:creator/>
  <cp:keywords/>
  <dc:description/>
  <cp:lastModifiedBy>svcMRProcess</cp:lastModifiedBy>
  <cp:revision>4</cp:revision>
  <cp:lastPrinted>2009-12-14T02:14:00Z</cp:lastPrinted>
  <dcterms:created xsi:type="dcterms:W3CDTF">2018-09-11T07:25:00Z</dcterms:created>
  <dcterms:modified xsi:type="dcterms:W3CDTF">2018-09-11T07:25:00Z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20100108</vt:lpwstr>
  </property>
  <property fmtid="{D5CDD505-2E9C-101B-9397-08002B2CF9AE}" pid="4" name="DocumentType">
    <vt:lpwstr>Reg</vt:lpwstr>
  </property>
  <property fmtid="{D5CDD505-2E9C-101B-9397-08002B2CF9AE}" pid="5" name="OwlsUID">
    <vt:i4>2783</vt:i4>
  </property>
  <property fmtid="{D5CDD505-2E9C-101B-9397-08002B2CF9AE}" pid="6" name="AsAtDate">
    <vt:lpwstr>08 Jan 2010</vt:lpwstr>
  </property>
  <property fmtid="{D5CDD505-2E9C-101B-9397-08002B2CF9AE}" pid="7" name="Suffix">
    <vt:lpwstr>01-a0-01</vt:lpwstr>
  </property>
  <property fmtid="{D5CDD505-2E9C-101B-9397-08002B2CF9AE}" pid="8" name="ReprintNo">
    <vt:lpwstr>1</vt:lpwstr>
  </property>
</Properties>
</file>