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ind w:left="120" w:right="128"/>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Energy Operators (Powers) Act 1979</w:t>
      </w:r>
    </w:p>
    <w:p>
      <w:pPr>
        <w:pStyle w:val="NameofActRegPage1"/>
        <w:spacing w:before="3760" w:after="4200"/>
        <w:ind w:left="12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Operators (Electricity Retail Corporation) (Charges) By-laws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_Toc257300228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_Toc257300229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w:t>
      </w:r>
      <w:r>
        <w:tab/>
      </w:r>
      <w:r>
        <w:fldChar w:fldCharType="begin"/>
      </w:r>
      <w:r>
        <w:instrText xml:space="preserve"> PAGEREF _Toc257300230 \h </w:instrText>
      </w:r>
      <w:r>
        <w:fldChar w:fldCharType="separate"/>
      </w:r>
      <w:r>
        <w:t>1</w:t>
      </w:r>
      <w:r>
        <w:fldChar w:fldCharType="end"/>
      </w:r>
    </w:p>
    <w:p>
      <w:pPr>
        <w:pStyle w:val="TOC8"/>
        <w:rPr>
          <w:sz w:val="24"/>
          <w:szCs w:val="24"/>
        </w:rPr>
      </w:pPr>
      <w:r>
        <w:rPr>
          <w:szCs w:val="24"/>
        </w:rPr>
        <w:t>4.</w:t>
      </w:r>
      <w:r>
        <w:rPr>
          <w:szCs w:val="24"/>
        </w:rPr>
        <w:tab/>
      </w:r>
      <w:r>
        <w:rPr>
          <w:snapToGrid w:val="0"/>
          <w:szCs w:val="24"/>
        </w:rPr>
        <w:t>Electricity charges</w:t>
      </w:r>
      <w:r>
        <w:tab/>
      </w:r>
      <w:r>
        <w:fldChar w:fldCharType="begin"/>
      </w:r>
      <w:r>
        <w:instrText xml:space="preserve"> PAGEREF _Toc257300231 \h </w:instrText>
      </w:r>
      <w:r>
        <w:fldChar w:fldCharType="separate"/>
      </w:r>
      <w:r>
        <w:t>2</w:t>
      </w:r>
      <w:r>
        <w:fldChar w:fldCharType="end"/>
      </w:r>
    </w:p>
    <w:p>
      <w:pPr>
        <w:pStyle w:val="TOC8"/>
        <w:rPr>
          <w:sz w:val="24"/>
          <w:szCs w:val="24"/>
        </w:rPr>
      </w:pPr>
      <w:r>
        <w:rPr>
          <w:szCs w:val="24"/>
        </w:rPr>
        <w:t>5.</w:t>
      </w:r>
      <w:r>
        <w:rPr>
          <w:szCs w:val="24"/>
        </w:rPr>
        <w:tab/>
        <w:t>Application of residential tariffs</w:t>
      </w:r>
      <w:r>
        <w:tab/>
      </w:r>
      <w:r>
        <w:fldChar w:fldCharType="begin"/>
      </w:r>
      <w:r>
        <w:instrText xml:space="preserve"> PAGEREF _Toc257300232 \h </w:instrText>
      </w:r>
      <w:r>
        <w:fldChar w:fldCharType="separate"/>
      </w:r>
      <w:r>
        <w:t>2</w:t>
      </w:r>
      <w:r>
        <w:fldChar w:fldCharType="end"/>
      </w:r>
    </w:p>
    <w:p>
      <w:pPr>
        <w:pStyle w:val="TOC8"/>
        <w:rPr>
          <w:sz w:val="24"/>
          <w:szCs w:val="24"/>
        </w:rPr>
      </w:pPr>
      <w:r>
        <w:rPr>
          <w:szCs w:val="24"/>
        </w:rPr>
        <w:t>6.</w:t>
      </w:r>
      <w:r>
        <w:rPr>
          <w:szCs w:val="24"/>
        </w:rPr>
        <w:tab/>
        <w:t>Meter rental</w:t>
      </w:r>
      <w:r>
        <w:tab/>
      </w:r>
      <w:r>
        <w:fldChar w:fldCharType="begin"/>
      </w:r>
      <w:r>
        <w:instrText xml:space="preserve"> PAGEREF _Toc257300233 \h </w:instrText>
      </w:r>
      <w:r>
        <w:fldChar w:fldCharType="separate"/>
      </w:r>
      <w:r>
        <w:t>2</w:t>
      </w:r>
      <w:r>
        <w:fldChar w:fldCharType="end"/>
      </w:r>
    </w:p>
    <w:p>
      <w:pPr>
        <w:pStyle w:val="TOC8"/>
        <w:rPr>
          <w:sz w:val="24"/>
          <w:szCs w:val="24"/>
        </w:rPr>
      </w:pPr>
      <w:r>
        <w:rPr>
          <w:szCs w:val="24"/>
        </w:rPr>
        <w:t>7.</w:t>
      </w:r>
      <w:r>
        <w:rPr>
          <w:szCs w:val="24"/>
        </w:rPr>
        <w:tab/>
        <w:t>Fees</w:t>
      </w:r>
      <w:r>
        <w:tab/>
      </w:r>
      <w:r>
        <w:fldChar w:fldCharType="begin"/>
      </w:r>
      <w:r>
        <w:instrText xml:space="preserve"> PAGEREF _Toc257300234 \h </w:instrText>
      </w:r>
      <w:r>
        <w:fldChar w:fldCharType="separate"/>
      </w:r>
      <w:r>
        <w:t>3</w:t>
      </w:r>
      <w:r>
        <w:fldChar w:fldCharType="end"/>
      </w:r>
    </w:p>
    <w:p>
      <w:pPr>
        <w:pStyle w:val="TOC8"/>
        <w:rPr>
          <w:sz w:val="24"/>
          <w:szCs w:val="24"/>
        </w:rPr>
      </w:pPr>
      <w:r>
        <w:rPr>
          <w:szCs w:val="24"/>
        </w:rPr>
        <w:t>8.</w:t>
      </w:r>
      <w:r>
        <w:rPr>
          <w:szCs w:val="24"/>
        </w:rPr>
        <w:tab/>
        <w:t>Payment</w:t>
      </w:r>
      <w:r>
        <w:tab/>
      </w:r>
      <w:r>
        <w:fldChar w:fldCharType="begin"/>
      </w:r>
      <w:r>
        <w:instrText xml:space="preserve"> PAGEREF _Toc257300235 \h </w:instrText>
      </w:r>
      <w:r>
        <w:fldChar w:fldCharType="separate"/>
      </w:r>
      <w:r>
        <w:t>3</w:t>
      </w:r>
      <w:r>
        <w:fldChar w:fldCharType="end"/>
      </w:r>
    </w:p>
    <w:p>
      <w:pPr>
        <w:pStyle w:val="TOC8"/>
        <w:rPr>
          <w:sz w:val="24"/>
          <w:szCs w:val="24"/>
        </w:rPr>
      </w:pPr>
      <w:r>
        <w:rPr>
          <w:szCs w:val="24"/>
        </w:rPr>
        <w:t>9.</w:t>
      </w:r>
      <w:r>
        <w:rPr>
          <w:szCs w:val="24"/>
        </w:rPr>
        <w:tab/>
        <w:t>Rebates and reduced fees</w:t>
      </w:r>
      <w:r>
        <w:tab/>
      </w:r>
      <w:r>
        <w:fldChar w:fldCharType="begin"/>
      </w:r>
      <w:r>
        <w:instrText xml:space="preserve"> PAGEREF _Toc257300236 \h </w:instrText>
      </w:r>
      <w:r>
        <w:fldChar w:fldCharType="separate"/>
      </w:r>
      <w:r>
        <w:t>4</w:t>
      </w:r>
      <w:r>
        <w:fldChar w:fldCharType="end"/>
      </w:r>
    </w:p>
    <w:p>
      <w:pPr>
        <w:pStyle w:val="TOC8"/>
        <w:rPr>
          <w:sz w:val="24"/>
          <w:szCs w:val="24"/>
        </w:rPr>
      </w:pPr>
      <w:r>
        <w:rPr>
          <w:szCs w:val="24"/>
        </w:rPr>
        <w:t>10.</w:t>
      </w:r>
      <w:r>
        <w:rPr>
          <w:szCs w:val="24"/>
        </w:rPr>
        <w:tab/>
        <w:t>Calculation of charges</w:t>
      </w:r>
      <w:r>
        <w:tab/>
      </w:r>
      <w:r>
        <w:fldChar w:fldCharType="begin"/>
      </w:r>
      <w:r>
        <w:instrText xml:space="preserve"> PAGEREF _Toc257300237 \h </w:instrText>
      </w:r>
      <w:r>
        <w:fldChar w:fldCharType="separate"/>
      </w:r>
      <w:r>
        <w:t>5</w:t>
      </w:r>
      <w:r>
        <w:fldChar w:fldCharType="end"/>
      </w:r>
    </w:p>
    <w:p>
      <w:pPr>
        <w:pStyle w:val="TOC8"/>
        <w:rPr>
          <w:sz w:val="24"/>
          <w:szCs w:val="24"/>
        </w:rPr>
      </w:pPr>
      <w:r>
        <w:rPr>
          <w:szCs w:val="24"/>
        </w:rPr>
        <w:t>11.</w:t>
      </w:r>
      <w:r>
        <w:rPr>
          <w:szCs w:val="24"/>
        </w:rPr>
        <w:tab/>
        <w:t>Changes in rates</w:t>
      </w:r>
      <w:r>
        <w:tab/>
      </w:r>
      <w:r>
        <w:fldChar w:fldCharType="begin"/>
      </w:r>
      <w:r>
        <w:instrText xml:space="preserve"> PAGEREF _Toc257300238 \h </w:instrText>
      </w:r>
      <w:r>
        <w:fldChar w:fldCharType="separate"/>
      </w:r>
      <w:r>
        <w:t>5</w:t>
      </w:r>
      <w:r>
        <w:fldChar w:fldCharType="end"/>
      </w:r>
    </w:p>
    <w:p>
      <w:pPr>
        <w:pStyle w:val="TOC8"/>
        <w:rPr>
          <w:sz w:val="24"/>
          <w:szCs w:val="24"/>
        </w:rPr>
      </w:pPr>
      <w:r>
        <w:rPr>
          <w:szCs w:val="24"/>
        </w:rPr>
        <w:t>12.</w:t>
      </w:r>
      <w:r>
        <w:rPr>
          <w:szCs w:val="24"/>
        </w:rPr>
        <w:tab/>
        <w:t>Prescribed rate of interest for s. 62(16) of the Act</w:t>
      </w:r>
      <w:r>
        <w:tab/>
      </w:r>
      <w:r>
        <w:fldChar w:fldCharType="begin"/>
      </w:r>
      <w:r>
        <w:instrText xml:space="preserve"> PAGEREF _Toc257300239 \h </w:instrText>
      </w:r>
      <w:r>
        <w:fldChar w:fldCharType="separate"/>
      </w:r>
      <w:r>
        <w:t>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Supply charges</w:t>
      </w:r>
    </w:p>
    <w:p>
      <w:pPr>
        <w:pStyle w:val="TOC8"/>
        <w:rPr>
          <w:sz w:val="24"/>
          <w:szCs w:val="24"/>
        </w:rPr>
      </w:pPr>
      <w:r>
        <w:rPr>
          <w:szCs w:val="22"/>
        </w:rPr>
        <w:t>1.</w:t>
      </w:r>
      <w:r>
        <w:rPr>
          <w:szCs w:val="22"/>
        </w:rPr>
        <w:tab/>
        <w:t>Tariff L1 (general supply — low/medium voltage tariff)</w:t>
      </w:r>
      <w:r>
        <w:tab/>
      </w:r>
      <w:r>
        <w:fldChar w:fldCharType="begin"/>
      </w:r>
      <w:r>
        <w:instrText xml:space="preserve"> PAGEREF _Toc257300241 \h </w:instrText>
      </w:r>
      <w:r>
        <w:fldChar w:fldCharType="separate"/>
      </w:r>
      <w:r>
        <w:t>7</w:t>
      </w:r>
      <w:r>
        <w:fldChar w:fldCharType="end"/>
      </w:r>
    </w:p>
    <w:p>
      <w:pPr>
        <w:pStyle w:val="TOC8"/>
        <w:rPr>
          <w:sz w:val="24"/>
          <w:szCs w:val="24"/>
        </w:rPr>
      </w:pPr>
      <w:r>
        <w:rPr>
          <w:szCs w:val="22"/>
        </w:rPr>
        <w:t>2.</w:t>
      </w:r>
      <w:r>
        <w:rPr>
          <w:szCs w:val="22"/>
        </w:rPr>
        <w:tab/>
        <w:t>Tariff L3 (general supply — low/medium voltage tariff)</w:t>
      </w:r>
      <w:r>
        <w:tab/>
      </w:r>
      <w:r>
        <w:fldChar w:fldCharType="begin"/>
      </w:r>
      <w:r>
        <w:instrText xml:space="preserve"> PAGEREF _Toc257300242 \h </w:instrText>
      </w:r>
      <w:r>
        <w:fldChar w:fldCharType="separate"/>
      </w:r>
      <w:r>
        <w:t>7</w:t>
      </w:r>
      <w:r>
        <w:fldChar w:fldCharType="end"/>
      </w:r>
    </w:p>
    <w:p>
      <w:pPr>
        <w:pStyle w:val="TOC8"/>
        <w:rPr>
          <w:sz w:val="24"/>
          <w:szCs w:val="24"/>
        </w:rPr>
      </w:pPr>
      <w:r>
        <w:rPr>
          <w:szCs w:val="22"/>
        </w:rPr>
        <w:t>3.</w:t>
      </w:r>
      <w:r>
        <w:rPr>
          <w:szCs w:val="22"/>
        </w:rPr>
        <w:tab/>
        <w:t>Tariff M1 (general supply — high voltage tariff)</w:t>
      </w:r>
      <w:r>
        <w:tab/>
      </w:r>
      <w:r>
        <w:fldChar w:fldCharType="begin"/>
      </w:r>
      <w:r>
        <w:instrText xml:space="preserve"> PAGEREF _Toc257300243 \h </w:instrText>
      </w:r>
      <w:r>
        <w:fldChar w:fldCharType="separate"/>
      </w:r>
      <w:r>
        <w:t>8</w:t>
      </w:r>
      <w:r>
        <w:fldChar w:fldCharType="end"/>
      </w:r>
    </w:p>
    <w:p>
      <w:pPr>
        <w:pStyle w:val="TOC8"/>
        <w:rPr>
          <w:sz w:val="24"/>
          <w:szCs w:val="24"/>
        </w:rPr>
      </w:pPr>
      <w:r>
        <w:rPr>
          <w:szCs w:val="22"/>
        </w:rPr>
        <w:t>4.</w:t>
      </w:r>
      <w:r>
        <w:rPr>
          <w:szCs w:val="22"/>
        </w:rPr>
        <w:tab/>
        <w:t>Tariff R1 (time of use tariff)</w:t>
      </w:r>
      <w:r>
        <w:tab/>
      </w:r>
      <w:r>
        <w:fldChar w:fldCharType="begin"/>
      </w:r>
      <w:r>
        <w:instrText xml:space="preserve"> PAGEREF _Toc257300244 \h </w:instrText>
      </w:r>
      <w:r>
        <w:fldChar w:fldCharType="separate"/>
      </w:r>
      <w:r>
        <w:t>8</w:t>
      </w:r>
      <w:r>
        <w:fldChar w:fldCharType="end"/>
      </w:r>
    </w:p>
    <w:p>
      <w:pPr>
        <w:pStyle w:val="TOC8"/>
        <w:rPr>
          <w:sz w:val="24"/>
          <w:szCs w:val="24"/>
        </w:rPr>
      </w:pPr>
      <w:r>
        <w:rPr>
          <w:szCs w:val="22"/>
        </w:rPr>
        <w:t>5.</w:t>
      </w:r>
      <w:r>
        <w:rPr>
          <w:szCs w:val="22"/>
        </w:rPr>
        <w:tab/>
        <w:t>Tariff R3 (time of use tariff)</w:t>
      </w:r>
      <w:r>
        <w:tab/>
      </w:r>
      <w:r>
        <w:fldChar w:fldCharType="begin"/>
      </w:r>
      <w:r>
        <w:instrText xml:space="preserve"> PAGEREF _Toc257300245 \h </w:instrText>
      </w:r>
      <w:r>
        <w:fldChar w:fldCharType="separate"/>
      </w:r>
      <w:r>
        <w:t>9</w:t>
      </w:r>
      <w:r>
        <w:fldChar w:fldCharType="end"/>
      </w:r>
    </w:p>
    <w:p>
      <w:pPr>
        <w:pStyle w:val="TOC8"/>
        <w:rPr>
          <w:sz w:val="24"/>
          <w:szCs w:val="24"/>
        </w:rPr>
      </w:pPr>
      <w:r>
        <w:rPr>
          <w:szCs w:val="22"/>
        </w:rPr>
        <w:t>6.</w:t>
      </w:r>
      <w:r>
        <w:rPr>
          <w:szCs w:val="22"/>
        </w:rPr>
        <w:tab/>
      </w:r>
      <w:r>
        <w:rPr>
          <w:snapToGrid w:val="0"/>
          <w:szCs w:val="22"/>
        </w:rPr>
        <w:t>Tariff S1 (low/medium voltage time based demand and energy tariff)</w:t>
      </w:r>
      <w:r>
        <w:tab/>
      </w:r>
      <w:r>
        <w:fldChar w:fldCharType="begin"/>
      </w:r>
      <w:r>
        <w:instrText xml:space="preserve"> PAGEREF _Toc257300246 \h </w:instrText>
      </w:r>
      <w:r>
        <w:fldChar w:fldCharType="separate"/>
      </w:r>
      <w:r>
        <w:t>9</w:t>
      </w:r>
      <w:r>
        <w:fldChar w:fldCharType="end"/>
      </w:r>
    </w:p>
    <w:p>
      <w:pPr>
        <w:pStyle w:val="TOC8"/>
        <w:rPr>
          <w:sz w:val="24"/>
          <w:szCs w:val="24"/>
        </w:rPr>
      </w:pPr>
      <w:r>
        <w:rPr>
          <w:szCs w:val="22"/>
        </w:rPr>
        <w:t>7.</w:t>
      </w:r>
      <w:r>
        <w:rPr>
          <w:szCs w:val="22"/>
        </w:rPr>
        <w:tab/>
        <w:t xml:space="preserve">Tariff T1 </w:t>
      </w:r>
      <w:r>
        <w:rPr>
          <w:snapToGrid w:val="0"/>
          <w:szCs w:val="22"/>
        </w:rPr>
        <w:t>(high voltage time based demand and energy tariff)</w:t>
      </w:r>
      <w:r>
        <w:tab/>
      </w:r>
      <w:r>
        <w:fldChar w:fldCharType="begin"/>
      </w:r>
      <w:r>
        <w:instrText xml:space="preserve"> PAGEREF _Toc257300247 \h </w:instrText>
      </w:r>
      <w:r>
        <w:fldChar w:fldCharType="separate"/>
      </w:r>
      <w:r>
        <w:t>10</w:t>
      </w:r>
      <w:r>
        <w:fldChar w:fldCharType="end"/>
      </w:r>
    </w:p>
    <w:p>
      <w:pPr>
        <w:pStyle w:val="TOC8"/>
        <w:rPr>
          <w:sz w:val="24"/>
          <w:szCs w:val="24"/>
        </w:rPr>
      </w:pPr>
      <w:r>
        <w:rPr>
          <w:szCs w:val="22"/>
        </w:rPr>
        <w:t>8.</w:t>
      </w:r>
      <w:r>
        <w:rPr>
          <w:szCs w:val="22"/>
        </w:rPr>
        <w:tab/>
        <w:t>Standby charges</w:t>
      </w:r>
      <w:r>
        <w:tab/>
      </w:r>
      <w:r>
        <w:fldChar w:fldCharType="begin"/>
      </w:r>
      <w:r>
        <w:instrText xml:space="preserve"> PAGEREF _Toc257300248 \h </w:instrText>
      </w:r>
      <w:r>
        <w:fldChar w:fldCharType="separate"/>
      </w:r>
      <w:r>
        <w:t>11</w:t>
      </w:r>
      <w:r>
        <w:fldChar w:fldCharType="end"/>
      </w:r>
    </w:p>
    <w:p>
      <w:pPr>
        <w:pStyle w:val="TOC8"/>
        <w:rPr>
          <w:sz w:val="24"/>
          <w:szCs w:val="24"/>
        </w:rPr>
      </w:pPr>
      <w:r>
        <w:rPr>
          <w:szCs w:val="22"/>
        </w:rPr>
        <w:lastRenderedPageBreak/>
        <w:t>9.</w:t>
      </w:r>
      <w:r>
        <w:rPr>
          <w:szCs w:val="22"/>
        </w:rPr>
        <w:tab/>
        <w:t>Tariff A1 (residential tariff)</w:t>
      </w:r>
      <w:r>
        <w:tab/>
      </w:r>
      <w:r>
        <w:fldChar w:fldCharType="begin"/>
      </w:r>
      <w:r>
        <w:instrText xml:space="preserve"> PAGEREF _Toc257300249 \h </w:instrText>
      </w:r>
      <w:r>
        <w:fldChar w:fldCharType="separate"/>
      </w:r>
      <w:r>
        <w:t>12</w:t>
      </w:r>
      <w:r>
        <w:fldChar w:fldCharType="end"/>
      </w:r>
    </w:p>
    <w:p>
      <w:pPr>
        <w:pStyle w:val="TOC8"/>
        <w:rPr>
          <w:sz w:val="24"/>
          <w:szCs w:val="24"/>
        </w:rPr>
      </w:pPr>
      <w:r>
        <w:rPr>
          <w:szCs w:val="22"/>
        </w:rPr>
        <w:t>10.</w:t>
      </w:r>
      <w:r>
        <w:rPr>
          <w:szCs w:val="22"/>
        </w:rPr>
        <w:tab/>
        <w:t>Tariff B1 (residential water heating tariff)</w:t>
      </w:r>
      <w:r>
        <w:tab/>
      </w:r>
      <w:r>
        <w:fldChar w:fldCharType="begin"/>
      </w:r>
      <w:r>
        <w:instrText xml:space="preserve"> PAGEREF _Toc257300250 \h </w:instrText>
      </w:r>
      <w:r>
        <w:fldChar w:fldCharType="separate"/>
      </w:r>
      <w:r>
        <w:t>13</w:t>
      </w:r>
      <w:r>
        <w:fldChar w:fldCharType="end"/>
      </w:r>
    </w:p>
    <w:p>
      <w:pPr>
        <w:pStyle w:val="TOC8"/>
        <w:rPr>
          <w:sz w:val="24"/>
          <w:szCs w:val="24"/>
        </w:rPr>
      </w:pPr>
      <w:r>
        <w:rPr>
          <w:szCs w:val="22"/>
        </w:rPr>
        <w:t>11.</w:t>
      </w:r>
      <w:r>
        <w:rPr>
          <w:szCs w:val="22"/>
        </w:rPr>
        <w:tab/>
        <w:t>Tariff C1 (special community service tariff)</w:t>
      </w:r>
      <w:r>
        <w:tab/>
      </w:r>
      <w:r>
        <w:fldChar w:fldCharType="begin"/>
      </w:r>
      <w:r>
        <w:instrText xml:space="preserve"> PAGEREF _Toc257300251 \h </w:instrText>
      </w:r>
      <w:r>
        <w:fldChar w:fldCharType="separate"/>
      </w:r>
      <w:r>
        <w:t>13</w:t>
      </w:r>
      <w:r>
        <w:fldChar w:fldCharType="end"/>
      </w:r>
    </w:p>
    <w:p>
      <w:pPr>
        <w:pStyle w:val="TOC8"/>
        <w:rPr>
          <w:sz w:val="24"/>
          <w:szCs w:val="24"/>
        </w:rPr>
      </w:pPr>
      <w:r>
        <w:rPr>
          <w:szCs w:val="22"/>
        </w:rPr>
        <w:t>12.</w:t>
      </w:r>
      <w:r>
        <w:rPr>
          <w:szCs w:val="22"/>
        </w:rPr>
        <w:tab/>
        <w:t>Tariff D1 (special tariff for certain premises)</w:t>
      </w:r>
      <w:r>
        <w:tab/>
      </w:r>
      <w:r>
        <w:fldChar w:fldCharType="begin"/>
      </w:r>
      <w:r>
        <w:instrText xml:space="preserve"> PAGEREF _Toc257300252 \h </w:instrText>
      </w:r>
      <w:r>
        <w:fldChar w:fldCharType="separate"/>
      </w:r>
      <w:r>
        <w:t>14</w:t>
      </w:r>
      <w:r>
        <w:fldChar w:fldCharType="end"/>
      </w:r>
    </w:p>
    <w:p>
      <w:pPr>
        <w:pStyle w:val="TOC8"/>
        <w:rPr>
          <w:sz w:val="24"/>
          <w:szCs w:val="24"/>
        </w:rPr>
      </w:pPr>
      <w:r>
        <w:rPr>
          <w:szCs w:val="22"/>
        </w:rPr>
        <w:t>13.</w:t>
      </w:r>
      <w:r>
        <w:rPr>
          <w:szCs w:val="22"/>
        </w:rPr>
        <w:tab/>
        <w:t>Tariff K1 (general supply with residential tariff)</w:t>
      </w:r>
      <w:r>
        <w:tab/>
      </w:r>
      <w:r>
        <w:fldChar w:fldCharType="begin"/>
      </w:r>
      <w:r>
        <w:instrText xml:space="preserve"> PAGEREF _Toc257300253 \h </w:instrText>
      </w:r>
      <w:r>
        <w:fldChar w:fldCharType="separate"/>
      </w:r>
      <w:r>
        <w:t>15</w:t>
      </w:r>
      <w:r>
        <w:fldChar w:fldCharType="end"/>
      </w:r>
    </w:p>
    <w:p>
      <w:pPr>
        <w:pStyle w:val="TOC8"/>
        <w:rPr>
          <w:sz w:val="24"/>
          <w:szCs w:val="24"/>
        </w:rPr>
      </w:pPr>
      <w:r>
        <w:rPr>
          <w:szCs w:val="22"/>
        </w:rPr>
        <w:t>14.</w:t>
      </w:r>
      <w:r>
        <w:rPr>
          <w:szCs w:val="22"/>
        </w:rPr>
        <w:tab/>
        <w:t>Tariff W1 (traffic light installations)</w:t>
      </w:r>
      <w:r>
        <w:tab/>
      </w:r>
      <w:r>
        <w:fldChar w:fldCharType="begin"/>
      </w:r>
      <w:r>
        <w:instrText xml:space="preserve"> PAGEREF _Toc257300254 \h </w:instrText>
      </w:r>
      <w:r>
        <w:fldChar w:fldCharType="separate"/>
      </w:r>
      <w:r>
        <w:t>15</w:t>
      </w:r>
      <w:r>
        <w:fldChar w:fldCharType="end"/>
      </w:r>
    </w:p>
    <w:p>
      <w:pPr>
        <w:pStyle w:val="TOC2"/>
        <w:tabs>
          <w:tab w:val="right" w:leader="dot" w:pos="7086"/>
        </w:tabs>
        <w:rPr>
          <w:b w:val="0"/>
          <w:sz w:val="24"/>
          <w:szCs w:val="24"/>
        </w:rPr>
      </w:pPr>
      <w:r>
        <w:rPr>
          <w:szCs w:val="28"/>
        </w:rPr>
        <w:t>Schedule 2 — Street lighting</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Meter rental</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_Toc257300259 \h </w:instrText>
      </w:r>
      <w:r>
        <w:fldChar w:fldCharType="separate"/>
      </w:r>
      <w:r>
        <w:t>21</w:t>
      </w:r>
      <w:r>
        <w:fldChar w:fldCharType="end"/>
      </w:r>
    </w:p>
    <w:p>
      <w:pPr>
        <w:pStyle w:val="TOC8"/>
        <w:rPr>
          <w:sz w:val="24"/>
        </w:rPr>
      </w:pPr>
      <w:r>
        <w:rPr>
          <w:snapToGrid w:val="0"/>
        </w:rPr>
        <w:tab/>
        <w:t>Provisions that have not come into operation</w:t>
      </w:r>
      <w:r>
        <w:tab/>
      </w:r>
      <w:r>
        <w:fldChar w:fldCharType="begin"/>
      </w:r>
      <w:r>
        <w:instrText xml:space="preserve"> PAGEREF _Toc257300260 \h </w:instrText>
      </w:r>
      <w:r>
        <w:fldChar w:fldCharType="separate"/>
      </w:r>
      <w:r>
        <w:t>21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Energy Operators (Powers) Act 1979</w:t>
      </w:r>
    </w:p>
    <w:p>
      <w:pPr>
        <w:pStyle w:val="NameofActReg"/>
      </w:pPr>
      <w:r>
        <w:t>Energy Operators (Electricity Retail Corporation) (Charges) By</w:t>
      </w:r>
      <w:r>
        <w:noBreakHyphen/>
        <w:t>laws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8282853"/>
      <w:bookmarkStart w:id="9" w:name="_Toc257300228"/>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(Electricity Retail Corporation) (Charges) By</w:t>
      </w:r>
      <w:r>
        <w:rPr>
          <w:i/>
        </w:rPr>
        <w:noBreakHyphen/>
        <w:t>laws 2006</w:t>
      </w:r>
      <w:r>
        <w:rPr>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128282854"/>
      <w:bookmarkStart w:id="18" w:name="_Toc257300229"/>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19" w:name="_Toc486232663"/>
      <w:bookmarkStart w:id="20" w:name="_Toc509735408"/>
      <w:bookmarkStart w:id="21" w:name="_Toc511625640"/>
      <w:bookmarkStart w:id="22" w:name="_Toc512237522"/>
      <w:bookmarkStart w:id="23" w:name="_Toc512935994"/>
      <w:bookmarkStart w:id="24" w:name="_Toc44470743"/>
      <w:bookmarkStart w:id="25" w:name="_Toc63831847"/>
      <w:bookmarkStart w:id="26" w:name="_Toc128282855"/>
      <w:bookmarkStart w:id="27" w:name="_Toc257300230"/>
      <w:r>
        <w:rPr>
          <w:rStyle w:val="CharSectno"/>
        </w:rPr>
        <w:t>3</w:t>
      </w:r>
      <w:r>
        <w:t>.</w:t>
      </w:r>
      <w:r>
        <w:tab/>
      </w:r>
      <w:bookmarkEnd w:id="19"/>
      <w:bookmarkEnd w:id="20"/>
      <w:bookmarkEnd w:id="21"/>
      <w:bookmarkEnd w:id="22"/>
      <w:bookmarkEnd w:id="23"/>
      <w:bookmarkEnd w:id="24"/>
      <w:bookmarkEnd w:id="25"/>
      <w:r>
        <w:rPr>
          <w:snapToGrid w:val="0"/>
        </w:rPr>
        <w:t>Terms used</w:t>
      </w:r>
      <w:bookmarkEnd w:id="26"/>
      <w:bookmarkEnd w:id="2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4(1)(c);</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w:t>
      </w:r>
    </w:p>
    <w:p>
      <w:pPr>
        <w:pStyle w:val="Ednotesection"/>
      </w:pPr>
      <w:bookmarkStart w:id="28" w:name="_Toc486232664"/>
      <w:bookmarkStart w:id="29" w:name="_Toc509735409"/>
      <w:bookmarkStart w:id="30" w:name="_Toc511625641"/>
      <w:bookmarkStart w:id="31" w:name="_Toc512237523"/>
      <w:bookmarkStart w:id="32" w:name="_Toc512935995"/>
      <w:bookmarkStart w:id="33" w:name="_Toc44470744"/>
      <w:bookmarkStart w:id="34" w:name="_Toc63831848"/>
      <w:bookmarkStart w:id="35" w:name="_Toc128282856"/>
      <w:r>
        <w:t>[</w:t>
      </w:r>
      <w:r>
        <w:rPr>
          <w:b/>
          <w:bCs/>
        </w:rPr>
        <w:t>3A.</w:t>
      </w:r>
      <w:r>
        <w:tab/>
        <w:t>Deleted in Gazette 26 Mar 2010 p. 1136.]</w:t>
      </w:r>
    </w:p>
    <w:p>
      <w:pPr>
        <w:pStyle w:val="Heading5"/>
        <w:rPr>
          <w:snapToGrid w:val="0"/>
        </w:rPr>
      </w:pPr>
      <w:bookmarkStart w:id="36" w:name="_Toc257300231"/>
      <w:r>
        <w:rPr>
          <w:rStyle w:val="CharSectno"/>
        </w:rPr>
        <w:t>4</w:t>
      </w:r>
      <w:r>
        <w:t>.</w:t>
      </w:r>
      <w:r>
        <w:tab/>
      </w:r>
      <w:r>
        <w:rPr>
          <w:snapToGrid w:val="0"/>
        </w:rPr>
        <w:t>Electricity charges</w:t>
      </w:r>
      <w:bookmarkEnd w:id="28"/>
      <w:bookmarkEnd w:id="29"/>
      <w:bookmarkEnd w:id="30"/>
      <w:bookmarkEnd w:id="31"/>
      <w:bookmarkEnd w:id="32"/>
      <w:bookmarkEnd w:id="33"/>
      <w:bookmarkEnd w:id="34"/>
      <w:bookmarkEnd w:id="35"/>
      <w:bookmarkEnd w:id="36"/>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w:t>
      </w:r>
      <w:r>
        <w:t>1</w:t>
      </w:r>
      <w:r>
        <w:rPr>
          <w:snapToGrid w:val="0"/>
        </w:rPr>
        <w:t>.</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37" w:name="_Toc128282857"/>
      <w:bookmarkStart w:id="38" w:name="_Toc257300232"/>
      <w:r>
        <w:rPr>
          <w:rStyle w:val="CharSectno"/>
        </w:rPr>
        <w:t>5</w:t>
      </w:r>
      <w:r>
        <w:t>.</w:t>
      </w:r>
      <w:r>
        <w:tab/>
        <w:t>Application of residential tariffs</w:t>
      </w:r>
      <w:bookmarkEnd w:id="37"/>
      <w:bookmarkEnd w:id="38"/>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39" w:name="_Toc128282858"/>
      <w:bookmarkStart w:id="40" w:name="_Toc257300233"/>
      <w:r>
        <w:rPr>
          <w:rStyle w:val="CharSectno"/>
        </w:rPr>
        <w:t>6</w:t>
      </w:r>
      <w:r>
        <w:t>.</w:t>
      </w:r>
      <w:r>
        <w:tab/>
        <w:t>Meter rental</w:t>
      </w:r>
      <w:bookmarkEnd w:id="39"/>
      <w:bookmarkEnd w:id="40"/>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spacing w:before="180"/>
      </w:pPr>
      <w:bookmarkStart w:id="41" w:name="_Toc128282859"/>
      <w:bookmarkStart w:id="42" w:name="_Toc257300234"/>
      <w:r>
        <w:rPr>
          <w:rStyle w:val="CharSectno"/>
        </w:rPr>
        <w:t>7</w:t>
      </w:r>
      <w:r>
        <w:t>.</w:t>
      </w:r>
      <w:r>
        <w:tab/>
        <w:t>Fees</w:t>
      </w:r>
      <w:bookmarkEnd w:id="41"/>
      <w:bookmarkEnd w:id="42"/>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43" w:name="_Toc128282860"/>
      <w:bookmarkStart w:id="44" w:name="_Toc257300235"/>
      <w:r>
        <w:rPr>
          <w:rStyle w:val="CharSectno"/>
        </w:rPr>
        <w:t>8</w:t>
      </w:r>
      <w:r>
        <w:t>.</w:t>
      </w:r>
      <w:r>
        <w:tab/>
        <w:t>Payment</w:t>
      </w:r>
      <w:bookmarkEnd w:id="43"/>
      <w:bookmarkEnd w:id="44"/>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Heading5"/>
      </w:pPr>
      <w:bookmarkStart w:id="45" w:name="_Toc128282861"/>
      <w:bookmarkStart w:id="46" w:name="_Toc257300236"/>
      <w:r>
        <w:rPr>
          <w:rStyle w:val="CharSectno"/>
        </w:rPr>
        <w:t>9</w:t>
      </w:r>
      <w:r>
        <w:t>.</w:t>
      </w:r>
      <w:r>
        <w:tab/>
        <w:t>Rebates and reduced fees</w:t>
      </w:r>
      <w:bookmarkEnd w:id="45"/>
      <w:bookmarkEnd w:id="46"/>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A1,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A1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 xml:space="preserve">A person who comes within paragraph (a) or (b) of the definition of </w:t>
      </w:r>
      <w:r>
        <w:rPr>
          <w:b/>
          <w:bCs/>
          <w:i/>
          <w:iCs/>
          <w:snapToGrid w:val="0"/>
        </w:rPr>
        <w:t>eligible person</w:t>
      </w:r>
      <w:r>
        <w:rPr>
          <w:snapToGrid w:val="0"/>
        </w:rPr>
        <w:t xml:space="preserve">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4 item 6(b).</w:t>
      </w:r>
    </w:p>
    <w:p>
      <w:pPr>
        <w:pStyle w:val="Heading5"/>
      </w:pPr>
      <w:bookmarkStart w:id="47" w:name="_Toc128282862"/>
      <w:bookmarkStart w:id="48" w:name="_Toc257300237"/>
      <w:r>
        <w:rPr>
          <w:rStyle w:val="CharSectno"/>
        </w:rPr>
        <w:t>10</w:t>
      </w:r>
      <w:r>
        <w:t>.</w:t>
      </w:r>
      <w:r>
        <w:tab/>
        <w:t>Calculation of charges</w:t>
      </w:r>
      <w:bookmarkEnd w:id="47"/>
      <w:bookmarkEnd w:id="48"/>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49" w:name="_Toc128282863"/>
      <w:bookmarkStart w:id="50" w:name="_Toc257300238"/>
      <w:r>
        <w:rPr>
          <w:rStyle w:val="CharSectno"/>
        </w:rPr>
        <w:t>11</w:t>
      </w:r>
      <w:r>
        <w:t>.</w:t>
      </w:r>
      <w:r>
        <w:tab/>
        <w:t>Changes in rates</w:t>
      </w:r>
      <w:bookmarkEnd w:id="49"/>
      <w:bookmarkEnd w:id="50"/>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51" w:name="_Toc257300239"/>
      <w:r>
        <w:rPr>
          <w:rStyle w:val="CharSectno"/>
        </w:rPr>
        <w:t>12</w:t>
      </w:r>
      <w:r>
        <w:t>.</w:t>
      </w:r>
      <w:r>
        <w:tab/>
        <w:t>Prescribed rate of interest for s. 62(16) of the Act</w:t>
      </w:r>
      <w:bookmarkEnd w:id="51"/>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52" w:name="_Toc233185409"/>
      <w:bookmarkStart w:id="53" w:name="_Toc238445937"/>
      <w:bookmarkStart w:id="54" w:name="_Toc238889041"/>
      <w:bookmarkStart w:id="55" w:name="_Toc238890127"/>
      <w:bookmarkStart w:id="56" w:name="_Toc240950056"/>
      <w:bookmarkStart w:id="57" w:name="_Toc257300157"/>
      <w:bookmarkStart w:id="58" w:name="_Toc257300240"/>
      <w:bookmarkStart w:id="59" w:name="_Toc123621759"/>
      <w:bookmarkStart w:id="60" w:name="_Toc123621906"/>
      <w:bookmarkStart w:id="61" w:name="_Toc123624866"/>
      <w:bookmarkStart w:id="62" w:name="_Toc123624933"/>
      <w:bookmarkStart w:id="63" w:name="_Toc123626279"/>
      <w:bookmarkStart w:id="64" w:name="_Toc123629883"/>
      <w:bookmarkStart w:id="65" w:name="_Toc124135800"/>
      <w:bookmarkStart w:id="66" w:name="_Toc124137267"/>
      <w:bookmarkStart w:id="67" w:name="_Toc124147435"/>
      <w:bookmarkStart w:id="68" w:name="_Toc124147472"/>
      <w:bookmarkStart w:id="69" w:name="_Toc124158783"/>
      <w:bookmarkStart w:id="70" w:name="_Toc124158890"/>
      <w:bookmarkStart w:id="71" w:name="_Toc124158924"/>
      <w:bookmarkStart w:id="72" w:name="_Toc124216305"/>
      <w:bookmarkStart w:id="73" w:name="_Toc124227064"/>
      <w:bookmarkStart w:id="74" w:name="_Toc124227157"/>
      <w:bookmarkStart w:id="75" w:name="_Toc124234423"/>
      <w:bookmarkStart w:id="76" w:name="_Toc124234775"/>
      <w:bookmarkStart w:id="77" w:name="_Toc124234815"/>
      <w:r>
        <w:rPr>
          <w:rStyle w:val="CharSchNo"/>
        </w:rPr>
        <w:t>Schedule 1</w:t>
      </w:r>
      <w:r>
        <w:rPr>
          <w:rStyle w:val="CharSDivNo"/>
        </w:rPr>
        <w:t> </w:t>
      </w:r>
      <w:r>
        <w:t>—</w:t>
      </w:r>
      <w:r>
        <w:rPr>
          <w:rStyle w:val="CharSDivText"/>
        </w:rPr>
        <w:t> </w:t>
      </w:r>
      <w:r>
        <w:rPr>
          <w:rStyle w:val="CharSchText"/>
        </w:rPr>
        <w:t>Supply charges</w:t>
      </w:r>
      <w:bookmarkEnd w:id="52"/>
      <w:bookmarkEnd w:id="53"/>
      <w:bookmarkEnd w:id="54"/>
      <w:bookmarkEnd w:id="55"/>
      <w:bookmarkEnd w:id="56"/>
      <w:bookmarkEnd w:id="57"/>
      <w:bookmarkEnd w:id="58"/>
    </w:p>
    <w:p>
      <w:pPr>
        <w:pStyle w:val="yShoulderClause"/>
      </w:pPr>
      <w:r>
        <w:t>[bl. 3, 4(1) and 10(1)]</w:t>
      </w:r>
    </w:p>
    <w:p>
      <w:pPr>
        <w:pStyle w:val="yFootnoteheading"/>
      </w:pPr>
      <w:r>
        <w:tab/>
        <w:t>[Heading inserted in Gazette 30 Mar 2009 p. 983.]</w:t>
      </w:r>
    </w:p>
    <w:p>
      <w:pPr>
        <w:pStyle w:val="yHeading5"/>
      </w:pPr>
      <w:bookmarkStart w:id="78" w:name="_Toc257300241"/>
      <w:r>
        <w:rPr>
          <w:rStyle w:val="CharSClsNo"/>
        </w:rPr>
        <w:t>1</w:t>
      </w:r>
      <w:r>
        <w:t>.</w:t>
      </w:r>
      <w:r>
        <w:tab/>
        <w:t>Tariff L1 (general supply — low/medium voltage tariff)</w:t>
      </w:r>
      <w:bookmarkEnd w:id="78"/>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a fixed charge at the rate of 32.98 cents per day; and</w:t>
      </w:r>
    </w:p>
    <w:p>
      <w:pPr>
        <w:pStyle w:val="yIndenta"/>
      </w:pPr>
      <w:r>
        <w:tab/>
        <w:t>(b)</w:t>
      </w:r>
      <w:r>
        <w:tab/>
        <w:t xml:space="preserve">a charge for metered consumption at the rate of — </w:t>
      </w:r>
    </w:p>
    <w:p>
      <w:pPr>
        <w:pStyle w:val="yIndenti0"/>
      </w:pPr>
      <w:r>
        <w:tab/>
        <w:t>(i)</w:t>
      </w:r>
      <w:r>
        <w:tab/>
        <w:t>21.6753 cents per unit for the first 1 650 units per day; and</w:t>
      </w:r>
    </w:p>
    <w:p>
      <w:pPr>
        <w:pStyle w:val="yIndenti0"/>
      </w:pPr>
      <w:r>
        <w:tab/>
        <w:t>(ii)</w:t>
      </w:r>
      <w:r>
        <w:tab/>
        <w:t>19.5586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megawatt hours per annum.</w:t>
      </w:r>
    </w:p>
    <w:p>
      <w:pPr>
        <w:pStyle w:val="yFootnotesection"/>
      </w:pPr>
      <w:r>
        <w:tab/>
        <w:t>[Clause 1 inserted in Gazette 30 Mar 2009 p. 983; amended in Gazette 26 Mar 2010 p. 1136.]</w:t>
      </w:r>
    </w:p>
    <w:p>
      <w:pPr>
        <w:pStyle w:val="yHeading5"/>
      </w:pPr>
      <w:bookmarkStart w:id="79" w:name="_Toc257300242"/>
      <w:r>
        <w:rPr>
          <w:rStyle w:val="CharSClsNo"/>
        </w:rPr>
        <w:t>2</w:t>
      </w:r>
      <w:r>
        <w:t>.</w:t>
      </w:r>
      <w:r>
        <w:tab/>
        <w:t>Tariff L3 (general supply — low/medium voltage tariff)</w:t>
      </w:r>
      <w:bookmarkEnd w:id="79"/>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34.5527 cents per day; and</w:t>
      </w:r>
    </w:p>
    <w:p>
      <w:pPr>
        <w:pStyle w:val="yIndenta"/>
      </w:pPr>
      <w:r>
        <w:tab/>
        <w:t>(b)</w:t>
      </w:r>
      <w:r>
        <w:tab/>
        <w:t xml:space="preserve">a charge for metered consumption at the rate of — </w:t>
      </w:r>
    </w:p>
    <w:p>
      <w:pPr>
        <w:pStyle w:val="yIndenti0"/>
      </w:pPr>
      <w:r>
        <w:tab/>
        <w:t>(i)</w:t>
      </w:r>
      <w:r>
        <w:tab/>
        <w:t>22.704 cents per unit for the first 1 650 units per day; and</w:t>
      </w:r>
    </w:p>
    <w:p>
      <w:pPr>
        <w:pStyle w:val="yIndenti0"/>
      </w:pPr>
      <w:r>
        <w:tab/>
        <w:t>(ii)</w:t>
      </w:r>
      <w:r>
        <w:tab/>
        <w:t>20.4928 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megawatt hours or more per annum.</w:t>
      </w:r>
    </w:p>
    <w:p>
      <w:pPr>
        <w:pStyle w:val="yFootnotesection"/>
      </w:pPr>
      <w:r>
        <w:tab/>
        <w:t>[Clause 2 inserted in Gazette 30 Mar 2009 p. 983</w:t>
      </w:r>
      <w:r>
        <w:noBreakHyphen/>
        <w:t>4; amended in Gazette 26 Mar 2010 p. 1136.]</w:t>
      </w:r>
    </w:p>
    <w:p>
      <w:pPr>
        <w:pStyle w:val="yHeading5"/>
      </w:pPr>
      <w:bookmarkStart w:id="80" w:name="_Toc257300243"/>
      <w:r>
        <w:rPr>
          <w:rStyle w:val="CharSClsNo"/>
        </w:rPr>
        <w:t>3</w:t>
      </w:r>
      <w:r>
        <w:t>.</w:t>
      </w:r>
      <w:r>
        <w:rPr>
          <w:b w:val="0"/>
        </w:rPr>
        <w:tab/>
      </w:r>
      <w:r>
        <w:t>Tariff M1 (general supply — high voltage tariff)</w:t>
      </w:r>
      <w:bookmarkEnd w:id="80"/>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a fixed charge at the rate of 34.5527 cents per day; and</w:t>
      </w:r>
    </w:p>
    <w:p>
      <w:pPr>
        <w:pStyle w:val="yIndenta"/>
      </w:pPr>
      <w:r>
        <w:tab/>
        <w:t>(b)</w:t>
      </w:r>
      <w:r>
        <w:tab/>
        <w:t>a charge for metered consumption at the rate of — </w:t>
      </w:r>
    </w:p>
    <w:p>
      <w:pPr>
        <w:pStyle w:val="yIndenti0"/>
        <w:rPr>
          <w:snapToGrid w:val="0"/>
        </w:rPr>
      </w:pPr>
      <w:r>
        <w:rPr>
          <w:snapToGrid w:val="0"/>
        </w:rPr>
        <w:tab/>
        <w:t>(i)</w:t>
      </w:r>
      <w:r>
        <w:rPr>
          <w:snapToGrid w:val="0"/>
        </w:rPr>
        <w:tab/>
      </w:r>
      <w:r>
        <w:t xml:space="preserve">21.9354 </w:t>
      </w:r>
      <w:r>
        <w:rPr>
          <w:snapToGrid w:val="0"/>
        </w:rPr>
        <w:t>cents per unit for the first 1 650 units per day; and</w:t>
      </w:r>
    </w:p>
    <w:p>
      <w:pPr>
        <w:pStyle w:val="yIndenti0"/>
        <w:rPr>
          <w:snapToGrid w:val="0"/>
        </w:rPr>
      </w:pPr>
      <w:r>
        <w:rPr>
          <w:snapToGrid w:val="0"/>
        </w:rPr>
        <w:tab/>
        <w:t>(ii)</w:t>
      </w:r>
      <w:r>
        <w:rPr>
          <w:snapToGrid w:val="0"/>
        </w:rPr>
        <w:tab/>
      </w:r>
      <w:r>
        <w:t xml:space="preserve">19.7005 </w:t>
      </w:r>
      <w:r>
        <w:rPr>
          <w:snapToGrid w:val="0"/>
        </w:rPr>
        <w:t>cents per unit per day for all units exceeding 1 650 units.</w:t>
      </w:r>
    </w:p>
    <w:p>
      <w:pPr>
        <w:pStyle w:val="yFootnotesection"/>
      </w:pPr>
      <w:r>
        <w:tab/>
        <w:t>[Clause 3 inserted in Gazette 30 Mar 2009 p. 984; amended in Gazette 26 Mar 2010 p. 1136.]</w:t>
      </w:r>
    </w:p>
    <w:p>
      <w:pPr>
        <w:pStyle w:val="yHeading5"/>
      </w:pPr>
      <w:bookmarkStart w:id="81" w:name="_Toc257300244"/>
      <w:r>
        <w:rPr>
          <w:rStyle w:val="CharSClsNo"/>
        </w:rPr>
        <w:t>4</w:t>
      </w:r>
      <w:r>
        <w:t>.</w:t>
      </w:r>
      <w:r>
        <w:tab/>
        <w:t>Tariff R1 (time of use tariff)</w:t>
      </w:r>
      <w:bookmarkEnd w:id="81"/>
    </w:p>
    <w:p>
      <w:pPr>
        <w:pStyle w:val="ySubsection"/>
      </w:pPr>
      <w:r>
        <w:tab/>
        <w:t>(1)</w:t>
      </w:r>
      <w:r>
        <w:tab/>
        <w:t>Tariff R1 comprises —</w:t>
      </w:r>
    </w:p>
    <w:p>
      <w:pPr>
        <w:pStyle w:val="yIndenta"/>
        <w:rPr>
          <w:snapToGrid w:val="0"/>
        </w:rPr>
      </w:pPr>
      <w:r>
        <w:tab/>
        <w:t>(a)</w:t>
      </w:r>
      <w:r>
        <w:tab/>
        <w:t>a fi</w:t>
      </w:r>
      <w:r>
        <w:rPr>
          <w:snapToGrid w:val="0"/>
        </w:rPr>
        <w:t xml:space="preserve">xed charge at the rate of </w:t>
      </w:r>
      <w:r>
        <w:t>$1.3521</w:t>
      </w:r>
      <w:r>
        <w:rPr>
          <w:snapToGrid w:val="0"/>
        </w:rPr>
        <w:t xml:space="preserve"> per day; and</w:t>
      </w:r>
    </w:p>
    <w:p>
      <w:pPr>
        <w:pStyle w:val="yIndenta"/>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 xml:space="preserve">an on peak energy charge at the rate of </w:t>
      </w:r>
      <w:r>
        <w:t>23.7328</w:t>
      </w:r>
      <w:r>
        <w:rPr>
          <w:snapToGrid w:val="0"/>
        </w:rPr>
        <w:t xml:space="preserve"> cents per unit; and</w:t>
      </w:r>
    </w:p>
    <w:p>
      <w:pPr>
        <w:pStyle w:val="yIndenti0"/>
        <w:rPr>
          <w:snapToGrid w:val="0"/>
        </w:rPr>
      </w:pPr>
      <w:r>
        <w:tab/>
        <w:t>(ii)</w:t>
      </w:r>
      <w:r>
        <w:tab/>
        <w:t>an off</w:t>
      </w:r>
      <w:r>
        <w:rPr>
          <w:snapToGrid w:val="0"/>
        </w:rPr>
        <w:t xml:space="preserve"> peak energy charge at the rate of </w:t>
      </w:r>
      <w:r>
        <w:t>7.3197</w:t>
      </w:r>
      <w:r>
        <w:rPr>
          <w:snapToGrid w:val="0"/>
        </w:rPr>
        <w:t xml:space="preserve">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megawatt hours per annum.</w:t>
      </w:r>
    </w:p>
    <w:p>
      <w:pPr>
        <w:pStyle w:val="yFootnotesection"/>
      </w:pPr>
      <w:r>
        <w:tab/>
        <w:t>[Clause 4 inserted in Gazette 30 Mar 2009 p. 984</w:t>
      </w:r>
      <w:r>
        <w:noBreakHyphen/>
        <w:t>5; amended in Gazette 26 Mar 2010 p. 1136.]</w:t>
      </w:r>
    </w:p>
    <w:p>
      <w:pPr>
        <w:pStyle w:val="yHeading5"/>
      </w:pPr>
      <w:bookmarkStart w:id="82" w:name="_Toc257300245"/>
      <w:r>
        <w:rPr>
          <w:rStyle w:val="CharSClsNo"/>
        </w:rPr>
        <w:t>5</w:t>
      </w:r>
      <w:r>
        <w:t>.</w:t>
      </w:r>
      <w:r>
        <w:tab/>
        <w:t>Tariff R3 (time of use tariff)</w:t>
      </w:r>
      <w:bookmarkEnd w:id="82"/>
    </w:p>
    <w:p>
      <w:pPr>
        <w:pStyle w:val="ySubsection"/>
      </w:pPr>
      <w:r>
        <w:tab/>
        <w:t>(1)</w:t>
      </w:r>
      <w:r>
        <w:tab/>
        <w:t>Tariff R3 comprises —</w:t>
      </w:r>
    </w:p>
    <w:p>
      <w:pPr>
        <w:pStyle w:val="yIndenta"/>
        <w:rPr>
          <w:snapToGrid w:val="0"/>
        </w:rPr>
      </w:pPr>
      <w:r>
        <w:tab/>
        <w:t>(a)</w:t>
      </w:r>
      <w:r>
        <w:tab/>
        <w:t>a fi</w:t>
      </w:r>
      <w:r>
        <w:rPr>
          <w:snapToGrid w:val="0"/>
        </w:rPr>
        <w:t xml:space="preserve">xed charge at the rate of </w:t>
      </w:r>
      <w:r>
        <w:t>$1.6257</w:t>
      </w:r>
      <w:r>
        <w:rPr>
          <w:snapToGrid w:val="0"/>
        </w:rPr>
        <w:t xml:space="preserve"> per day; and</w:t>
      </w:r>
    </w:p>
    <w:p>
      <w:pPr>
        <w:pStyle w:val="yIndenta"/>
        <w:keepNext/>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 xml:space="preserve">an on peak energy charge at the rate of </w:t>
      </w:r>
      <w:r>
        <w:t>28.4628</w:t>
      </w:r>
      <w:r>
        <w:rPr>
          <w:snapToGrid w:val="0"/>
        </w:rPr>
        <w:t> cents per unit; and</w:t>
      </w:r>
    </w:p>
    <w:p>
      <w:pPr>
        <w:pStyle w:val="yIndenti0"/>
        <w:rPr>
          <w:snapToGrid w:val="0"/>
        </w:rPr>
      </w:pPr>
      <w:r>
        <w:tab/>
        <w:t>(ii)</w:t>
      </w:r>
      <w:r>
        <w:tab/>
        <w:t>an off</w:t>
      </w:r>
      <w:r>
        <w:rPr>
          <w:snapToGrid w:val="0"/>
        </w:rPr>
        <w:t xml:space="preserve"> peak energy charge at the rate of </w:t>
      </w:r>
      <w:r>
        <w:t>8.7624</w:t>
      </w:r>
      <w:r>
        <w:rPr>
          <w:snapToGrid w:val="0"/>
        </w:rPr>
        <w:t> 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megawatt hours or more per annum.</w:t>
      </w:r>
    </w:p>
    <w:p>
      <w:pPr>
        <w:pStyle w:val="yFootnotesection"/>
      </w:pPr>
      <w:r>
        <w:tab/>
        <w:t>[Clause 5 inserted in Gazette 30 Mar 2009 p. 985; amended in Gazette 26 Mar 2010 p. 1136.]</w:t>
      </w:r>
    </w:p>
    <w:p>
      <w:pPr>
        <w:pStyle w:val="yHeading5"/>
        <w:rPr>
          <w:snapToGrid w:val="0"/>
        </w:rPr>
      </w:pPr>
      <w:bookmarkStart w:id="83" w:name="_Toc257300246"/>
      <w:r>
        <w:rPr>
          <w:rStyle w:val="CharSClsNo"/>
        </w:rPr>
        <w:t>6</w:t>
      </w:r>
      <w:r>
        <w:t>.</w:t>
      </w:r>
      <w:r>
        <w:rPr>
          <w:b w:val="0"/>
        </w:rPr>
        <w:tab/>
      </w:r>
      <w:r>
        <w:rPr>
          <w:snapToGrid w:val="0"/>
        </w:rPr>
        <w:t>Tariff S1 (low/medium voltage time based demand and energy tariff)</w:t>
      </w:r>
      <w:bookmarkEnd w:id="83"/>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a minimum charge at the rate of $349.1133 per day; and</w:t>
      </w:r>
    </w:p>
    <w:p>
      <w:pPr>
        <w:pStyle w:val="yIndenta"/>
      </w:pPr>
      <w:r>
        <w:tab/>
        <w:t>(b)</w:t>
      </w:r>
      <w:r>
        <w:tab/>
        <w:t xml:space="preserve">a demand charge at the rate of 88.6765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12.6877 cents per unit; and</w:t>
      </w:r>
    </w:p>
    <w:p>
      <w:pPr>
        <w:pStyle w:val="yIndenti0"/>
      </w:pPr>
      <w:r>
        <w:tab/>
        <w:t>(ii)</w:t>
      </w:r>
      <w:r>
        <w:tab/>
        <w:t>an off peak energy charge at the rate of 8.0271 cents per unit.</w:t>
      </w:r>
    </w:p>
    <w:p>
      <w:pPr>
        <w:pStyle w:val="ySubsection"/>
      </w:pPr>
      <w:r>
        <w:tab/>
        <w:t>(3)</w:t>
      </w:r>
      <w:r>
        <w:tab/>
        <w:t xml:space="preserve">Tariff S1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Footnotesection"/>
      </w:pPr>
      <w:r>
        <w:tab/>
        <w:t>[Clause 6 inserted in Gazette 30 Mar 2009 p. 985</w:t>
      </w:r>
      <w:r>
        <w:noBreakHyphen/>
        <w:t>6; amended in Gazette 26 Mar 2010 p. 1136-7.]</w:t>
      </w:r>
    </w:p>
    <w:p>
      <w:pPr>
        <w:pStyle w:val="yHeading5"/>
        <w:rPr>
          <w:snapToGrid w:val="0"/>
        </w:rPr>
      </w:pPr>
      <w:bookmarkStart w:id="84" w:name="_Toc257300247"/>
      <w:r>
        <w:rPr>
          <w:rStyle w:val="CharSClsNo"/>
        </w:rPr>
        <w:t>7</w:t>
      </w:r>
      <w:r>
        <w:t>.</w:t>
      </w:r>
      <w:r>
        <w:rPr>
          <w:b w:val="0"/>
        </w:rPr>
        <w:tab/>
      </w:r>
      <w:r>
        <w:t xml:space="preserve">Tariff T1 </w:t>
      </w:r>
      <w:r>
        <w:rPr>
          <w:snapToGrid w:val="0"/>
        </w:rPr>
        <w:t>(high voltage time based demand and energy tariff)</w:t>
      </w:r>
      <w:bookmarkEnd w:id="84"/>
    </w:p>
    <w:p>
      <w:pPr>
        <w:pStyle w:val="ySubsection"/>
        <w:rPr>
          <w:snapToGrid w:val="0"/>
        </w:rPr>
      </w:pPr>
      <w:r>
        <w:tab/>
        <w:t>(1)</w:t>
      </w:r>
      <w:r>
        <w:tab/>
      </w:r>
      <w:r>
        <w:rPr>
          <w:snapToGrid w:val="0"/>
        </w:rPr>
        <w:t>Tariff T1 is available to consumers supplied at 6.6 kV, 11 kV, 22 kV  or 33 kV or such higher voltage as the c</w:t>
      </w:r>
      <w:r>
        <w:t>orporation</w:t>
      </w:r>
      <w:r>
        <w:rPr>
          <w:snapToGrid w:val="0"/>
        </w:rPr>
        <w:t xml:space="preserve"> may approve.</w:t>
      </w:r>
    </w:p>
    <w:p>
      <w:pPr>
        <w:pStyle w:val="ySubsection"/>
      </w:pPr>
      <w:r>
        <w:tab/>
        <w:t>(2)</w:t>
      </w:r>
      <w:r>
        <w:tab/>
        <w:t xml:space="preserve">Tariff T1 comprises — </w:t>
      </w:r>
    </w:p>
    <w:p>
      <w:pPr>
        <w:pStyle w:val="yIndenta"/>
      </w:pPr>
      <w:r>
        <w:tab/>
        <w:t>(a)</w:t>
      </w:r>
      <w:r>
        <w:tab/>
        <w:t>a minimum charge at the rate of $475.6062 per day; and</w:t>
      </w:r>
    </w:p>
    <w:p>
      <w:pPr>
        <w:pStyle w:val="yIndenta"/>
      </w:pPr>
      <w:r>
        <w:tab/>
        <w:t>(b)</w:t>
      </w:r>
      <w:r>
        <w:tab/>
        <w:t xml:space="preserve">a demand charge at the rate of 83.792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12.2507 cents per unit; and</w:t>
      </w:r>
    </w:p>
    <w:p>
      <w:pPr>
        <w:pStyle w:val="yIndenti0"/>
      </w:pPr>
      <w:r>
        <w:tab/>
        <w:t>(ii)</w:t>
      </w:r>
      <w:r>
        <w:tab/>
        <w:t>an off peak energy charge at the rate of 8.1475 cents per unit.</w:t>
      </w:r>
    </w:p>
    <w:p>
      <w:pPr>
        <w:pStyle w:val="ySubsection"/>
      </w:pPr>
      <w:r>
        <w:tab/>
        <w:t>(3)</w:t>
      </w:r>
      <w:r>
        <w:tab/>
        <w:t xml:space="preserve">Tariff T1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pPr>
      <w:r>
        <w:tab/>
        <w:t>(b)</w:t>
      </w:r>
      <w:r>
        <w:tab/>
        <w:t xml:space="preserve">it applies to a </w:t>
      </w:r>
      <w:r>
        <w:rPr>
          <w:snapToGrid w:val="0"/>
        </w:rPr>
        <w:t>consumer who owns all equipment except tariff metering equipment on the load side of the consumer’s high voltage terminals;</w:t>
      </w:r>
    </w:p>
    <w:p>
      <w:pPr>
        <w:pStyle w:val="yIndenta"/>
        <w:rPr>
          <w:snapToGrid w:val="0"/>
        </w:rPr>
      </w:pPr>
      <w:r>
        <w:tab/>
        <w:t>(c)</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Footnotesection"/>
      </w:pPr>
      <w:r>
        <w:tab/>
        <w:t>[Clause 7 inserted in Gazette 30 Mar 2009 p. 986</w:t>
      </w:r>
      <w:r>
        <w:noBreakHyphen/>
        <w:t>7; amended in Gazette 26 Mar 2010 p. 1136</w:t>
      </w:r>
      <w:r>
        <w:noBreakHyphen/>
        <w:t>7.]</w:t>
      </w:r>
    </w:p>
    <w:p>
      <w:pPr>
        <w:pStyle w:val="yHeading5"/>
      </w:pPr>
      <w:bookmarkStart w:id="85" w:name="_Toc257300248"/>
      <w:r>
        <w:rPr>
          <w:rStyle w:val="CharSClsNo"/>
        </w:rPr>
        <w:t>8</w:t>
      </w:r>
      <w:r>
        <w:t>.</w:t>
      </w:r>
      <w:r>
        <w:rPr>
          <w:b w:val="0"/>
        </w:rPr>
        <w:tab/>
      </w:r>
      <w:r>
        <w:t>Standby charges</w:t>
      </w:r>
      <w:bookmarkEnd w:id="85"/>
    </w:p>
    <w:p>
      <w:pPr>
        <w:pStyle w:val="ySubsection"/>
        <w:rPr>
          <w:snapToGrid w:val="0"/>
        </w:rPr>
      </w:pPr>
      <w:r>
        <w:tab/>
        <w:t>(1)</w:t>
      </w:r>
      <w:r>
        <w:tab/>
      </w:r>
      <w:r>
        <w:rPr>
          <w:snapToGrid w:val="0"/>
        </w:rPr>
        <w:t>Standby</w:t>
      </w:r>
      <w:r>
        <w:t xml:space="preserve"> charges are a</w:t>
      </w:r>
      <w:r>
        <w:rPr>
          <w:snapToGrid w:val="0"/>
        </w:rPr>
        <w:t xml:space="preserve">pplicable to consumers with their own generation and supplied on Tariff L1, L3, M1, R1, </w:t>
      </w:r>
      <w:r>
        <w:t xml:space="preserve">R3, </w:t>
      </w:r>
      <w:r>
        <w:rPr>
          <w:snapToGrid w:val="0"/>
        </w:rPr>
        <w:t>S1 or T1 and are payable in addition to those tariffs.</w:t>
      </w:r>
    </w:p>
    <w:p>
      <w:pPr>
        <w:pStyle w:val="ySubsection"/>
        <w:rPr>
          <w:snapToGrid w:val="0"/>
        </w:rPr>
      </w:pPr>
      <w:r>
        <w:tab/>
        <w:t>(2)</w:t>
      </w:r>
      <w:r>
        <w:tab/>
      </w:r>
      <w:r>
        <w:rPr>
          <w:snapToGrid w:val="0"/>
        </w:rPr>
        <w:t>In the case of Tariff L1</w:t>
      </w:r>
      <w:r>
        <w:t>, L3,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tab/>
        <w:t>(4)</w:t>
      </w:r>
      <w:r>
        <w:tab/>
      </w:r>
      <w:r>
        <w:rPr>
          <w:snapToGrid w:val="0"/>
        </w:rPr>
        <w:t>In the case of Tariff S1, the standby charge is 5.72 cents per day per kW based on — </w:t>
      </w:r>
    </w:p>
    <w:p>
      <w:pPr>
        <w:pStyle w:val="yIndenta"/>
        <w:rPr>
          <w:snapToGrid w:val="0"/>
        </w:rPr>
      </w:pPr>
      <w:r>
        <w:rPr>
          <w:snapToGrid w:val="0"/>
        </w:rPr>
        <w:tab/>
        <w:t>(a)</w:t>
      </w:r>
      <w:r>
        <w:rPr>
          <w:snapToGrid w:val="0"/>
        </w:rPr>
        <w:tab/>
        <w:t>the difference between 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tab/>
        <w:t>(5)</w:t>
      </w:r>
      <w:r>
        <w:tab/>
      </w:r>
      <w:r>
        <w:rPr>
          <w:snapToGrid w:val="0"/>
        </w:rPr>
        <w:t>In the case of Tariff T1, the standby charge is 5.10 cents per day per kW based on — </w:t>
      </w:r>
    </w:p>
    <w:p>
      <w:pPr>
        <w:pStyle w:val="yIndenta"/>
        <w:rPr>
          <w:snapToGrid w:val="0"/>
        </w:rPr>
      </w:pPr>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p>
    <w:p>
      <w:pPr>
        <w:pStyle w:val="yIndenta"/>
        <w:rPr>
          <w:snapToGrid w:val="0"/>
        </w:rPr>
      </w:pPr>
      <w:r>
        <w:tab/>
        <w:t>(b)</w:t>
      </w:r>
      <w:r>
        <w:tab/>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pPr>
      <w:r>
        <w:tab/>
      </w:r>
      <w:r>
        <w:tab/>
        <w:t>whichever is less.</w:t>
      </w:r>
    </w:p>
    <w:p>
      <w:pPr>
        <w:pStyle w:val="ySubsection"/>
        <w:rPr>
          <w:snapToGrid w:val="0"/>
        </w:rPr>
      </w:pPr>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p>
    <w:p>
      <w:pPr>
        <w:pStyle w:val="ySubsection"/>
        <w:rPr>
          <w:snapToGrid w:val="0"/>
        </w:rPr>
      </w:pPr>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Equation"/>
        <w:ind w:left="882"/>
        <w:rPr>
          <w:snapToGrid w:val="0"/>
        </w:rPr>
      </w:pPr>
      <w:r>
        <w:rPr>
          <w:lang w:eastAsia="en-AU"/>
        </w:rPr>
        <w:drawing>
          <wp:inline distT="0" distB="0" distL="0" distR="0">
            <wp:extent cx="2924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p>
    <w:p>
      <w:pPr>
        <w:pStyle w:val="ySubsection"/>
      </w:pPr>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Subsection"/>
        <w:rPr>
          <w:snapToGrid w:val="0"/>
        </w:rPr>
      </w:pPr>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p>
    <w:p>
      <w:pPr>
        <w:pStyle w:val="yIndenta"/>
        <w:rPr>
          <w:snapToGrid w:val="0"/>
        </w:rPr>
      </w:pPr>
      <w:r>
        <w:rPr>
          <w:snapToGrid w:val="0"/>
        </w:rPr>
        <w:tab/>
        <w:t>(a)</w:t>
      </w:r>
      <w:r>
        <w:rPr>
          <w:snapToGrid w:val="0"/>
        </w:rPr>
        <w:tab/>
        <w:t>the capacity of the consumer’s generation equipment; or</w:t>
      </w:r>
    </w:p>
    <w:p>
      <w:pPr>
        <w:pStyle w:val="yIndenta"/>
      </w:pPr>
      <w:r>
        <w:rPr>
          <w:snapToGrid w:val="0"/>
        </w:rPr>
        <w:tab/>
        <w:t>(b)</w:t>
      </w:r>
      <w:r>
        <w:rPr>
          <w:snapToGrid w:val="0"/>
        </w:rPr>
        <w:tab/>
        <w:t>the expected maximum loading of such generation equipment, as assessed by the</w:t>
      </w:r>
      <w:r>
        <w:t xml:space="preserve"> corporation</w:t>
      </w:r>
      <w:r>
        <w:rPr>
          <w:snapToGrid w:val="0"/>
        </w:rPr>
        <w:t>.</w:t>
      </w:r>
    </w:p>
    <w:p>
      <w:pPr>
        <w:pStyle w:val="ySubsection"/>
        <w:rPr>
          <w:snapToGrid w:val="0"/>
        </w:rPr>
      </w:pPr>
      <w:r>
        <w:tab/>
        <w:t>(10)</w:t>
      </w:r>
      <w:r>
        <w:tab/>
      </w:r>
      <w:r>
        <w:rPr>
          <w:snapToGrid w:val="0"/>
        </w:rPr>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Footnotesection"/>
      </w:pPr>
      <w:r>
        <w:tab/>
        <w:t>[Clause 8 inserted in Gazette 30 Mar 2009 p. 987</w:t>
      </w:r>
      <w:r>
        <w:noBreakHyphen/>
        <w:t>9.]</w:t>
      </w:r>
    </w:p>
    <w:p>
      <w:pPr>
        <w:pStyle w:val="yHeading5"/>
      </w:pPr>
      <w:bookmarkStart w:id="86" w:name="_Toc257300249"/>
      <w:r>
        <w:rPr>
          <w:rStyle w:val="CharSClsNo"/>
        </w:rPr>
        <w:t>9</w:t>
      </w:r>
      <w:r>
        <w:t>.</w:t>
      </w:r>
      <w:r>
        <w:rPr>
          <w:b w:val="0"/>
        </w:rPr>
        <w:tab/>
      </w:r>
      <w:r>
        <w:t>Tariff A1 (residential tariff)</w:t>
      </w:r>
      <w:bookmarkEnd w:id="86"/>
    </w:p>
    <w:p>
      <w:pPr>
        <w:pStyle w:val="ySubsection"/>
        <w:rPr>
          <w:snapToGrid w:val="0"/>
        </w:rPr>
      </w:pPr>
      <w:r>
        <w:tab/>
        <w:t>(1)</w:t>
      </w:r>
      <w:r>
        <w:tab/>
      </w:r>
      <w:r>
        <w:rPr>
          <w:snapToGrid w:val="0"/>
        </w:rPr>
        <w:t>Tariff A1 is available for residential use only.</w:t>
      </w:r>
    </w:p>
    <w:p>
      <w:pPr>
        <w:pStyle w:val="ySubsection"/>
      </w:pPr>
      <w:r>
        <w:tab/>
        <w:t>(2)</w:t>
      </w:r>
      <w:r>
        <w:tab/>
        <w:t xml:space="preserve">Tariff A1 comprises — </w:t>
      </w:r>
    </w:p>
    <w:p>
      <w:pPr>
        <w:pStyle w:val="yIndenta"/>
        <w:rPr>
          <w:snapToGrid w:val="0"/>
        </w:rPr>
      </w:pPr>
      <w:r>
        <w:rPr>
          <w:snapToGrid w:val="0"/>
        </w:rPr>
        <w:tab/>
        <w:t>(a)</w:t>
      </w:r>
      <w:r>
        <w:rPr>
          <w:snapToGrid w:val="0"/>
        </w:rPr>
        <w:tab/>
      </w:r>
      <w:r>
        <w:t>a</w:t>
      </w:r>
      <w:r>
        <w:rPr>
          <w:snapToGrid w:val="0"/>
        </w:rPr>
        <w:t xml:space="preserve"> fixed charge at the rate of </w:t>
      </w:r>
      <w:r>
        <w:t>34.7537</w:t>
      </w:r>
      <w:r>
        <w:rPr>
          <w:snapToGrid w:val="0"/>
        </w:rPr>
        <w:t xml:space="preserve"> cents per day or, for multiple dwellings supplied through one metered supply point, a fixed charge at the rate of — </w:t>
      </w:r>
    </w:p>
    <w:p>
      <w:pPr>
        <w:pStyle w:val="yIndenti0"/>
        <w:rPr>
          <w:snapToGrid w:val="0"/>
        </w:rPr>
      </w:pPr>
      <w:r>
        <w:rPr>
          <w:snapToGrid w:val="0"/>
        </w:rPr>
        <w:tab/>
        <w:t>(i)</w:t>
      </w:r>
      <w:r>
        <w:rPr>
          <w:snapToGrid w:val="0"/>
        </w:rPr>
        <w:tab/>
      </w:r>
      <w:r>
        <w:t xml:space="preserve">34.7537 </w:t>
      </w:r>
      <w:r>
        <w:rPr>
          <w:snapToGrid w:val="0"/>
        </w:rPr>
        <w:t>cents per day for the first dwelling; and</w:t>
      </w:r>
    </w:p>
    <w:p>
      <w:pPr>
        <w:pStyle w:val="yIndenti0"/>
        <w:rPr>
          <w:snapToGrid w:val="0"/>
        </w:rPr>
      </w:pPr>
      <w:r>
        <w:rPr>
          <w:snapToGrid w:val="0"/>
        </w:rPr>
        <w:tab/>
        <w:t>(ii)</w:t>
      </w:r>
      <w:r>
        <w:rPr>
          <w:snapToGrid w:val="0"/>
        </w:rPr>
        <w:tab/>
      </w:r>
      <w:r>
        <w:t xml:space="preserve">26.9847 </w:t>
      </w:r>
      <w:r>
        <w:rPr>
          <w:snapToGrid w:val="0"/>
        </w:rPr>
        <w:t>cents per day for each additional dwelling;</w:t>
      </w:r>
    </w:p>
    <w:p>
      <w:pPr>
        <w:pStyle w:val="yIndenta"/>
      </w:pPr>
      <w:r>
        <w:tab/>
      </w:r>
      <w:r>
        <w:tab/>
        <w:t>and</w:t>
      </w:r>
    </w:p>
    <w:p>
      <w:pPr>
        <w:pStyle w:val="yIndenta"/>
      </w:pPr>
      <w:r>
        <w:tab/>
        <w:t>(b)</w:t>
      </w:r>
      <w:r>
        <w:tab/>
        <w:t>a charge for metered consumption at the rate of 18.9319 cents per unit.</w:t>
      </w:r>
    </w:p>
    <w:p>
      <w:pPr>
        <w:pStyle w:val="yFootnotesection"/>
      </w:pPr>
      <w:r>
        <w:tab/>
        <w:t>[Clause 9 inserted in Gazette 30 Mar 2009 p. 989; amended in Gazette 26 Mar 2010 p. 1136</w:t>
      </w:r>
      <w:r>
        <w:noBreakHyphen/>
        <w:t>7.]</w:t>
      </w:r>
    </w:p>
    <w:p>
      <w:pPr>
        <w:pStyle w:val="yHeading5"/>
      </w:pPr>
      <w:bookmarkStart w:id="87" w:name="_Toc257300250"/>
      <w:r>
        <w:rPr>
          <w:rStyle w:val="CharSClsNo"/>
        </w:rPr>
        <w:t>10</w:t>
      </w:r>
      <w:r>
        <w:t>.</w:t>
      </w:r>
      <w:r>
        <w:rPr>
          <w:b w:val="0"/>
        </w:rPr>
        <w:tab/>
      </w:r>
      <w:r>
        <w:t>Tariff B1 (residential water heating tariff)</w:t>
      </w:r>
      <w:bookmarkEnd w:id="87"/>
    </w:p>
    <w:p>
      <w:pPr>
        <w:pStyle w:val="ySubsection"/>
        <w:rPr>
          <w:snapToGrid w:val="0"/>
        </w:rPr>
      </w:pPr>
      <w:r>
        <w:tab/>
        <w:t>(1)</w:t>
      </w:r>
      <w:r>
        <w:tab/>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tab/>
        <w:t>(2)</w:t>
      </w:r>
      <w:r>
        <w:tab/>
        <w:t xml:space="preserve">Tariff B1 comprises — </w:t>
      </w:r>
    </w:p>
    <w:p>
      <w:pPr>
        <w:pStyle w:val="yIndenta"/>
        <w:rPr>
          <w:snapToGrid w:val="0"/>
        </w:rPr>
      </w:pPr>
      <w:r>
        <w:tab/>
        <w:t>(a)</w:t>
      </w:r>
      <w:r>
        <w:tab/>
        <w:t>a</w:t>
      </w:r>
      <w:r>
        <w:rPr>
          <w:snapToGrid w:val="0"/>
        </w:rPr>
        <w:t xml:space="preserve"> fixed charge at the rate of 18.458 cents per day or, for multiple dwellings supplied through one metered supply point, a fixed charge at the rate of 18.458 cents per day for each dwelling; and</w:t>
      </w:r>
    </w:p>
    <w:p>
      <w:pPr>
        <w:pStyle w:val="yIndenta"/>
        <w:rPr>
          <w:snapToGrid w:val="0"/>
        </w:rPr>
      </w:pPr>
      <w:r>
        <w:rPr>
          <w:snapToGrid w:val="0"/>
        </w:rPr>
        <w:tab/>
        <w:t>(b)</w:t>
      </w:r>
      <w:r>
        <w:rPr>
          <w:snapToGrid w:val="0"/>
        </w:rPr>
        <w:tab/>
      </w:r>
      <w:r>
        <w:t>a charge for</w:t>
      </w:r>
      <w:r>
        <w:rPr>
          <w:snapToGrid w:val="0"/>
        </w:rPr>
        <w:t xml:space="preserve"> metered consumption at the rate of 10.197 cents per unit.</w:t>
      </w:r>
    </w:p>
    <w:p>
      <w:pPr>
        <w:pStyle w:val="yFootnotesection"/>
      </w:pPr>
      <w:r>
        <w:tab/>
        <w:t>[Clause 10 inserted in Gazette 30 Mar 2009 p. 990.]</w:t>
      </w:r>
    </w:p>
    <w:p>
      <w:pPr>
        <w:pStyle w:val="yHeading5"/>
      </w:pPr>
      <w:bookmarkStart w:id="88" w:name="_Toc257300251"/>
      <w:r>
        <w:rPr>
          <w:rStyle w:val="CharSClsNo"/>
        </w:rPr>
        <w:t>11</w:t>
      </w:r>
      <w:r>
        <w:t>.</w:t>
      </w:r>
      <w:r>
        <w:rPr>
          <w:b w:val="0"/>
        </w:rPr>
        <w:tab/>
      </w:r>
      <w:r>
        <w:t>Tariff C1 (special community service tariff)</w:t>
      </w:r>
      <w:bookmarkEnd w:id="88"/>
    </w:p>
    <w:p>
      <w:pPr>
        <w:pStyle w:val="ySubsection"/>
        <w:rPr>
          <w:snapToGrid w:val="0"/>
        </w:rPr>
      </w:pPr>
      <w:r>
        <w:tab/>
        <w:t>(1)</w:t>
      </w:r>
      <w:r>
        <w:tab/>
        <w:t xml:space="preserve">Tariff </w:t>
      </w:r>
      <w:r>
        <w:rPr>
          <w:snapToGrid w:val="0"/>
        </w:rPr>
        <w:t>C1 is available for small voluntary and charitable organisations, subject to the conditions listed in subclause (3).</w:t>
      </w:r>
    </w:p>
    <w:p>
      <w:pPr>
        <w:pStyle w:val="ySubsection"/>
        <w:rPr>
          <w:snapToGrid w:val="0"/>
        </w:rPr>
      </w:pPr>
      <w:r>
        <w:tab/>
        <w:t>(2)</w:t>
      </w:r>
      <w:r>
        <w:tab/>
      </w:r>
      <w:r>
        <w:rPr>
          <w:snapToGrid w:val="0"/>
        </w:rPr>
        <w:t xml:space="preserve">Tariff C1 comprises — </w:t>
      </w:r>
    </w:p>
    <w:p>
      <w:pPr>
        <w:pStyle w:val="yIndenta"/>
        <w:rPr>
          <w:snapToGrid w:val="0"/>
        </w:rPr>
      </w:pPr>
      <w:r>
        <w:rPr>
          <w:snapToGrid w:val="0"/>
        </w:rPr>
        <w:tab/>
        <w:t>(a)</w:t>
      </w:r>
      <w:r>
        <w:rPr>
          <w:snapToGrid w:val="0"/>
        </w:rPr>
        <w:tab/>
      </w:r>
      <w:r>
        <w:t xml:space="preserve">a </w:t>
      </w:r>
      <w:r>
        <w:rPr>
          <w:snapToGrid w:val="0"/>
        </w:rPr>
        <w:t xml:space="preserve">fixed charge at the rate of </w:t>
      </w:r>
      <w:r>
        <w:t>31.7383</w:t>
      </w:r>
      <w:r>
        <w:rPr>
          <w:snapToGrid w:val="0"/>
        </w:rPr>
        <w:t xml:space="preserve">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r>
      <w:r>
        <w:t xml:space="preserve">17.3 </w:t>
      </w:r>
      <w:r>
        <w:rPr>
          <w:snapToGrid w:val="0"/>
        </w:rPr>
        <w:t>cents per unit for the first 20 units per day; and</w:t>
      </w:r>
    </w:p>
    <w:p>
      <w:pPr>
        <w:pStyle w:val="yIndenti0"/>
        <w:rPr>
          <w:snapToGrid w:val="0"/>
        </w:rPr>
      </w:pPr>
      <w:r>
        <w:rPr>
          <w:snapToGrid w:val="0"/>
        </w:rPr>
        <w:tab/>
        <w:t>(ii)</w:t>
      </w:r>
      <w:r>
        <w:rPr>
          <w:snapToGrid w:val="0"/>
        </w:rPr>
        <w:tab/>
      </w:r>
      <w:r>
        <w:t xml:space="preserve">21.6753 </w:t>
      </w:r>
      <w:r>
        <w:rPr>
          <w:snapToGrid w:val="0"/>
        </w:rPr>
        <w:t>cents for the next 1 630 units per day; and</w:t>
      </w:r>
    </w:p>
    <w:p>
      <w:pPr>
        <w:pStyle w:val="yIndenti0"/>
        <w:rPr>
          <w:snapToGrid w:val="0"/>
        </w:rPr>
      </w:pPr>
      <w:r>
        <w:rPr>
          <w:snapToGrid w:val="0"/>
        </w:rPr>
        <w:tab/>
        <w:t>(iii)</w:t>
      </w:r>
      <w:r>
        <w:rPr>
          <w:snapToGrid w:val="0"/>
        </w:rPr>
        <w:tab/>
      </w:r>
      <w:r>
        <w:t xml:space="preserve">19.5586 </w:t>
      </w:r>
      <w:r>
        <w:rPr>
          <w:snapToGrid w:val="0"/>
        </w:rPr>
        <w:t>cents per unit per day for all units exceeding 1 650 units.</w:t>
      </w:r>
    </w:p>
    <w:p>
      <w:pPr>
        <w:pStyle w:val="ySubsection"/>
        <w:rPr>
          <w:snapToGrid w:val="0"/>
        </w:rPr>
      </w:pPr>
      <w:r>
        <w:rPr>
          <w:snapToGrid w:val="0"/>
        </w:rPr>
        <w:tab/>
        <w:t>(3)</w:t>
      </w:r>
      <w:r>
        <w:rPr>
          <w:snapToGrid w:val="0"/>
        </w:rPr>
        <w:tab/>
        <w:t xml:space="preserve">Tariff C1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[Clause 11 inserted in Gazette 30 Mar 2009 p. 990</w:t>
      </w:r>
      <w:r>
        <w:noBreakHyphen/>
        <w:t>1; amended in Gazette 26 Mar 2010 p. 1136</w:t>
      </w:r>
      <w:r>
        <w:noBreakHyphen/>
        <w:t>7.]</w:t>
      </w:r>
    </w:p>
    <w:p>
      <w:pPr>
        <w:pStyle w:val="yHeading5"/>
      </w:pPr>
      <w:bookmarkStart w:id="89" w:name="_Toc257300252"/>
      <w:r>
        <w:rPr>
          <w:rStyle w:val="CharSClsNo"/>
        </w:rPr>
        <w:t>12</w:t>
      </w:r>
      <w:r>
        <w:t>.</w:t>
      </w:r>
      <w:r>
        <w:rPr>
          <w:b w:val="0"/>
        </w:rPr>
        <w:tab/>
      </w:r>
      <w:r>
        <w:t>Tariff D1 (special tariff for certain premises)</w:t>
      </w:r>
      <w:bookmarkEnd w:id="89"/>
    </w:p>
    <w:p>
      <w:pPr>
        <w:pStyle w:val="ySubsection"/>
        <w:rPr>
          <w:snapToGrid w:val="0"/>
        </w:rPr>
      </w:pPr>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rPr>
          <w:snapToGrid w:val="0"/>
        </w:rPr>
      </w:pPr>
      <w:r>
        <w:rPr>
          <w:snapToGrid w:val="0"/>
        </w:rPr>
        <w:tab/>
        <w:t>(a)</w:t>
      </w:r>
      <w:r>
        <w:rPr>
          <w:snapToGrid w:val="0"/>
        </w:rPr>
        <w:tab/>
      </w:r>
      <w:r>
        <w:t>a</w:t>
      </w:r>
      <w:r>
        <w:rPr>
          <w:snapToGrid w:val="0"/>
        </w:rPr>
        <w:t xml:space="preserve"> fixed charge at the rate of </w:t>
      </w:r>
      <w:r>
        <w:t>31.7383</w:t>
      </w:r>
      <w:r>
        <w:rPr>
          <w:snapToGrid w:val="0"/>
        </w:rPr>
        <w:t xml:space="preserve"> cents per day; and</w:t>
      </w:r>
    </w:p>
    <w:p>
      <w:pPr>
        <w:pStyle w:val="yIndenta"/>
        <w:rPr>
          <w:snapToGrid w:val="0"/>
        </w:rPr>
      </w:pPr>
      <w:r>
        <w:tab/>
        <w:t>(b)</w:t>
      </w:r>
      <w:r>
        <w:tab/>
        <w:t>if</w:t>
      </w:r>
      <w:r>
        <w:rPr>
          <w:snapToGrid w:val="0"/>
        </w:rPr>
        <w:t xml:space="preserve"> under subclause (3) there is deemed to be more than one equivalent domestic residence in the premises, a charge of </w:t>
      </w:r>
      <w:r>
        <w:t>24.6433</w:t>
      </w:r>
      <w:r>
        <w:rPr>
          <w:snapToGrid w:val="0"/>
        </w:rPr>
        <w:t xml:space="preserve"> cents per day for each equivalent domestic residence except the first that is deemed to be in the premises; and</w:t>
      </w:r>
    </w:p>
    <w:p>
      <w:pPr>
        <w:pStyle w:val="yIndenta"/>
        <w:rPr>
          <w:snapToGrid w:val="0"/>
        </w:rPr>
      </w:pPr>
      <w:r>
        <w:tab/>
        <w:t>(c)</w:t>
      </w:r>
      <w:r>
        <w:tab/>
        <w:t>a charge for</w:t>
      </w:r>
      <w:r>
        <w:rPr>
          <w:snapToGrid w:val="0"/>
        </w:rPr>
        <w:t xml:space="preserve"> metered consumption at the rate of </w:t>
      </w:r>
      <w:r>
        <w:t>17.3</w:t>
      </w:r>
      <w:r>
        <w:rPr>
          <w:snapToGrid w:val="0"/>
        </w:rPr>
        <w:t xml:space="preserve"> cents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in Gazette 30 Mar 2009 p. 991</w:t>
      </w:r>
      <w:r>
        <w:noBreakHyphen/>
        <w:t>2; amended in Gazette 26 Mar 2010 p. 1136</w:t>
      </w:r>
      <w:r>
        <w:noBreakHyphen/>
        <w:t>7.]</w:t>
      </w:r>
    </w:p>
    <w:p>
      <w:pPr>
        <w:pStyle w:val="yHeading5"/>
      </w:pPr>
      <w:bookmarkStart w:id="90" w:name="_Toc257300253"/>
      <w:r>
        <w:rPr>
          <w:rStyle w:val="CharSClsNo"/>
        </w:rPr>
        <w:t>13</w:t>
      </w:r>
      <w:r>
        <w:t>.</w:t>
      </w:r>
      <w:r>
        <w:rPr>
          <w:b w:val="0"/>
        </w:rPr>
        <w:tab/>
      </w:r>
      <w:r>
        <w:t>Tariff K1 (general supply with residential tariff)</w:t>
      </w:r>
      <w:bookmarkEnd w:id="90"/>
    </w:p>
    <w:p>
      <w:pPr>
        <w:pStyle w:val="ySubsection"/>
        <w:rPr>
          <w:snapToGrid w:val="0"/>
        </w:rPr>
      </w:pPr>
      <w:r>
        <w:tab/>
        <w:t>(1)</w:t>
      </w:r>
      <w:r>
        <w:tab/>
        <w:t>Tariff K1</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rPr>
          <w:snapToGrid w:val="0"/>
        </w:rPr>
      </w:pPr>
      <w:r>
        <w:rPr>
          <w:snapToGrid w:val="0"/>
        </w:rPr>
        <w:tab/>
        <w:t>(a)</w:t>
      </w:r>
      <w:r>
        <w:rPr>
          <w:snapToGrid w:val="0"/>
        </w:rPr>
        <w:tab/>
      </w:r>
      <w:r>
        <w:t>a</w:t>
      </w:r>
      <w:r>
        <w:rPr>
          <w:snapToGrid w:val="0"/>
        </w:rPr>
        <w:t xml:space="preserve"> fixed charge at the rate of </w:t>
      </w:r>
      <w:r>
        <w:t>34.7537</w:t>
      </w:r>
      <w:r>
        <w:rPr>
          <w:snapToGrid w:val="0"/>
        </w:rPr>
        <w:t xml:space="preserve">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r>
      <w:r>
        <w:t xml:space="preserve">18.9319 </w:t>
      </w:r>
      <w:r>
        <w:rPr>
          <w:snapToGrid w:val="0"/>
        </w:rPr>
        <w:t>cents per unit for the first 20 units per day; and</w:t>
      </w:r>
    </w:p>
    <w:p>
      <w:pPr>
        <w:pStyle w:val="yIndenti0"/>
        <w:rPr>
          <w:snapToGrid w:val="0"/>
        </w:rPr>
      </w:pPr>
      <w:r>
        <w:rPr>
          <w:snapToGrid w:val="0"/>
        </w:rPr>
        <w:tab/>
        <w:t>(ii)</w:t>
      </w:r>
      <w:r>
        <w:rPr>
          <w:snapToGrid w:val="0"/>
        </w:rPr>
        <w:tab/>
      </w:r>
      <w:r>
        <w:t xml:space="preserve">23.7328 </w:t>
      </w:r>
      <w:r>
        <w:rPr>
          <w:snapToGrid w:val="0"/>
        </w:rPr>
        <w:t>cents per unit for the next 1 630 units per day; and</w:t>
      </w:r>
    </w:p>
    <w:p>
      <w:pPr>
        <w:pStyle w:val="yIndenti0"/>
        <w:rPr>
          <w:snapToGrid w:val="0"/>
        </w:rPr>
      </w:pPr>
      <w:r>
        <w:rPr>
          <w:snapToGrid w:val="0"/>
        </w:rPr>
        <w:tab/>
        <w:t>(iii)</w:t>
      </w:r>
      <w:r>
        <w:rPr>
          <w:snapToGrid w:val="0"/>
        </w:rPr>
        <w:tab/>
      </w:r>
      <w:r>
        <w:t xml:space="preserve">21.4269 </w:t>
      </w:r>
      <w:r>
        <w:rPr>
          <w:snapToGrid w:val="0"/>
        </w:rPr>
        <w:t>cents per unit per day for all units exceeding 1 650 units.</w:t>
      </w:r>
    </w:p>
    <w:p>
      <w:pPr>
        <w:pStyle w:val="yFootnotesection"/>
      </w:pPr>
      <w:r>
        <w:tab/>
        <w:t>[Clause 13 inserted in Gazette 30 Mar 2009 p. 992; amended in Gazette 26 Mar 2010 p. 1136</w:t>
      </w:r>
      <w:r>
        <w:noBreakHyphen/>
        <w:t>7.]</w:t>
      </w:r>
    </w:p>
    <w:p>
      <w:pPr>
        <w:pStyle w:val="yHeading5"/>
      </w:pPr>
      <w:bookmarkStart w:id="91" w:name="_Toc257300254"/>
      <w:r>
        <w:rPr>
          <w:rStyle w:val="CharSClsNo"/>
        </w:rPr>
        <w:t>14</w:t>
      </w:r>
      <w:r>
        <w:t>.</w:t>
      </w:r>
      <w:r>
        <w:rPr>
          <w:b w:val="0"/>
        </w:rPr>
        <w:tab/>
      </w:r>
      <w:r>
        <w:t>Tariff W1 (traffic light installations)</w:t>
      </w:r>
      <w:bookmarkEnd w:id="91"/>
    </w:p>
    <w:p>
      <w:pPr>
        <w:pStyle w:val="ySubsection"/>
      </w:pPr>
      <w:r>
        <w:tab/>
      </w:r>
      <w:r>
        <w:tab/>
        <w:t>Tariff W1 comprises a charge of $4.0192 per day per kW of installed wattage.</w:t>
      </w:r>
    </w:p>
    <w:p>
      <w:pPr>
        <w:pStyle w:val="yFootnotesection"/>
      </w:pPr>
      <w:r>
        <w:tab/>
        <w:t>[Clause 14 inserted in Gazette 30 Mar 2009 p. 992; amended in Gazette 26 Mar 2010 p. 1136</w:t>
      </w:r>
      <w:r>
        <w:noBreakHyphen/>
        <w:t>7.]</w:t>
      </w:r>
    </w:p>
    <w:p>
      <w:pPr>
        <w:rPr>
          <w:u w:val="words"/>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92" w:name="_Toc257300172"/>
      <w:bookmarkStart w:id="93" w:name="_Toc257300255"/>
      <w:bookmarkStart w:id="94" w:name="_Toc124158784"/>
      <w:bookmarkStart w:id="95" w:name="_Toc124158891"/>
      <w:bookmarkStart w:id="96" w:name="_Toc124158925"/>
      <w:bookmarkStart w:id="97" w:name="_Toc124216306"/>
      <w:bookmarkStart w:id="98" w:name="_Toc124227065"/>
      <w:bookmarkStart w:id="99" w:name="_Toc124227158"/>
      <w:bookmarkStart w:id="100" w:name="_Toc124234424"/>
      <w:bookmarkStart w:id="101" w:name="_Toc124234776"/>
      <w:bookmarkStart w:id="102" w:name="_Toc124234816"/>
      <w:bookmarkStart w:id="103" w:name="_Toc124934232"/>
      <w:bookmarkStart w:id="104" w:name="_Toc125279682"/>
      <w:bookmarkStart w:id="105" w:name="_Toc127067109"/>
      <w:bookmarkStart w:id="106" w:name="_Toc127076312"/>
      <w:bookmarkStart w:id="107" w:name="_Toc127085645"/>
      <w:bookmarkStart w:id="108" w:name="_Toc127086737"/>
      <w:bookmarkStart w:id="109" w:name="_Toc127671680"/>
      <w:bookmarkStart w:id="110" w:name="_Toc127690057"/>
      <w:bookmarkStart w:id="111" w:name="_Toc127699338"/>
      <w:bookmarkStart w:id="112" w:name="_Toc127760430"/>
      <w:bookmarkStart w:id="113" w:name="_Toc127760458"/>
      <w:bookmarkStart w:id="114" w:name="_Toc127946780"/>
      <w:bookmarkStart w:id="115" w:name="_Toc127960813"/>
      <w:bookmarkStart w:id="116" w:name="_Toc127960841"/>
      <w:bookmarkStart w:id="117" w:name="_Toc128190515"/>
      <w:bookmarkStart w:id="118" w:name="_Toc128196187"/>
      <w:bookmarkStart w:id="119" w:name="_Toc128197606"/>
      <w:bookmarkStart w:id="120" w:name="_Toc128282879"/>
      <w:bookmarkStart w:id="121" w:name="_Toc131490127"/>
      <w:bookmarkStart w:id="122" w:name="_Toc131491087"/>
      <w:bookmarkStart w:id="123" w:name="_Toc152664696"/>
      <w:bookmarkStart w:id="124" w:name="_Toc152669127"/>
      <w:bookmarkStart w:id="125" w:name="_Toc171051502"/>
      <w:bookmarkStart w:id="126" w:name="_Toc226275324"/>
      <w:bookmarkStart w:id="127" w:name="_Toc226275364"/>
      <w:bookmarkStart w:id="128" w:name="_Toc233185425"/>
      <w:bookmarkStart w:id="129" w:name="_Toc238445953"/>
      <w:bookmarkStart w:id="130" w:name="_Toc238889057"/>
      <w:bookmarkStart w:id="131" w:name="_Toc238890143"/>
      <w:bookmarkStart w:id="132" w:name="_Toc240950072"/>
      <w:bookmarkStart w:id="133" w:name="_Toc123621760"/>
      <w:bookmarkStart w:id="134" w:name="_Toc123621907"/>
      <w:bookmarkStart w:id="135" w:name="_Toc123624867"/>
      <w:bookmarkStart w:id="136" w:name="_Toc123624934"/>
      <w:bookmarkStart w:id="137" w:name="_Toc123626280"/>
      <w:bookmarkStart w:id="138" w:name="_Toc123629884"/>
      <w:bookmarkStart w:id="139" w:name="_Toc124135801"/>
      <w:bookmarkStart w:id="140" w:name="_Toc124137268"/>
      <w:bookmarkStart w:id="141" w:name="_Toc124147436"/>
      <w:bookmarkStart w:id="142" w:name="_Toc12414747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SchNo"/>
        </w:rPr>
        <w:t>Schedule 2</w:t>
      </w:r>
      <w:r>
        <w:t> — </w:t>
      </w:r>
      <w:r>
        <w:rPr>
          <w:rStyle w:val="CharSchText"/>
        </w:rPr>
        <w:t>Street lighting</w:t>
      </w:r>
      <w:bookmarkEnd w:id="92"/>
      <w:bookmarkEnd w:id="93"/>
    </w:p>
    <w:p>
      <w:pPr>
        <w:pStyle w:val="yShoulderClause"/>
      </w:pPr>
      <w:r>
        <w:t>[bl. 4(2)]</w:t>
      </w:r>
    </w:p>
    <w:p>
      <w:pPr>
        <w:pStyle w:val="yFootnoteheading"/>
        <w:spacing w:after="120"/>
      </w:pPr>
      <w:r>
        <w:tab/>
        <w:t>[Heading inserted in Gazette 26 Mar 2010 p. 1137.]</w:t>
      </w:r>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701"/>
        <w:gridCol w:w="1275"/>
        <w:gridCol w:w="1276"/>
        <w:gridCol w:w="425"/>
        <w:gridCol w:w="851"/>
      </w:tblGrid>
      <w:tr>
        <w:trPr>
          <w:tblHeader/>
        </w:trPr>
        <w:tc>
          <w:tcPr>
            <w:tcW w:w="567" w:type="dxa"/>
            <w:tcBorders>
              <w:top w:val="single" w:sz="4" w:space="0" w:color="auto"/>
              <w:bottom w:val="single" w:sz="4" w:space="0" w:color="auto"/>
            </w:tcBorders>
          </w:tcPr>
          <w:p>
            <w:pPr>
              <w:pStyle w:val="yTableNAm"/>
              <w:rPr>
                <w:b/>
                <w:bCs/>
                <w:sz w:val="18"/>
              </w:rPr>
            </w:pPr>
            <w:r>
              <w:rPr>
                <w:b/>
                <w:bCs/>
                <w:sz w:val="18"/>
              </w:rPr>
              <w:t>Item</w:t>
            </w:r>
          </w:p>
        </w:tc>
        <w:tc>
          <w:tcPr>
            <w:tcW w:w="851" w:type="dxa"/>
            <w:tcBorders>
              <w:top w:val="single" w:sz="4" w:space="0" w:color="auto"/>
              <w:bottom w:val="single" w:sz="4" w:space="0" w:color="auto"/>
            </w:tcBorders>
          </w:tcPr>
          <w:p>
            <w:pPr>
              <w:pStyle w:val="yTableNAm"/>
              <w:rPr>
                <w:b/>
                <w:bCs/>
                <w:sz w:val="18"/>
              </w:rPr>
            </w:pPr>
            <w:r>
              <w:rPr>
                <w:b/>
                <w:bCs/>
                <w:sz w:val="18"/>
              </w:rPr>
              <w:t>Wattage</w:t>
            </w:r>
          </w:p>
        </w:tc>
        <w:tc>
          <w:tcPr>
            <w:tcW w:w="1701" w:type="dxa"/>
            <w:tcBorders>
              <w:top w:val="single" w:sz="4" w:space="0" w:color="auto"/>
              <w:bottom w:val="single" w:sz="4" w:space="0" w:color="auto"/>
            </w:tcBorders>
          </w:tcPr>
          <w:p>
            <w:pPr>
              <w:pStyle w:val="yTableNAm"/>
              <w:rPr>
                <w:b/>
                <w:bCs/>
                <w:sz w:val="18"/>
              </w:rPr>
            </w:pPr>
            <w:r>
              <w:rPr>
                <w:b/>
                <w:bCs/>
                <w:sz w:val="18"/>
              </w:rPr>
              <w:t>Type</w:t>
            </w:r>
          </w:p>
        </w:tc>
        <w:tc>
          <w:tcPr>
            <w:tcW w:w="1275" w:type="dxa"/>
            <w:tcBorders>
              <w:top w:val="single" w:sz="4" w:space="0" w:color="auto"/>
              <w:bottom w:val="single" w:sz="4" w:space="0" w:color="auto"/>
            </w:tcBorders>
          </w:tcPr>
          <w:p>
            <w:pPr>
              <w:pStyle w:val="yTableNAm"/>
              <w:rPr>
                <w:b/>
                <w:bCs/>
                <w:spacing w:val="-4"/>
                <w:sz w:val="18"/>
              </w:rPr>
            </w:pPr>
            <w:r>
              <w:rPr>
                <w:b/>
                <w:bCs/>
                <w:spacing w:val="-4"/>
                <w:sz w:val="18"/>
              </w:rPr>
              <w:t>Midnight Switch</w:t>
            </w:r>
            <w:r>
              <w:rPr>
                <w:b/>
                <w:bCs/>
                <w:spacing w:val="-4"/>
                <w:sz w:val="18"/>
              </w:rPr>
              <w:noBreakHyphen/>
              <w:t>off (Obsolescent) Cents per day</w:t>
            </w:r>
          </w:p>
        </w:tc>
        <w:tc>
          <w:tcPr>
            <w:tcW w:w="1276" w:type="dxa"/>
            <w:tcBorders>
              <w:top w:val="single" w:sz="4" w:space="0" w:color="auto"/>
              <w:bottom w:val="single" w:sz="4" w:space="0" w:color="auto"/>
            </w:tcBorders>
          </w:tcPr>
          <w:p>
            <w:pPr>
              <w:pStyle w:val="yTableNAm"/>
              <w:rPr>
                <w:b/>
                <w:bCs/>
                <w:spacing w:val="-8"/>
                <w:sz w:val="18"/>
              </w:rPr>
            </w:pPr>
            <w:r>
              <w:rPr>
                <w:b/>
                <w:bCs/>
                <w:spacing w:val="-8"/>
                <w:sz w:val="18"/>
              </w:rPr>
              <w:t>1.15 a.m. Switch</w:t>
            </w:r>
            <w:r>
              <w:rPr>
                <w:b/>
                <w:bCs/>
                <w:spacing w:val="-8"/>
                <w:sz w:val="18"/>
              </w:rPr>
              <w:noBreakHyphen/>
              <w:t>off Cents per day</w:t>
            </w:r>
          </w:p>
        </w:tc>
        <w:tc>
          <w:tcPr>
            <w:tcW w:w="1276" w:type="dxa"/>
            <w:gridSpan w:val="2"/>
            <w:tcBorders>
              <w:top w:val="single" w:sz="4" w:space="0" w:color="auto"/>
              <w:bottom w:val="single" w:sz="4" w:space="0" w:color="auto"/>
            </w:tcBorders>
          </w:tcPr>
          <w:p>
            <w:pPr>
              <w:pStyle w:val="yTableNAm"/>
              <w:rPr>
                <w:b/>
                <w:bCs/>
                <w:spacing w:val="-8"/>
                <w:sz w:val="18"/>
              </w:rPr>
            </w:pPr>
            <w:r>
              <w:rPr>
                <w:b/>
                <w:bCs/>
                <w:spacing w:val="-8"/>
                <w:sz w:val="18"/>
              </w:rPr>
              <w:t>Dawn Switch</w:t>
            </w:r>
            <w:r>
              <w:rPr>
                <w:b/>
                <w:bCs/>
                <w:spacing w:val="-8"/>
                <w:sz w:val="18"/>
              </w:rPr>
              <w:noBreakHyphen/>
              <w:t>off Cents per day</w:t>
            </w:r>
          </w:p>
        </w:tc>
      </w:tr>
      <w:tr>
        <w:trPr>
          <w:gridAfter w:val="1"/>
          <w:wAfter w:w="851" w:type="dxa"/>
          <w:cantSplit/>
        </w:trPr>
        <w:tc>
          <w:tcPr>
            <w:tcW w:w="6095" w:type="dxa"/>
            <w:gridSpan w:val="6"/>
          </w:tcPr>
          <w:p>
            <w:pPr>
              <w:pStyle w:val="yTableNAm"/>
              <w:rPr>
                <w:i/>
                <w:iCs/>
                <w:sz w:val="18"/>
              </w:rPr>
            </w:pPr>
            <w:r>
              <w:rPr>
                <w:i/>
                <w:iCs/>
                <w:sz w:val="18"/>
              </w:rPr>
              <w:t>Street lighting on current offer and for existing services</w:t>
            </w:r>
          </w:p>
        </w:tc>
      </w:tr>
      <w:tr>
        <w:tc>
          <w:tcPr>
            <w:tcW w:w="567" w:type="dxa"/>
          </w:tcPr>
          <w:p>
            <w:pPr>
              <w:pStyle w:val="yTableNAm"/>
              <w:rPr>
                <w:sz w:val="18"/>
              </w:rPr>
            </w:pPr>
            <w:r>
              <w:rPr>
                <w:sz w:val="18"/>
              </w:rPr>
              <w:t>Z.01</w:t>
            </w:r>
          </w:p>
        </w:tc>
        <w:tc>
          <w:tcPr>
            <w:tcW w:w="851" w:type="dxa"/>
          </w:tcPr>
          <w:p>
            <w:pPr>
              <w:pStyle w:val="yTableNAm"/>
              <w:rPr>
                <w:sz w:val="18"/>
              </w:rPr>
            </w:pPr>
            <w:r>
              <w:rPr>
                <w:sz w:val="18"/>
              </w:rPr>
              <w:t>50</w:t>
            </w:r>
          </w:p>
        </w:tc>
        <w:tc>
          <w:tcPr>
            <w:tcW w:w="1701" w:type="dxa"/>
          </w:tcPr>
          <w:p>
            <w:pPr>
              <w:pStyle w:val="yTableNAm"/>
              <w:rPr>
                <w:sz w:val="18"/>
              </w:rPr>
            </w:pPr>
            <w:r>
              <w:rPr>
                <w:sz w:val="18"/>
              </w:rPr>
              <w:t>Mercury Vapour</w:t>
            </w:r>
          </w:p>
        </w:tc>
        <w:tc>
          <w:tcPr>
            <w:tcW w:w="1275" w:type="dxa"/>
          </w:tcPr>
          <w:p>
            <w:pPr>
              <w:pStyle w:val="yTableNAm"/>
              <w:rPr>
                <w:sz w:val="18"/>
              </w:rPr>
            </w:pPr>
            <w:r>
              <w:rPr>
                <w:sz w:val="18"/>
              </w:rPr>
              <w:t>24.3004</w:t>
            </w:r>
          </w:p>
        </w:tc>
        <w:tc>
          <w:tcPr>
            <w:tcW w:w="1276" w:type="dxa"/>
          </w:tcPr>
          <w:p>
            <w:pPr>
              <w:pStyle w:val="yTableNAm"/>
              <w:rPr>
                <w:sz w:val="18"/>
              </w:rPr>
            </w:pPr>
            <w:r>
              <w:rPr>
                <w:sz w:val="18"/>
              </w:rPr>
              <w:t>24.8207</w:t>
            </w:r>
          </w:p>
        </w:tc>
        <w:tc>
          <w:tcPr>
            <w:tcW w:w="1276" w:type="dxa"/>
            <w:gridSpan w:val="2"/>
          </w:tcPr>
          <w:p>
            <w:pPr>
              <w:pStyle w:val="yTableNAm"/>
              <w:rPr>
                <w:sz w:val="18"/>
              </w:rPr>
            </w:pPr>
            <w:r>
              <w:rPr>
                <w:sz w:val="18"/>
              </w:rPr>
              <w:t>26.7009</w:t>
            </w:r>
          </w:p>
        </w:tc>
      </w:tr>
      <w:tr>
        <w:tc>
          <w:tcPr>
            <w:tcW w:w="567" w:type="dxa"/>
          </w:tcPr>
          <w:p>
            <w:pPr>
              <w:pStyle w:val="yTableNAm"/>
              <w:rPr>
                <w:sz w:val="18"/>
              </w:rPr>
            </w:pPr>
            <w:r>
              <w:rPr>
                <w:sz w:val="18"/>
              </w:rPr>
              <w:t>Z.02</w:t>
            </w:r>
          </w:p>
        </w:tc>
        <w:tc>
          <w:tcPr>
            <w:tcW w:w="851" w:type="dxa"/>
          </w:tcPr>
          <w:p>
            <w:pPr>
              <w:pStyle w:val="yTableNAm"/>
              <w:rPr>
                <w:sz w:val="18"/>
              </w:rPr>
            </w:pPr>
            <w:r>
              <w:rPr>
                <w:sz w:val="18"/>
              </w:rPr>
              <w:t>80</w:t>
            </w:r>
          </w:p>
        </w:tc>
        <w:tc>
          <w:tcPr>
            <w:tcW w:w="1701" w:type="dxa"/>
          </w:tcPr>
          <w:p>
            <w:pPr>
              <w:pStyle w:val="yTableNAm"/>
              <w:rPr>
                <w:sz w:val="18"/>
              </w:rPr>
            </w:pPr>
            <w:r>
              <w:rPr>
                <w:sz w:val="18"/>
              </w:rPr>
              <w:t>Mercury Vapour</w:t>
            </w:r>
          </w:p>
        </w:tc>
        <w:tc>
          <w:tcPr>
            <w:tcW w:w="1275" w:type="dxa"/>
          </w:tcPr>
          <w:p>
            <w:pPr>
              <w:pStyle w:val="yTableNAm"/>
              <w:rPr>
                <w:sz w:val="18"/>
              </w:rPr>
            </w:pPr>
            <w:r>
              <w:rPr>
                <w:sz w:val="18"/>
              </w:rPr>
              <w:t>28.6165</w:t>
            </w:r>
          </w:p>
        </w:tc>
        <w:tc>
          <w:tcPr>
            <w:tcW w:w="1276" w:type="dxa"/>
          </w:tcPr>
          <w:p>
            <w:pPr>
              <w:pStyle w:val="yTableNAm"/>
              <w:rPr>
                <w:sz w:val="18"/>
              </w:rPr>
            </w:pPr>
            <w:r>
              <w:rPr>
                <w:sz w:val="18"/>
              </w:rPr>
              <w:t>29.2551</w:t>
            </w:r>
          </w:p>
        </w:tc>
        <w:tc>
          <w:tcPr>
            <w:tcW w:w="1276" w:type="dxa"/>
            <w:gridSpan w:val="2"/>
          </w:tcPr>
          <w:p>
            <w:pPr>
              <w:pStyle w:val="yTableNAm"/>
              <w:rPr>
                <w:sz w:val="18"/>
              </w:rPr>
            </w:pPr>
            <w:r>
              <w:rPr>
                <w:sz w:val="18"/>
              </w:rPr>
              <w:t>32.1877</w:t>
            </w:r>
          </w:p>
        </w:tc>
      </w:tr>
      <w:tr>
        <w:tc>
          <w:tcPr>
            <w:tcW w:w="567" w:type="dxa"/>
          </w:tcPr>
          <w:p>
            <w:pPr>
              <w:pStyle w:val="yTableNAm"/>
              <w:rPr>
                <w:sz w:val="18"/>
              </w:rPr>
            </w:pPr>
            <w:r>
              <w:rPr>
                <w:sz w:val="18"/>
              </w:rPr>
              <w:t>Z.03</w:t>
            </w:r>
          </w:p>
        </w:tc>
        <w:tc>
          <w:tcPr>
            <w:tcW w:w="851" w:type="dxa"/>
          </w:tcPr>
          <w:p>
            <w:pPr>
              <w:pStyle w:val="yTableNAm"/>
              <w:rPr>
                <w:sz w:val="18"/>
              </w:rPr>
            </w:pPr>
            <w:r>
              <w:rPr>
                <w:sz w:val="18"/>
              </w:rPr>
              <w:t>125</w:t>
            </w:r>
          </w:p>
        </w:tc>
        <w:tc>
          <w:tcPr>
            <w:tcW w:w="1701" w:type="dxa"/>
          </w:tcPr>
          <w:p>
            <w:pPr>
              <w:pStyle w:val="yTableNAm"/>
              <w:rPr>
                <w:sz w:val="18"/>
              </w:rPr>
            </w:pPr>
            <w:r>
              <w:rPr>
                <w:sz w:val="18"/>
              </w:rPr>
              <w:t>Mercury Vapour</w:t>
            </w:r>
          </w:p>
        </w:tc>
        <w:tc>
          <w:tcPr>
            <w:tcW w:w="1275" w:type="dxa"/>
          </w:tcPr>
          <w:p>
            <w:pPr>
              <w:pStyle w:val="yTableNAm"/>
              <w:rPr>
                <w:sz w:val="18"/>
              </w:rPr>
            </w:pPr>
            <w:r>
              <w:rPr>
                <w:sz w:val="18"/>
              </w:rPr>
              <w:t>35.3923</w:t>
            </w:r>
          </w:p>
        </w:tc>
        <w:tc>
          <w:tcPr>
            <w:tcW w:w="1276" w:type="dxa"/>
          </w:tcPr>
          <w:p>
            <w:pPr>
              <w:pStyle w:val="yTableNAm"/>
              <w:rPr>
                <w:sz w:val="18"/>
              </w:rPr>
            </w:pPr>
            <w:r>
              <w:rPr>
                <w:sz w:val="18"/>
              </w:rPr>
              <w:t>36.5393</w:t>
            </w:r>
          </w:p>
        </w:tc>
        <w:tc>
          <w:tcPr>
            <w:tcW w:w="1276" w:type="dxa"/>
            <w:gridSpan w:val="2"/>
          </w:tcPr>
          <w:p>
            <w:pPr>
              <w:pStyle w:val="yTableNAm"/>
              <w:rPr>
                <w:sz w:val="18"/>
              </w:rPr>
            </w:pPr>
            <w:r>
              <w:rPr>
                <w:sz w:val="18"/>
              </w:rPr>
              <w:t>40.678</w:t>
            </w:r>
          </w:p>
        </w:tc>
      </w:tr>
      <w:tr>
        <w:tc>
          <w:tcPr>
            <w:tcW w:w="567" w:type="dxa"/>
          </w:tcPr>
          <w:p>
            <w:pPr>
              <w:pStyle w:val="yTableNAm"/>
              <w:rPr>
                <w:sz w:val="18"/>
              </w:rPr>
            </w:pPr>
            <w:r>
              <w:rPr>
                <w:sz w:val="18"/>
              </w:rPr>
              <w:t>Z.04</w:t>
            </w:r>
          </w:p>
        </w:tc>
        <w:tc>
          <w:tcPr>
            <w:tcW w:w="851" w:type="dxa"/>
          </w:tcPr>
          <w:p>
            <w:pPr>
              <w:pStyle w:val="yTableNAm"/>
              <w:rPr>
                <w:sz w:val="18"/>
              </w:rPr>
            </w:pPr>
            <w:r>
              <w:rPr>
                <w:sz w:val="18"/>
              </w:rPr>
              <w:t>140</w:t>
            </w:r>
          </w:p>
        </w:tc>
        <w:tc>
          <w:tcPr>
            <w:tcW w:w="1701" w:type="dxa"/>
          </w:tcPr>
          <w:p>
            <w:pPr>
              <w:pStyle w:val="yTableNAm"/>
              <w:rPr>
                <w:sz w:val="18"/>
              </w:rPr>
            </w:pPr>
            <w:r>
              <w:rPr>
                <w:sz w:val="18"/>
              </w:rPr>
              <w:t xml:space="preserve">Low Pressure Sodium </w:t>
            </w:r>
          </w:p>
        </w:tc>
        <w:tc>
          <w:tcPr>
            <w:tcW w:w="1275" w:type="dxa"/>
          </w:tcPr>
          <w:p>
            <w:pPr>
              <w:pStyle w:val="yTableNAm"/>
              <w:rPr>
                <w:sz w:val="18"/>
              </w:rPr>
            </w:pPr>
            <w:r>
              <w:rPr>
                <w:sz w:val="18"/>
              </w:rPr>
              <w:br/>
              <w:t>36.22</w:t>
            </w:r>
          </w:p>
        </w:tc>
        <w:tc>
          <w:tcPr>
            <w:tcW w:w="1276" w:type="dxa"/>
          </w:tcPr>
          <w:p>
            <w:pPr>
              <w:pStyle w:val="yTableNAm"/>
              <w:rPr>
                <w:sz w:val="18"/>
              </w:rPr>
            </w:pPr>
            <w:r>
              <w:rPr>
                <w:sz w:val="18"/>
              </w:rPr>
              <w:br/>
              <w:t>37.4025</w:t>
            </w:r>
          </w:p>
        </w:tc>
        <w:tc>
          <w:tcPr>
            <w:tcW w:w="1276" w:type="dxa"/>
            <w:gridSpan w:val="2"/>
          </w:tcPr>
          <w:p>
            <w:pPr>
              <w:pStyle w:val="yTableNAm"/>
              <w:rPr>
                <w:sz w:val="18"/>
              </w:rPr>
            </w:pPr>
            <w:r>
              <w:rPr>
                <w:sz w:val="18"/>
              </w:rPr>
              <w:br/>
              <w:t>42.1562</w:t>
            </w:r>
          </w:p>
        </w:tc>
      </w:tr>
      <w:tr>
        <w:tc>
          <w:tcPr>
            <w:tcW w:w="567" w:type="dxa"/>
          </w:tcPr>
          <w:p>
            <w:pPr>
              <w:pStyle w:val="yTableNAm"/>
              <w:rPr>
                <w:sz w:val="18"/>
              </w:rPr>
            </w:pPr>
            <w:r>
              <w:rPr>
                <w:sz w:val="18"/>
              </w:rPr>
              <w:t>Z.07</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w:t>
            </w:r>
          </w:p>
        </w:tc>
        <w:tc>
          <w:tcPr>
            <w:tcW w:w="1275" w:type="dxa"/>
          </w:tcPr>
          <w:p>
            <w:pPr>
              <w:pStyle w:val="yTableNAm"/>
              <w:rPr>
                <w:sz w:val="18"/>
              </w:rPr>
            </w:pPr>
            <w:r>
              <w:rPr>
                <w:sz w:val="18"/>
              </w:rPr>
              <w:t>43.9181</w:t>
            </w:r>
          </w:p>
        </w:tc>
        <w:tc>
          <w:tcPr>
            <w:tcW w:w="1276" w:type="dxa"/>
          </w:tcPr>
          <w:p>
            <w:pPr>
              <w:pStyle w:val="yTableNAm"/>
              <w:rPr>
                <w:sz w:val="18"/>
              </w:rPr>
            </w:pPr>
            <w:r>
              <w:rPr>
                <w:sz w:val="18"/>
              </w:rPr>
              <w:t>46.153</w:t>
            </w:r>
          </w:p>
        </w:tc>
        <w:tc>
          <w:tcPr>
            <w:tcW w:w="1276" w:type="dxa"/>
            <w:gridSpan w:val="2"/>
          </w:tcPr>
          <w:p>
            <w:pPr>
              <w:pStyle w:val="yTableNAm"/>
              <w:rPr>
                <w:sz w:val="18"/>
              </w:rPr>
            </w:pPr>
            <w:r>
              <w:rPr>
                <w:sz w:val="18"/>
              </w:rPr>
              <w:t>54.4896</w:t>
            </w:r>
          </w:p>
        </w:tc>
      </w:tr>
      <w:tr>
        <w:tc>
          <w:tcPr>
            <w:tcW w:w="567" w:type="dxa"/>
          </w:tcPr>
          <w:p>
            <w:pPr>
              <w:pStyle w:val="yTableNAm"/>
              <w:rPr>
                <w:sz w:val="18"/>
              </w:rPr>
            </w:pPr>
            <w:r>
              <w:rPr>
                <w:sz w:val="18"/>
              </w:rPr>
              <w:t>Z.10</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w:t>
            </w:r>
          </w:p>
        </w:tc>
        <w:tc>
          <w:tcPr>
            <w:tcW w:w="1275" w:type="dxa"/>
          </w:tcPr>
          <w:p>
            <w:pPr>
              <w:pStyle w:val="yTableNAm"/>
              <w:rPr>
                <w:sz w:val="18"/>
              </w:rPr>
            </w:pPr>
            <w:r>
              <w:rPr>
                <w:sz w:val="18"/>
              </w:rPr>
              <w:t>65.0612</w:t>
            </w:r>
          </w:p>
        </w:tc>
        <w:tc>
          <w:tcPr>
            <w:tcW w:w="1276" w:type="dxa"/>
          </w:tcPr>
          <w:p>
            <w:pPr>
              <w:pStyle w:val="yTableNAm"/>
              <w:rPr>
                <w:sz w:val="18"/>
              </w:rPr>
            </w:pPr>
            <w:r>
              <w:rPr>
                <w:sz w:val="18"/>
              </w:rPr>
              <w:t>68.4668</w:t>
            </w:r>
          </w:p>
        </w:tc>
        <w:tc>
          <w:tcPr>
            <w:tcW w:w="1276" w:type="dxa"/>
            <w:gridSpan w:val="2"/>
          </w:tcPr>
          <w:p>
            <w:pPr>
              <w:pStyle w:val="yTableNAm"/>
              <w:rPr>
                <w:sz w:val="18"/>
              </w:rPr>
            </w:pPr>
            <w:r>
              <w:rPr>
                <w:sz w:val="18"/>
              </w:rPr>
              <w:t>81.4743</w:t>
            </w:r>
          </w:p>
        </w:tc>
      </w:tr>
      <w:tr>
        <w:tc>
          <w:tcPr>
            <w:tcW w:w="567" w:type="dxa"/>
          </w:tcPr>
          <w:p>
            <w:pPr>
              <w:pStyle w:val="yTableNAm"/>
              <w:rPr>
                <w:sz w:val="18"/>
              </w:rPr>
            </w:pPr>
            <w:r>
              <w:rPr>
                <w:sz w:val="18"/>
              </w:rPr>
              <w:t>Z.13</w:t>
            </w:r>
          </w:p>
        </w:tc>
        <w:tc>
          <w:tcPr>
            <w:tcW w:w="851" w:type="dxa"/>
          </w:tcPr>
          <w:p>
            <w:pPr>
              <w:pStyle w:val="yTableNAm"/>
              <w:rPr>
                <w:sz w:val="18"/>
              </w:rPr>
            </w:pPr>
            <w:r>
              <w:rPr>
                <w:sz w:val="18"/>
              </w:rPr>
              <w:t>150</w:t>
            </w:r>
          </w:p>
        </w:tc>
        <w:tc>
          <w:tcPr>
            <w:tcW w:w="1701" w:type="dxa"/>
          </w:tcPr>
          <w:p>
            <w:pPr>
              <w:pStyle w:val="yTableNAm"/>
              <w:rPr>
                <w:sz w:val="18"/>
              </w:rPr>
            </w:pPr>
            <w:r>
              <w:rPr>
                <w:sz w:val="18"/>
              </w:rPr>
              <w:t>High Pressure Sodium</w:t>
            </w:r>
          </w:p>
        </w:tc>
        <w:tc>
          <w:tcPr>
            <w:tcW w:w="1275" w:type="dxa"/>
          </w:tcPr>
          <w:p>
            <w:pPr>
              <w:pStyle w:val="yTableNAm"/>
              <w:rPr>
                <w:sz w:val="18"/>
              </w:rPr>
            </w:pPr>
            <w:r>
              <w:rPr>
                <w:sz w:val="18"/>
              </w:rPr>
              <w:br/>
              <w:t>33.5239</w:t>
            </w:r>
          </w:p>
        </w:tc>
        <w:tc>
          <w:tcPr>
            <w:tcW w:w="1276" w:type="dxa"/>
          </w:tcPr>
          <w:p>
            <w:pPr>
              <w:pStyle w:val="yTableNAm"/>
              <w:rPr>
                <w:sz w:val="18"/>
              </w:rPr>
            </w:pPr>
            <w:r>
              <w:rPr>
                <w:sz w:val="18"/>
              </w:rPr>
              <w:br/>
              <w:t>34.7537</w:t>
            </w:r>
          </w:p>
        </w:tc>
        <w:tc>
          <w:tcPr>
            <w:tcW w:w="1276" w:type="dxa"/>
            <w:gridSpan w:val="2"/>
          </w:tcPr>
          <w:p>
            <w:pPr>
              <w:pStyle w:val="yTableNAm"/>
              <w:rPr>
                <w:sz w:val="18"/>
              </w:rPr>
            </w:pPr>
            <w:r>
              <w:rPr>
                <w:sz w:val="18"/>
              </w:rPr>
              <w:br/>
              <w:t>41.6359</w:t>
            </w:r>
          </w:p>
        </w:tc>
      </w:tr>
      <w:tr>
        <w:tc>
          <w:tcPr>
            <w:tcW w:w="567" w:type="dxa"/>
          </w:tcPr>
          <w:p>
            <w:pPr>
              <w:pStyle w:val="yTableNAm"/>
              <w:rPr>
                <w:sz w:val="18"/>
              </w:rPr>
            </w:pPr>
            <w:r>
              <w:rPr>
                <w:sz w:val="18"/>
              </w:rPr>
              <w:t>Z.15</w:t>
            </w:r>
          </w:p>
        </w:tc>
        <w:tc>
          <w:tcPr>
            <w:tcW w:w="851" w:type="dxa"/>
          </w:tcPr>
          <w:p>
            <w:pPr>
              <w:pStyle w:val="yTableNAm"/>
              <w:rPr>
                <w:sz w:val="18"/>
              </w:rPr>
            </w:pPr>
            <w:r>
              <w:rPr>
                <w:sz w:val="18"/>
              </w:rPr>
              <w:t>250</w:t>
            </w:r>
          </w:p>
        </w:tc>
        <w:tc>
          <w:tcPr>
            <w:tcW w:w="1701" w:type="dxa"/>
          </w:tcPr>
          <w:p>
            <w:pPr>
              <w:pStyle w:val="yTableNAm"/>
              <w:rPr>
                <w:sz w:val="18"/>
              </w:rPr>
            </w:pPr>
            <w:r>
              <w:rPr>
                <w:sz w:val="18"/>
              </w:rPr>
              <w:t>High Pressure Sodium</w:t>
            </w:r>
          </w:p>
        </w:tc>
        <w:tc>
          <w:tcPr>
            <w:tcW w:w="1275" w:type="dxa"/>
          </w:tcPr>
          <w:p>
            <w:pPr>
              <w:pStyle w:val="yTableNAm"/>
              <w:rPr>
                <w:sz w:val="18"/>
              </w:rPr>
            </w:pPr>
            <w:r>
              <w:rPr>
                <w:sz w:val="18"/>
              </w:rPr>
              <w:br/>
              <w:t>49.7005</w:t>
            </w:r>
          </w:p>
        </w:tc>
        <w:tc>
          <w:tcPr>
            <w:tcW w:w="1276" w:type="dxa"/>
          </w:tcPr>
          <w:p>
            <w:pPr>
              <w:pStyle w:val="yTableNAm"/>
              <w:rPr>
                <w:sz w:val="18"/>
              </w:rPr>
            </w:pPr>
            <w:r>
              <w:rPr>
                <w:sz w:val="18"/>
              </w:rPr>
              <w:br/>
              <w:t>52.3493</w:t>
            </w:r>
          </w:p>
        </w:tc>
        <w:tc>
          <w:tcPr>
            <w:tcW w:w="1276" w:type="dxa"/>
            <w:gridSpan w:val="2"/>
          </w:tcPr>
          <w:p>
            <w:pPr>
              <w:pStyle w:val="yTableNAm"/>
              <w:rPr>
                <w:sz w:val="18"/>
              </w:rPr>
            </w:pPr>
            <w:r>
              <w:rPr>
                <w:sz w:val="18"/>
              </w:rPr>
              <w:br/>
              <w:t>62.5661</w:t>
            </w:r>
          </w:p>
        </w:tc>
      </w:tr>
      <w:tr>
        <w:tc>
          <w:tcPr>
            <w:tcW w:w="567" w:type="dxa"/>
          </w:tcPr>
          <w:p>
            <w:pPr>
              <w:pStyle w:val="yTableNAm"/>
              <w:rPr>
                <w:sz w:val="18"/>
              </w:rPr>
            </w:pPr>
            <w:r>
              <w:rPr>
                <w:sz w:val="18"/>
              </w:rPr>
              <w:t>Z.18</w:t>
            </w:r>
          </w:p>
        </w:tc>
        <w:tc>
          <w:tcPr>
            <w:tcW w:w="851" w:type="dxa"/>
          </w:tcPr>
          <w:p>
            <w:pPr>
              <w:pStyle w:val="yTableNAm"/>
              <w:rPr>
                <w:sz w:val="18"/>
              </w:rPr>
            </w:pPr>
            <w:r>
              <w:rPr>
                <w:sz w:val="18"/>
              </w:rPr>
              <w:t>per kW</w:t>
            </w:r>
          </w:p>
        </w:tc>
        <w:tc>
          <w:tcPr>
            <w:tcW w:w="1701" w:type="dxa"/>
          </w:tcPr>
          <w:p>
            <w:pPr>
              <w:pStyle w:val="yTableNAm"/>
              <w:rPr>
                <w:sz w:val="18"/>
              </w:rPr>
            </w:pPr>
            <w:r>
              <w:rPr>
                <w:sz w:val="18"/>
              </w:rPr>
              <w:t>Auxiliary Lighting in Public Places</w:t>
            </w:r>
          </w:p>
        </w:tc>
        <w:tc>
          <w:tcPr>
            <w:tcW w:w="1275" w:type="dxa"/>
          </w:tcPr>
          <w:p>
            <w:pPr>
              <w:pStyle w:val="yTableNAm"/>
              <w:rPr>
                <w:sz w:val="18"/>
              </w:rPr>
            </w:pPr>
            <w:r>
              <w:rPr>
                <w:sz w:val="18"/>
              </w:rPr>
              <w:br/>
              <w:t>142.3849</w:t>
            </w:r>
          </w:p>
        </w:tc>
        <w:tc>
          <w:tcPr>
            <w:tcW w:w="1276" w:type="dxa"/>
          </w:tcPr>
          <w:p>
            <w:pPr>
              <w:pStyle w:val="yTableNAm"/>
              <w:rPr>
                <w:sz w:val="18"/>
              </w:rPr>
            </w:pPr>
            <w:r>
              <w:rPr>
                <w:sz w:val="18"/>
              </w:rPr>
              <w:br/>
              <w:t>150.2958</w:t>
            </w:r>
          </w:p>
        </w:tc>
        <w:tc>
          <w:tcPr>
            <w:tcW w:w="1276" w:type="dxa"/>
            <w:gridSpan w:val="2"/>
          </w:tcPr>
          <w:p>
            <w:pPr>
              <w:pStyle w:val="yTableNAm"/>
              <w:rPr>
                <w:sz w:val="18"/>
              </w:rPr>
            </w:pPr>
            <w:r>
              <w:rPr>
                <w:sz w:val="18"/>
              </w:rPr>
              <w:br/>
              <w:t>181.431</w:t>
            </w:r>
          </w:p>
        </w:tc>
      </w:tr>
      <w:tr>
        <w:trPr>
          <w:cantSplit/>
        </w:trPr>
        <w:tc>
          <w:tcPr>
            <w:tcW w:w="6946" w:type="dxa"/>
            <w:gridSpan w:val="7"/>
          </w:tcPr>
          <w:p>
            <w:pPr>
              <w:pStyle w:val="yTableNAm"/>
              <w:rPr>
                <w:i/>
                <w:iCs/>
                <w:sz w:val="18"/>
              </w:rPr>
            </w:pPr>
            <w:r>
              <w:rPr>
                <w:i/>
                <w:iCs/>
                <w:sz w:val="18"/>
              </w:rPr>
              <w:t>Street lighting for existing services only</w:t>
            </w:r>
          </w:p>
        </w:tc>
      </w:tr>
      <w:tr>
        <w:tc>
          <w:tcPr>
            <w:tcW w:w="567" w:type="dxa"/>
          </w:tcPr>
          <w:p>
            <w:pPr>
              <w:pStyle w:val="yTableNAm"/>
              <w:rPr>
                <w:sz w:val="18"/>
              </w:rPr>
            </w:pPr>
            <w:r>
              <w:rPr>
                <w:sz w:val="18"/>
              </w:rPr>
              <w:t>Z.05</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w:t>
            </w:r>
          </w:p>
        </w:tc>
        <w:tc>
          <w:tcPr>
            <w:tcW w:w="1275" w:type="dxa"/>
          </w:tcPr>
          <w:p>
            <w:pPr>
              <w:pStyle w:val="yTableNAm"/>
              <w:rPr>
                <w:sz w:val="18"/>
              </w:rPr>
            </w:pPr>
            <w:r>
              <w:rPr>
                <w:sz w:val="18"/>
              </w:rPr>
              <w:t>56.9138</w:t>
            </w:r>
          </w:p>
        </w:tc>
        <w:tc>
          <w:tcPr>
            <w:tcW w:w="1276" w:type="dxa"/>
          </w:tcPr>
          <w:p>
            <w:pPr>
              <w:pStyle w:val="yTableNAm"/>
              <w:rPr>
                <w:sz w:val="18"/>
              </w:rPr>
            </w:pPr>
            <w:r>
              <w:rPr>
                <w:sz w:val="18"/>
              </w:rPr>
              <w:t>59.1369</w:t>
            </w:r>
          </w:p>
        </w:tc>
        <w:tc>
          <w:tcPr>
            <w:tcW w:w="1276" w:type="dxa"/>
            <w:gridSpan w:val="2"/>
          </w:tcPr>
          <w:p>
            <w:pPr>
              <w:pStyle w:val="yTableNAm"/>
              <w:rPr>
                <w:sz w:val="18"/>
              </w:rPr>
            </w:pPr>
            <w:r>
              <w:rPr>
                <w:sz w:val="18"/>
              </w:rPr>
              <w:t>67.4853</w:t>
            </w:r>
          </w:p>
        </w:tc>
      </w:tr>
      <w:tr>
        <w:tc>
          <w:tcPr>
            <w:tcW w:w="567" w:type="dxa"/>
          </w:tcPr>
          <w:p>
            <w:pPr>
              <w:pStyle w:val="yTableNAm"/>
              <w:rPr>
                <w:sz w:val="18"/>
              </w:rPr>
            </w:pPr>
            <w:r>
              <w:rPr>
                <w:sz w:val="18"/>
              </w:rPr>
              <w:t>Z.06</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w:t>
            </w:r>
          </w:p>
        </w:tc>
        <w:tc>
          <w:tcPr>
            <w:tcW w:w="1275" w:type="dxa"/>
          </w:tcPr>
          <w:p>
            <w:pPr>
              <w:pStyle w:val="yTableNAm"/>
              <w:rPr>
                <w:sz w:val="18"/>
              </w:rPr>
            </w:pPr>
            <w:r>
              <w:rPr>
                <w:sz w:val="18"/>
              </w:rPr>
              <w:t>78.0687</w:t>
            </w:r>
          </w:p>
        </w:tc>
        <w:tc>
          <w:tcPr>
            <w:tcW w:w="1276" w:type="dxa"/>
          </w:tcPr>
          <w:p>
            <w:pPr>
              <w:pStyle w:val="yTableNAm"/>
              <w:rPr>
                <w:sz w:val="18"/>
              </w:rPr>
            </w:pPr>
            <w:r>
              <w:rPr>
                <w:sz w:val="18"/>
              </w:rPr>
              <w:t>81.4743</w:t>
            </w:r>
          </w:p>
        </w:tc>
        <w:tc>
          <w:tcPr>
            <w:tcW w:w="1276" w:type="dxa"/>
            <w:gridSpan w:val="2"/>
          </w:tcPr>
          <w:p>
            <w:pPr>
              <w:pStyle w:val="yTableNAm"/>
              <w:rPr>
                <w:sz w:val="18"/>
              </w:rPr>
            </w:pPr>
            <w:r>
              <w:rPr>
                <w:sz w:val="18"/>
              </w:rPr>
              <w:t>94.4227</w:t>
            </w:r>
          </w:p>
        </w:tc>
      </w:tr>
      <w:tr>
        <w:tc>
          <w:tcPr>
            <w:tcW w:w="567" w:type="dxa"/>
          </w:tcPr>
          <w:p>
            <w:pPr>
              <w:pStyle w:val="yTableNAm"/>
              <w:rPr>
                <w:sz w:val="18"/>
              </w:rPr>
            </w:pPr>
            <w:r>
              <w:rPr>
                <w:sz w:val="18"/>
              </w:rPr>
              <w:t>Z.08</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 50% E.C. cost</w:t>
            </w:r>
          </w:p>
        </w:tc>
        <w:tc>
          <w:tcPr>
            <w:tcW w:w="1275" w:type="dxa"/>
          </w:tcPr>
          <w:p>
            <w:pPr>
              <w:pStyle w:val="yTableNAm"/>
              <w:rPr>
                <w:sz w:val="18"/>
              </w:rPr>
            </w:pPr>
            <w:r>
              <w:rPr>
                <w:sz w:val="18"/>
              </w:rPr>
              <w:br/>
              <w:t>50.41</w:t>
            </w:r>
          </w:p>
        </w:tc>
        <w:tc>
          <w:tcPr>
            <w:tcW w:w="1276" w:type="dxa"/>
          </w:tcPr>
          <w:p>
            <w:pPr>
              <w:pStyle w:val="yTableNAm"/>
              <w:rPr>
                <w:sz w:val="18"/>
              </w:rPr>
            </w:pPr>
            <w:r>
              <w:rPr>
                <w:sz w:val="18"/>
              </w:rPr>
              <w:br/>
              <w:t>52.6095</w:t>
            </w:r>
          </w:p>
        </w:tc>
        <w:tc>
          <w:tcPr>
            <w:tcW w:w="1276" w:type="dxa"/>
            <w:gridSpan w:val="2"/>
          </w:tcPr>
          <w:p>
            <w:pPr>
              <w:pStyle w:val="yTableNAm"/>
              <w:rPr>
                <w:sz w:val="18"/>
              </w:rPr>
            </w:pPr>
            <w:r>
              <w:rPr>
                <w:sz w:val="18"/>
              </w:rPr>
              <w:br/>
              <w:t>60.9816</w:t>
            </w:r>
          </w:p>
        </w:tc>
      </w:tr>
      <w:tr>
        <w:tc>
          <w:tcPr>
            <w:tcW w:w="567" w:type="dxa"/>
          </w:tcPr>
          <w:p>
            <w:pPr>
              <w:pStyle w:val="yTableNAm"/>
              <w:rPr>
                <w:sz w:val="18"/>
              </w:rPr>
            </w:pPr>
            <w:r>
              <w:rPr>
                <w:sz w:val="18"/>
              </w:rPr>
              <w:t>Z.09</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 100% E.C. cost</w:t>
            </w:r>
          </w:p>
        </w:tc>
        <w:tc>
          <w:tcPr>
            <w:tcW w:w="1275" w:type="dxa"/>
          </w:tcPr>
          <w:p>
            <w:pPr>
              <w:pStyle w:val="yTableNAm"/>
              <w:rPr>
                <w:sz w:val="18"/>
              </w:rPr>
            </w:pPr>
            <w:r>
              <w:rPr>
                <w:sz w:val="18"/>
              </w:rPr>
              <w:br/>
              <w:t>56.9138</w:t>
            </w:r>
          </w:p>
        </w:tc>
        <w:tc>
          <w:tcPr>
            <w:tcW w:w="1276" w:type="dxa"/>
          </w:tcPr>
          <w:p>
            <w:pPr>
              <w:pStyle w:val="yTableNAm"/>
              <w:rPr>
                <w:sz w:val="18"/>
              </w:rPr>
            </w:pPr>
            <w:r>
              <w:rPr>
                <w:sz w:val="18"/>
              </w:rPr>
              <w:br/>
              <w:t>59.1369</w:t>
            </w:r>
          </w:p>
        </w:tc>
        <w:tc>
          <w:tcPr>
            <w:tcW w:w="1276" w:type="dxa"/>
            <w:gridSpan w:val="2"/>
          </w:tcPr>
          <w:p>
            <w:pPr>
              <w:pStyle w:val="yTableNAm"/>
              <w:rPr>
                <w:sz w:val="18"/>
              </w:rPr>
            </w:pPr>
            <w:r>
              <w:rPr>
                <w:sz w:val="18"/>
              </w:rPr>
              <w:br/>
              <w:t>67.4853</w:t>
            </w:r>
          </w:p>
        </w:tc>
      </w:tr>
      <w:tr>
        <w:tc>
          <w:tcPr>
            <w:tcW w:w="567" w:type="dxa"/>
          </w:tcPr>
          <w:p>
            <w:pPr>
              <w:pStyle w:val="yTableNAm"/>
              <w:rPr>
                <w:sz w:val="18"/>
              </w:rPr>
            </w:pPr>
            <w:r>
              <w:rPr>
                <w:sz w:val="18"/>
              </w:rPr>
              <w:t>Z.11</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 50% E.C. cost</w:t>
            </w:r>
          </w:p>
        </w:tc>
        <w:tc>
          <w:tcPr>
            <w:tcW w:w="1275" w:type="dxa"/>
          </w:tcPr>
          <w:p>
            <w:pPr>
              <w:pStyle w:val="yTableNAm"/>
              <w:rPr>
                <w:sz w:val="18"/>
              </w:rPr>
            </w:pPr>
            <w:r>
              <w:rPr>
                <w:sz w:val="18"/>
              </w:rPr>
              <w:br/>
              <w:t>71.5649</w:t>
            </w:r>
          </w:p>
        </w:tc>
        <w:tc>
          <w:tcPr>
            <w:tcW w:w="1276" w:type="dxa"/>
          </w:tcPr>
          <w:p>
            <w:pPr>
              <w:pStyle w:val="yTableNAm"/>
              <w:rPr>
                <w:sz w:val="18"/>
              </w:rPr>
            </w:pPr>
            <w:r>
              <w:rPr>
                <w:sz w:val="18"/>
              </w:rPr>
              <w:br/>
              <w:t>74.9824</w:t>
            </w:r>
          </w:p>
        </w:tc>
        <w:tc>
          <w:tcPr>
            <w:tcW w:w="1276" w:type="dxa"/>
            <w:gridSpan w:val="2"/>
          </w:tcPr>
          <w:p>
            <w:pPr>
              <w:pStyle w:val="yTableNAm"/>
              <w:rPr>
                <w:sz w:val="18"/>
              </w:rPr>
            </w:pPr>
            <w:r>
              <w:rPr>
                <w:sz w:val="18"/>
              </w:rPr>
              <w:br/>
              <w:t>87.9426</w:t>
            </w:r>
          </w:p>
        </w:tc>
      </w:tr>
      <w:tr>
        <w:tc>
          <w:tcPr>
            <w:tcW w:w="567" w:type="dxa"/>
          </w:tcPr>
          <w:p>
            <w:pPr>
              <w:pStyle w:val="yTableNAm"/>
              <w:rPr>
                <w:sz w:val="18"/>
              </w:rPr>
            </w:pPr>
            <w:r>
              <w:rPr>
                <w:sz w:val="18"/>
              </w:rPr>
              <w:t>Z.12</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 100% E.C. cost</w:t>
            </w:r>
          </w:p>
        </w:tc>
        <w:tc>
          <w:tcPr>
            <w:tcW w:w="1275" w:type="dxa"/>
          </w:tcPr>
          <w:p>
            <w:pPr>
              <w:pStyle w:val="yTableNAm"/>
              <w:rPr>
                <w:sz w:val="18"/>
              </w:rPr>
            </w:pPr>
            <w:r>
              <w:rPr>
                <w:sz w:val="18"/>
              </w:rPr>
              <w:br/>
              <w:t>78.0687</w:t>
            </w:r>
          </w:p>
        </w:tc>
        <w:tc>
          <w:tcPr>
            <w:tcW w:w="1276" w:type="dxa"/>
          </w:tcPr>
          <w:p>
            <w:pPr>
              <w:pStyle w:val="yTableNAm"/>
              <w:rPr>
                <w:sz w:val="18"/>
              </w:rPr>
            </w:pPr>
            <w:r>
              <w:rPr>
                <w:sz w:val="18"/>
              </w:rPr>
              <w:br/>
              <w:t>81.4743</w:t>
            </w:r>
          </w:p>
        </w:tc>
        <w:tc>
          <w:tcPr>
            <w:tcW w:w="1276" w:type="dxa"/>
            <w:gridSpan w:val="2"/>
          </w:tcPr>
          <w:p>
            <w:pPr>
              <w:pStyle w:val="yTableNAm"/>
              <w:rPr>
                <w:sz w:val="18"/>
              </w:rPr>
            </w:pPr>
            <w:r>
              <w:rPr>
                <w:sz w:val="18"/>
              </w:rPr>
              <w:br/>
              <w:t>94.4227</w:t>
            </w:r>
          </w:p>
        </w:tc>
      </w:tr>
      <w:tr>
        <w:tc>
          <w:tcPr>
            <w:tcW w:w="567" w:type="dxa"/>
          </w:tcPr>
          <w:p>
            <w:pPr>
              <w:pStyle w:val="yTableNAm"/>
              <w:rPr>
                <w:sz w:val="18"/>
              </w:rPr>
            </w:pPr>
            <w:r>
              <w:rPr>
                <w:sz w:val="18"/>
              </w:rPr>
              <w:t>Z.14</w:t>
            </w:r>
          </w:p>
        </w:tc>
        <w:tc>
          <w:tcPr>
            <w:tcW w:w="851" w:type="dxa"/>
          </w:tcPr>
          <w:p>
            <w:pPr>
              <w:pStyle w:val="yTableNAm"/>
              <w:rPr>
                <w:sz w:val="18"/>
              </w:rPr>
            </w:pPr>
            <w:r>
              <w:rPr>
                <w:sz w:val="18"/>
              </w:rPr>
              <w:t>150</w:t>
            </w:r>
          </w:p>
        </w:tc>
        <w:tc>
          <w:tcPr>
            <w:tcW w:w="1701" w:type="dxa"/>
          </w:tcPr>
          <w:p>
            <w:pPr>
              <w:pStyle w:val="yTableNAm"/>
              <w:rPr>
                <w:sz w:val="18"/>
              </w:rPr>
            </w:pPr>
            <w:r>
              <w:rPr>
                <w:sz w:val="18"/>
              </w:rPr>
              <w:t>H.P. Sodium</w:t>
            </w:r>
          </w:p>
        </w:tc>
        <w:tc>
          <w:tcPr>
            <w:tcW w:w="1275" w:type="dxa"/>
          </w:tcPr>
          <w:p>
            <w:pPr>
              <w:pStyle w:val="yTableNAm"/>
              <w:rPr>
                <w:sz w:val="18"/>
              </w:rPr>
            </w:pPr>
            <w:r>
              <w:rPr>
                <w:sz w:val="18"/>
              </w:rPr>
              <w:t>51.7226</w:t>
            </w:r>
          </w:p>
        </w:tc>
        <w:tc>
          <w:tcPr>
            <w:tcW w:w="1276" w:type="dxa"/>
          </w:tcPr>
          <w:p>
            <w:pPr>
              <w:pStyle w:val="yTableNAm"/>
              <w:rPr>
                <w:sz w:val="18"/>
              </w:rPr>
            </w:pPr>
            <w:r>
              <w:rPr>
                <w:sz w:val="18"/>
              </w:rPr>
              <w:t>52.9287</w:t>
            </w:r>
          </w:p>
        </w:tc>
        <w:tc>
          <w:tcPr>
            <w:tcW w:w="1276" w:type="dxa"/>
            <w:gridSpan w:val="2"/>
          </w:tcPr>
          <w:p>
            <w:pPr>
              <w:pStyle w:val="yTableNAm"/>
              <w:rPr>
                <w:sz w:val="18"/>
              </w:rPr>
            </w:pPr>
            <w:r>
              <w:rPr>
                <w:sz w:val="18"/>
              </w:rPr>
              <w:t>59.7872</w:t>
            </w:r>
          </w:p>
        </w:tc>
      </w:tr>
      <w:tr>
        <w:tc>
          <w:tcPr>
            <w:tcW w:w="567" w:type="dxa"/>
          </w:tcPr>
          <w:p>
            <w:pPr>
              <w:pStyle w:val="yTableNAm"/>
              <w:rPr>
                <w:sz w:val="18"/>
              </w:rPr>
            </w:pPr>
            <w:r>
              <w:rPr>
                <w:sz w:val="18"/>
              </w:rPr>
              <w:t>Z.16</w:t>
            </w:r>
          </w:p>
        </w:tc>
        <w:tc>
          <w:tcPr>
            <w:tcW w:w="851" w:type="dxa"/>
          </w:tcPr>
          <w:p>
            <w:pPr>
              <w:pStyle w:val="yTableNAm"/>
              <w:rPr>
                <w:sz w:val="18"/>
              </w:rPr>
            </w:pPr>
            <w:r>
              <w:rPr>
                <w:sz w:val="18"/>
              </w:rPr>
              <w:t>250</w:t>
            </w:r>
          </w:p>
        </w:tc>
        <w:tc>
          <w:tcPr>
            <w:tcW w:w="1701" w:type="dxa"/>
          </w:tcPr>
          <w:p>
            <w:pPr>
              <w:pStyle w:val="yTableNAm"/>
              <w:rPr>
                <w:sz w:val="18"/>
              </w:rPr>
            </w:pPr>
            <w:r>
              <w:rPr>
                <w:sz w:val="18"/>
              </w:rPr>
              <w:t>H.P. Sodium 50% E.C. cost</w:t>
            </w:r>
          </w:p>
        </w:tc>
        <w:tc>
          <w:tcPr>
            <w:tcW w:w="1275" w:type="dxa"/>
          </w:tcPr>
          <w:p>
            <w:pPr>
              <w:pStyle w:val="yTableNAm"/>
              <w:rPr>
                <w:sz w:val="18"/>
              </w:rPr>
            </w:pPr>
            <w:r>
              <w:rPr>
                <w:sz w:val="18"/>
              </w:rPr>
              <w:br/>
              <w:t>59.4325</w:t>
            </w:r>
          </w:p>
        </w:tc>
        <w:tc>
          <w:tcPr>
            <w:tcW w:w="1276" w:type="dxa"/>
          </w:tcPr>
          <w:p>
            <w:pPr>
              <w:pStyle w:val="yTableNAm"/>
              <w:rPr>
                <w:sz w:val="18"/>
              </w:rPr>
            </w:pPr>
            <w:r>
              <w:rPr>
                <w:sz w:val="18"/>
              </w:rPr>
              <w:br/>
              <w:t>62.1049</w:t>
            </w:r>
          </w:p>
        </w:tc>
        <w:tc>
          <w:tcPr>
            <w:tcW w:w="1276" w:type="dxa"/>
            <w:gridSpan w:val="2"/>
          </w:tcPr>
          <w:p>
            <w:pPr>
              <w:pStyle w:val="yTableNAm"/>
              <w:rPr>
                <w:sz w:val="18"/>
              </w:rPr>
            </w:pPr>
            <w:r>
              <w:rPr>
                <w:sz w:val="18"/>
              </w:rPr>
              <w:br/>
              <w:t>72.2981</w:t>
            </w:r>
          </w:p>
        </w:tc>
      </w:tr>
      <w:tr>
        <w:tc>
          <w:tcPr>
            <w:tcW w:w="567" w:type="dxa"/>
          </w:tcPr>
          <w:p>
            <w:pPr>
              <w:pStyle w:val="yTableNAm"/>
              <w:rPr>
                <w:sz w:val="18"/>
              </w:rPr>
            </w:pPr>
            <w:r>
              <w:rPr>
                <w:sz w:val="18"/>
              </w:rPr>
              <w:t>Z.17</w:t>
            </w:r>
          </w:p>
        </w:tc>
        <w:tc>
          <w:tcPr>
            <w:tcW w:w="851" w:type="dxa"/>
          </w:tcPr>
          <w:p>
            <w:pPr>
              <w:pStyle w:val="yTableNAm"/>
              <w:rPr>
                <w:sz w:val="18"/>
              </w:rPr>
            </w:pPr>
            <w:r>
              <w:rPr>
                <w:sz w:val="18"/>
              </w:rPr>
              <w:t>250</w:t>
            </w:r>
          </w:p>
        </w:tc>
        <w:tc>
          <w:tcPr>
            <w:tcW w:w="1701" w:type="dxa"/>
          </w:tcPr>
          <w:p>
            <w:pPr>
              <w:pStyle w:val="yTableNAm"/>
              <w:rPr>
                <w:sz w:val="18"/>
              </w:rPr>
            </w:pPr>
            <w:r>
              <w:rPr>
                <w:sz w:val="18"/>
              </w:rPr>
              <w:t>H.P. Sodium 100% E.C. cost</w:t>
            </w:r>
          </w:p>
        </w:tc>
        <w:tc>
          <w:tcPr>
            <w:tcW w:w="1275" w:type="dxa"/>
          </w:tcPr>
          <w:p>
            <w:pPr>
              <w:pStyle w:val="yTableNAm"/>
              <w:rPr>
                <w:sz w:val="18"/>
              </w:rPr>
            </w:pPr>
            <w:r>
              <w:rPr>
                <w:sz w:val="18"/>
              </w:rPr>
              <w:br/>
              <w:t>69.1408</w:t>
            </w:r>
          </w:p>
        </w:tc>
        <w:tc>
          <w:tcPr>
            <w:tcW w:w="1276" w:type="dxa"/>
          </w:tcPr>
          <w:p>
            <w:pPr>
              <w:pStyle w:val="yTableNAm"/>
              <w:rPr>
                <w:sz w:val="18"/>
              </w:rPr>
            </w:pPr>
            <w:r>
              <w:rPr>
                <w:sz w:val="18"/>
              </w:rPr>
              <w:br/>
              <w:t>71.8487</w:t>
            </w:r>
          </w:p>
        </w:tc>
        <w:tc>
          <w:tcPr>
            <w:tcW w:w="1276" w:type="dxa"/>
            <w:gridSpan w:val="2"/>
          </w:tcPr>
          <w:p>
            <w:pPr>
              <w:pStyle w:val="yTableNAm"/>
              <w:rPr>
                <w:sz w:val="18"/>
              </w:rPr>
            </w:pPr>
            <w:r>
              <w:rPr>
                <w:sz w:val="18"/>
              </w:rPr>
              <w:br/>
              <w:t>82.0537</w:t>
            </w:r>
          </w:p>
        </w:tc>
      </w:tr>
      <w:tr>
        <w:tc>
          <w:tcPr>
            <w:tcW w:w="567" w:type="dxa"/>
          </w:tcPr>
          <w:p>
            <w:pPr>
              <w:pStyle w:val="yTableNAm"/>
              <w:rPr>
                <w:sz w:val="18"/>
              </w:rPr>
            </w:pPr>
            <w:r>
              <w:rPr>
                <w:sz w:val="18"/>
              </w:rPr>
              <w:t>Z.51</w:t>
            </w:r>
          </w:p>
        </w:tc>
        <w:tc>
          <w:tcPr>
            <w:tcW w:w="851" w:type="dxa"/>
          </w:tcPr>
          <w:p>
            <w:pPr>
              <w:pStyle w:val="yTableNAm"/>
              <w:rPr>
                <w:sz w:val="18"/>
              </w:rPr>
            </w:pPr>
            <w:r>
              <w:rPr>
                <w:sz w:val="18"/>
              </w:rPr>
              <w:t>60</w:t>
            </w:r>
          </w:p>
        </w:tc>
        <w:tc>
          <w:tcPr>
            <w:tcW w:w="1701" w:type="dxa"/>
          </w:tcPr>
          <w:p>
            <w:pPr>
              <w:pStyle w:val="yTableNAm"/>
              <w:rPr>
                <w:sz w:val="18"/>
              </w:rPr>
            </w:pPr>
            <w:r>
              <w:rPr>
                <w:sz w:val="18"/>
              </w:rPr>
              <w:t>Incandescent</w:t>
            </w:r>
          </w:p>
        </w:tc>
        <w:tc>
          <w:tcPr>
            <w:tcW w:w="1275" w:type="dxa"/>
          </w:tcPr>
          <w:p>
            <w:pPr>
              <w:pStyle w:val="yTableNAm"/>
              <w:rPr>
                <w:sz w:val="18"/>
              </w:rPr>
            </w:pPr>
            <w:r>
              <w:rPr>
                <w:sz w:val="18"/>
              </w:rPr>
              <w:t>24.3004</w:t>
            </w:r>
          </w:p>
        </w:tc>
        <w:tc>
          <w:tcPr>
            <w:tcW w:w="1276" w:type="dxa"/>
          </w:tcPr>
          <w:p>
            <w:pPr>
              <w:pStyle w:val="yTableNAm"/>
              <w:rPr>
                <w:sz w:val="18"/>
              </w:rPr>
            </w:pPr>
            <w:r>
              <w:rPr>
                <w:sz w:val="18"/>
              </w:rPr>
              <w:t>24.8207</w:t>
            </w:r>
          </w:p>
        </w:tc>
        <w:tc>
          <w:tcPr>
            <w:tcW w:w="1276" w:type="dxa"/>
            <w:gridSpan w:val="2"/>
          </w:tcPr>
          <w:p>
            <w:pPr>
              <w:pStyle w:val="yTableNAm"/>
              <w:rPr>
                <w:sz w:val="18"/>
              </w:rPr>
            </w:pPr>
            <w:r>
              <w:rPr>
                <w:sz w:val="18"/>
              </w:rPr>
              <w:t>26.7009</w:t>
            </w:r>
          </w:p>
        </w:tc>
      </w:tr>
      <w:tr>
        <w:tc>
          <w:tcPr>
            <w:tcW w:w="567" w:type="dxa"/>
          </w:tcPr>
          <w:p>
            <w:pPr>
              <w:pStyle w:val="yTableNAm"/>
              <w:rPr>
                <w:sz w:val="18"/>
              </w:rPr>
            </w:pPr>
            <w:r>
              <w:rPr>
                <w:sz w:val="18"/>
              </w:rPr>
              <w:t>Z.52</w:t>
            </w:r>
          </w:p>
        </w:tc>
        <w:tc>
          <w:tcPr>
            <w:tcW w:w="851" w:type="dxa"/>
          </w:tcPr>
          <w:p>
            <w:pPr>
              <w:pStyle w:val="yTableNAm"/>
              <w:rPr>
                <w:sz w:val="18"/>
              </w:rPr>
            </w:pPr>
            <w:r>
              <w:rPr>
                <w:sz w:val="18"/>
              </w:rPr>
              <w:t>100</w:t>
            </w:r>
          </w:p>
        </w:tc>
        <w:tc>
          <w:tcPr>
            <w:tcW w:w="1701" w:type="dxa"/>
          </w:tcPr>
          <w:p>
            <w:pPr>
              <w:pStyle w:val="yTableNAm"/>
              <w:rPr>
                <w:sz w:val="18"/>
              </w:rPr>
            </w:pPr>
            <w:r>
              <w:rPr>
                <w:sz w:val="18"/>
              </w:rPr>
              <w:t>Incandescent</w:t>
            </w:r>
          </w:p>
        </w:tc>
        <w:tc>
          <w:tcPr>
            <w:tcW w:w="1275" w:type="dxa"/>
          </w:tcPr>
          <w:p>
            <w:pPr>
              <w:pStyle w:val="yTableNAm"/>
              <w:rPr>
                <w:sz w:val="18"/>
              </w:rPr>
            </w:pPr>
            <w:r>
              <w:rPr>
                <w:sz w:val="18"/>
              </w:rPr>
              <w:t>24.3004</w:t>
            </w:r>
          </w:p>
        </w:tc>
        <w:tc>
          <w:tcPr>
            <w:tcW w:w="1276" w:type="dxa"/>
          </w:tcPr>
          <w:p>
            <w:pPr>
              <w:pStyle w:val="yTableNAm"/>
              <w:rPr>
                <w:sz w:val="18"/>
              </w:rPr>
            </w:pPr>
            <w:r>
              <w:rPr>
                <w:sz w:val="18"/>
              </w:rPr>
              <w:t>24.8207</w:t>
            </w:r>
          </w:p>
        </w:tc>
        <w:tc>
          <w:tcPr>
            <w:tcW w:w="1276" w:type="dxa"/>
            <w:gridSpan w:val="2"/>
          </w:tcPr>
          <w:p>
            <w:pPr>
              <w:pStyle w:val="yTableNAm"/>
              <w:rPr>
                <w:sz w:val="18"/>
              </w:rPr>
            </w:pPr>
            <w:r>
              <w:rPr>
                <w:sz w:val="18"/>
              </w:rPr>
              <w:t>26.7009</w:t>
            </w:r>
          </w:p>
        </w:tc>
      </w:tr>
      <w:tr>
        <w:tc>
          <w:tcPr>
            <w:tcW w:w="567" w:type="dxa"/>
          </w:tcPr>
          <w:p>
            <w:pPr>
              <w:pStyle w:val="yTableNAm"/>
              <w:rPr>
                <w:sz w:val="18"/>
              </w:rPr>
            </w:pPr>
            <w:r>
              <w:rPr>
                <w:sz w:val="18"/>
              </w:rPr>
              <w:t>Z.53</w:t>
            </w:r>
          </w:p>
        </w:tc>
        <w:tc>
          <w:tcPr>
            <w:tcW w:w="851" w:type="dxa"/>
          </w:tcPr>
          <w:p>
            <w:pPr>
              <w:pStyle w:val="yTableNAm"/>
              <w:rPr>
                <w:sz w:val="18"/>
              </w:rPr>
            </w:pPr>
            <w:r>
              <w:rPr>
                <w:sz w:val="18"/>
              </w:rPr>
              <w:t>200</w:t>
            </w:r>
          </w:p>
        </w:tc>
        <w:tc>
          <w:tcPr>
            <w:tcW w:w="1701" w:type="dxa"/>
          </w:tcPr>
          <w:p>
            <w:pPr>
              <w:pStyle w:val="yTableNAm"/>
              <w:rPr>
                <w:sz w:val="18"/>
              </w:rPr>
            </w:pPr>
            <w:r>
              <w:rPr>
                <w:sz w:val="18"/>
              </w:rPr>
              <w:t>Incandescent</w:t>
            </w:r>
          </w:p>
        </w:tc>
        <w:tc>
          <w:tcPr>
            <w:tcW w:w="1275" w:type="dxa"/>
          </w:tcPr>
          <w:p>
            <w:pPr>
              <w:pStyle w:val="yTableNAm"/>
              <w:rPr>
                <w:sz w:val="18"/>
              </w:rPr>
            </w:pPr>
            <w:r>
              <w:rPr>
                <w:sz w:val="18"/>
              </w:rPr>
              <w:t>28.6165</w:t>
            </w:r>
          </w:p>
        </w:tc>
        <w:tc>
          <w:tcPr>
            <w:tcW w:w="1276" w:type="dxa"/>
          </w:tcPr>
          <w:p>
            <w:pPr>
              <w:pStyle w:val="yTableNAm"/>
              <w:rPr>
                <w:sz w:val="18"/>
              </w:rPr>
            </w:pPr>
            <w:r>
              <w:rPr>
                <w:sz w:val="18"/>
              </w:rPr>
              <w:t>29.2551</w:t>
            </w:r>
          </w:p>
        </w:tc>
        <w:tc>
          <w:tcPr>
            <w:tcW w:w="1276" w:type="dxa"/>
            <w:gridSpan w:val="2"/>
          </w:tcPr>
          <w:p>
            <w:pPr>
              <w:pStyle w:val="yTableNAm"/>
              <w:rPr>
                <w:sz w:val="18"/>
              </w:rPr>
            </w:pPr>
            <w:r>
              <w:rPr>
                <w:sz w:val="18"/>
              </w:rPr>
              <w:t>32.1877</w:t>
            </w:r>
          </w:p>
        </w:tc>
      </w:tr>
      <w:tr>
        <w:tc>
          <w:tcPr>
            <w:tcW w:w="567" w:type="dxa"/>
          </w:tcPr>
          <w:p>
            <w:pPr>
              <w:pStyle w:val="yTableNAm"/>
              <w:rPr>
                <w:sz w:val="18"/>
              </w:rPr>
            </w:pPr>
            <w:r>
              <w:rPr>
                <w:sz w:val="18"/>
              </w:rPr>
              <w:t>Z.54</w:t>
            </w:r>
          </w:p>
        </w:tc>
        <w:tc>
          <w:tcPr>
            <w:tcW w:w="851" w:type="dxa"/>
          </w:tcPr>
          <w:p>
            <w:pPr>
              <w:pStyle w:val="yTableNAm"/>
              <w:rPr>
                <w:sz w:val="18"/>
              </w:rPr>
            </w:pPr>
            <w:r>
              <w:rPr>
                <w:sz w:val="18"/>
              </w:rPr>
              <w:t>300</w:t>
            </w:r>
          </w:p>
        </w:tc>
        <w:tc>
          <w:tcPr>
            <w:tcW w:w="1701" w:type="dxa"/>
          </w:tcPr>
          <w:p>
            <w:pPr>
              <w:pStyle w:val="yTableNAm"/>
              <w:rPr>
                <w:sz w:val="18"/>
              </w:rPr>
            </w:pPr>
            <w:r>
              <w:rPr>
                <w:sz w:val="18"/>
              </w:rPr>
              <w:t>Incandescent</w:t>
            </w:r>
          </w:p>
        </w:tc>
        <w:tc>
          <w:tcPr>
            <w:tcW w:w="1275" w:type="dxa"/>
          </w:tcPr>
          <w:p>
            <w:pPr>
              <w:pStyle w:val="yTableNAm"/>
              <w:rPr>
                <w:sz w:val="18"/>
              </w:rPr>
            </w:pPr>
            <w:r>
              <w:rPr>
                <w:sz w:val="18"/>
              </w:rPr>
              <w:t>35.3923</w:t>
            </w:r>
          </w:p>
        </w:tc>
        <w:tc>
          <w:tcPr>
            <w:tcW w:w="1276" w:type="dxa"/>
          </w:tcPr>
          <w:p>
            <w:pPr>
              <w:pStyle w:val="yTableNAm"/>
              <w:rPr>
                <w:sz w:val="18"/>
              </w:rPr>
            </w:pPr>
            <w:r>
              <w:rPr>
                <w:sz w:val="18"/>
              </w:rPr>
              <w:t>36.5393</w:t>
            </w:r>
          </w:p>
        </w:tc>
        <w:tc>
          <w:tcPr>
            <w:tcW w:w="1276" w:type="dxa"/>
            <w:gridSpan w:val="2"/>
          </w:tcPr>
          <w:p>
            <w:pPr>
              <w:pStyle w:val="yTableNAm"/>
              <w:rPr>
                <w:sz w:val="18"/>
              </w:rPr>
            </w:pPr>
            <w:r>
              <w:rPr>
                <w:sz w:val="18"/>
              </w:rPr>
              <w:t>40.678</w:t>
            </w:r>
          </w:p>
        </w:tc>
      </w:tr>
      <w:tr>
        <w:tc>
          <w:tcPr>
            <w:tcW w:w="567" w:type="dxa"/>
          </w:tcPr>
          <w:p>
            <w:pPr>
              <w:pStyle w:val="yTableNAm"/>
              <w:rPr>
                <w:sz w:val="18"/>
              </w:rPr>
            </w:pPr>
            <w:r>
              <w:rPr>
                <w:sz w:val="18"/>
              </w:rPr>
              <w:t>Z.55</w:t>
            </w:r>
          </w:p>
        </w:tc>
        <w:tc>
          <w:tcPr>
            <w:tcW w:w="851" w:type="dxa"/>
          </w:tcPr>
          <w:p>
            <w:pPr>
              <w:pStyle w:val="yTableNAm"/>
              <w:rPr>
                <w:sz w:val="18"/>
              </w:rPr>
            </w:pPr>
            <w:r>
              <w:rPr>
                <w:sz w:val="18"/>
              </w:rPr>
              <w:t>500</w:t>
            </w:r>
          </w:p>
        </w:tc>
        <w:tc>
          <w:tcPr>
            <w:tcW w:w="1701" w:type="dxa"/>
          </w:tcPr>
          <w:p>
            <w:pPr>
              <w:pStyle w:val="yTableNAm"/>
              <w:rPr>
                <w:sz w:val="18"/>
              </w:rPr>
            </w:pPr>
            <w:r>
              <w:rPr>
                <w:sz w:val="18"/>
              </w:rPr>
              <w:t>Incandescent</w:t>
            </w:r>
          </w:p>
        </w:tc>
        <w:tc>
          <w:tcPr>
            <w:tcW w:w="1275" w:type="dxa"/>
          </w:tcPr>
          <w:p>
            <w:pPr>
              <w:pStyle w:val="yTableNAm"/>
              <w:rPr>
                <w:sz w:val="18"/>
              </w:rPr>
            </w:pPr>
            <w:r>
              <w:rPr>
                <w:sz w:val="18"/>
              </w:rPr>
              <w:t>56.9138</w:t>
            </w:r>
          </w:p>
        </w:tc>
        <w:tc>
          <w:tcPr>
            <w:tcW w:w="1276" w:type="dxa"/>
          </w:tcPr>
          <w:p>
            <w:pPr>
              <w:pStyle w:val="yTableNAm"/>
              <w:rPr>
                <w:sz w:val="18"/>
              </w:rPr>
            </w:pPr>
            <w:r>
              <w:rPr>
                <w:sz w:val="18"/>
              </w:rPr>
              <w:t>59.1369</w:t>
            </w:r>
          </w:p>
        </w:tc>
        <w:tc>
          <w:tcPr>
            <w:tcW w:w="1276" w:type="dxa"/>
            <w:gridSpan w:val="2"/>
          </w:tcPr>
          <w:p>
            <w:pPr>
              <w:pStyle w:val="yTableNAm"/>
              <w:rPr>
                <w:sz w:val="18"/>
              </w:rPr>
            </w:pPr>
            <w:r>
              <w:rPr>
                <w:sz w:val="18"/>
              </w:rPr>
              <w:t>67.4853</w:t>
            </w:r>
          </w:p>
        </w:tc>
      </w:tr>
      <w:tr>
        <w:tc>
          <w:tcPr>
            <w:tcW w:w="567" w:type="dxa"/>
          </w:tcPr>
          <w:p>
            <w:pPr>
              <w:pStyle w:val="yTableNAm"/>
              <w:rPr>
                <w:sz w:val="18"/>
              </w:rPr>
            </w:pPr>
            <w:r>
              <w:rPr>
                <w:sz w:val="18"/>
              </w:rPr>
              <w:t>Z.56</w:t>
            </w:r>
          </w:p>
        </w:tc>
        <w:tc>
          <w:tcPr>
            <w:tcW w:w="851" w:type="dxa"/>
          </w:tcPr>
          <w:p>
            <w:pPr>
              <w:pStyle w:val="yTableNAm"/>
              <w:rPr>
                <w:sz w:val="18"/>
              </w:rPr>
            </w:pPr>
            <w:r>
              <w:rPr>
                <w:sz w:val="18"/>
              </w:rPr>
              <w:t>40</w:t>
            </w:r>
          </w:p>
        </w:tc>
        <w:tc>
          <w:tcPr>
            <w:tcW w:w="1701" w:type="dxa"/>
          </w:tcPr>
          <w:p>
            <w:pPr>
              <w:pStyle w:val="yTableNAm"/>
              <w:rPr>
                <w:sz w:val="18"/>
              </w:rPr>
            </w:pPr>
            <w:r>
              <w:rPr>
                <w:sz w:val="18"/>
              </w:rPr>
              <w:t>Fluorescent</w:t>
            </w:r>
          </w:p>
        </w:tc>
        <w:tc>
          <w:tcPr>
            <w:tcW w:w="1275" w:type="dxa"/>
          </w:tcPr>
          <w:p>
            <w:pPr>
              <w:pStyle w:val="yTableNAm"/>
              <w:rPr>
                <w:sz w:val="18"/>
              </w:rPr>
            </w:pPr>
            <w:r>
              <w:rPr>
                <w:sz w:val="18"/>
              </w:rPr>
              <w:t>24.3004</w:t>
            </w:r>
          </w:p>
        </w:tc>
        <w:tc>
          <w:tcPr>
            <w:tcW w:w="1276" w:type="dxa"/>
          </w:tcPr>
          <w:p>
            <w:pPr>
              <w:pStyle w:val="yTableNAm"/>
              <w:rPr>
                <w:sz w:val="18"/>
              </w:rPr>
            </w:pPr>
            <w:r>
              <w:rPr>
                <w:sz w:val="18"/>
              </w:rPr>
              <w:t>24.8207</w:t>
            </w:r>
          </w:p>
        </w:tc>
        <w:tc>
          <w:tcPr>
            <w:tcW w:w="1276" w:type="dxa"/>
            <w:gridSpan w:val="2"/>
          </w:tcPr>
          <w:p>
            <w:pPr>
              <w:pStyle w:val="yTableNAm"/>
              <w:rPr>
                <w:sz w:val="18"/>
              </w:rPr>
            </w:pPr>
            <w:r>
              <w:rPr>
                <w:sz w:val="18"/>
              </w:rPr>
              <w:t>26.7009</w:t>
            </w:r>
          </w:p>
        </w:tc>
      </w:tr>
      <w:tr>
        <w:tc>
          <w:tcPr>
            <w:tcW w:w="567" w:type="dxa"/>
          </w:tcPr>
          <w:p>
            <w:pPr>
              <w:pStyle w:val="yTableNAm"/>
              <w:rPr>
                <w:sz w:val="18"/>
              </w:rPr>
            </w:pPr>
            <w:r>
              <w:rPr>
                <w:sz w:val="18"/>
              </w:rPr>
              <w:t>Z.57</w:t>
            </w:r>
          </w:p>
        </w:tc>
        <w:tc>
          <w:tcPr>
            <w:tcW w:w="851" w:type="dxa"/>
          </w:tcPr>
          <w:p>
            <w:pPr>
              <w:pStyle w:val="yTableNAm"/>
              <w:rPr>
                <w:sz w:val="18"/>
              </w:rPr>
            </w:pPr>
            <w:r>
              <w:rPr>
                <w:sz w:val="18"/>
              </w:rPr>
              <w:t>80</w:t>
            </w:r>
          </w:p>
        </w:tc>
        <w:tc>
          <w:tcPr>
            <w:tcW w:w="1701" w:type="dxa"/>
          </w:tcPr>
          <w:p>
            <w:pPr>
              <w:pStyle w:val="yTableNAm"/>
              <w:rPr>
                <w:sz w:val="18"/>
              </w:rPr>
            </w:pPr>
            <w:r>
              <w:rPr>
                <w:sz w:val="18"/>
              </w:rPr>
              <w:t>Fluorescent</w:t>
            </w:r>
          </w:p>
        </w:tc>
        <w:tc>
          <w:tcPr>
            <w:tcW w:w="1275" w:type="dxa"/>
          </w:tcPr>
          <w:p>
            <w:pPr>
              <w:pStyle w:val="yTableNAm"/>
              <w:rPr>
                <w:sz w:val="18"/>
              </w:rPr>
            </w:pPr>
            <w:r>
              <w:rPr>
                <w:sz w:val="18"/>
              </w:rPr>
              <w:t>28.6165</w:t>
            </w:r>
          </w:p>
        </w:tc>
        <w:tc>
          <w:tcPr>
            <w:tcW w:w="1276" w:type="dxa"/>
          </w:tcPr>
          <w:p>
            <w:pPr>
              <w:pStyle w:val="yTableNAm"/>
              <w:rPr>
                <w:sz w:val="18"/>
              </w:rPr>
            </w:pPr>
            <w:r>
              <w:rPr>
                <w:sz w:val="18"/>
              </w:rPr>
              <w:t>29.2551</w:t>
            </w:r>
          </w:p>
        </w:tc>
        <w:tc>
          <w:tcPr>
            <w:tcW w:w="1276" w:type="dxa"/>
            <w:gridSpan w:val="2"/>
          </w:tcPr>
          <w:p>
            <w:pPr>
              <w:pStyle w:val="yTableNAm"/>
              <w:rPr>
                <w:sz w:val="18"/>
              </w:rPr>
            </w:pPr>
            <w:r>
              <w:rPr>
                <w:sz w:val="18"/>
              </w:rPr>
              <w:t>32.1877</w:t>
            </w:r>
          </w:p>
        </w:tc>
      </w:tr>
      <w:tr>
        <w:tc>
          <w:tcPr>
            <w:tcW w:w="567" w:type="dxa"/>
            <w:tcBorders>
              <w:bottom w:val="single" w:sz="4" w:space="0" w:color="auto"/>
            </w:tcBorders>
          </w:tcPr>
          <w:p>
            <w:pPr>
              <w:pStyle w:val="yTableNAm"/>
              <w:rPr>
                <w:sz w:val="18"/>
              </w:rPr>
            </w:pPr>
            <w:r>
              <w:rPr>
                <w:sz w:val="18"/>
              </w:rPr>
              <w:t>Z.58</w:t>
            </w:r>
          </w:p>
        </w:tc>
        <w:tc>
          <w:tcPr>
            <w:tcW w:w="851" w:type="dxa"/>
            <w:tcBorders>
              <w:bottom w:val="single" w:sz="4" w:space="0" w:color="auto"/>
            </w:tcBorders>
          </w:tcPr>
          <w:p>
            <w:pPr>
              <w:pStyle w:val="yTableNAm"/>
              <w:rPr>
                <w:sz w:val="18"/>
              </w:rPr>
            </w:pPr>
            <w:r>
              <w:rPr>
                <w:sz w:val="18"/>
              </w:rPr>
              <w:t>160</w:t>
            </w:r>
          </w:p>
        </w:tc>
        <w:tc>
          <w:tcPr>
            <w:tcW w:w="1701" w:type="dxa"/>
            <w:tcBorders>
              <w:bottom w:val="single" w:sz="4" w:space="0" w:color="auto"/>
            </w:tcBorders>
          </w:tcPr>
          <w:p>
            <w:pPr>
              <w:pStyle w:val="yTableNAm"/>
              <w:rPr>
                <w:sz w:val="18"/>
              </w:rPr>
            </w:pPr>
            <w:r>
              <w:rPr>
                <w:sz w:val="18"/>
              </w:rPr>
              <w:t>Fluorescent</w:t>
            </w:r>
          </w:p>
        </w:tc>
        <w:tc>
          <w:tcPr>
            <w:tcW w:w="1275" w:type="dxa"/>
            <w:tcBorders>
              <w:bottom w:val="single" w:sz="4" w:space="0" w:color="auto"/>
            </w:tcBorders>
          </w:tcPr>
          <w:p>
            <w:pPr>
              <w:pStyle w:val="yTableNAm"/>
              <w:rPr>
                <w:sz w:val="18"/>
              </w:rPr>
            </w:pPr>
            <w:r>
              <w:rPr>
                <w:sz w:val="18"/>
              </w:rPr>
              <w:t>40.0277</w:t>
            </w:r>
          </w:p>
        </w:tc>
        <w:tc>
          <w:tcPr>
            <w:tcW w:w="1276" w:type="dxa"/>
            <w:tcBorders>
              <w:bottom w:val="single" w:sz="4" w:space="0" w:color="auto"/>
            </w:tcBorders>
          </w:tcPr>
          <w:p>
            <w:pPr>
              <w:pStyle w:val="yTableNAm"/>
              <w:rPr>
                <w:sz w:val="18"/>
              </w:rPr>
            </w:pPr>
            <w:r>
              <w:rPr>
                <w:sz w:val="18"/>
              </w:rPr>
              <w:t>40.5834</w:t>
            </w:r>
          </w:p>
        </w:tc>
        <w:tc>
          <w:tcPr>
            <w:tcW w:w="1276" w:type="dxa"/>
            <w:gridSpan w:val="2"/>
            <w:tcBorders>
              <w:bottom w:val="single" w:sz="4" w:space="0" w:color="auto"/>
            </w:tcBorders>
          </w:tcPr>
          <w:p>
            <w:pPr>
              <w:pStyle w:val="yTableNAm"/>
              <w:rPr>
                <w:sz w:val="18"/>
              </w:rPr>
            </w:pPr>
            <w:r>
              <w:rPr>
                <w:sz w:val="18"/>
              </w:rPr>
              <w:t>47.0872</w:t>
            </w:r>
          </w:p>
        </w:tc>
      </w:tr>
    </w:tbl>
    <w:p>
      <w:pPr>
        <w:pStyle w:val="yFootnotesection"/>
      </w:pPr>
      <w:r>
        <w:tab/>
        <w:t>[Schedule 2 inserted in Gazette 26 Mar 2010 p. 1137-8.]</w:t>
      </w:r>
    </w:p>
    <w:p>
      <w:pPr>
        <w:pStyle w:val="yScheduleHeading"/>
      </w:pPr>
      <w:bookmarkStart w:id="143" w:name="_Toc257300173"/>
      <w:bookmarkStart w:id="144" w:name="_Toc257300256"/>
      <w:r>
        <w:rPr>
          <w:rStyle w:val="CharSchNo"/>
        </w:rPr>
        <w:t>Schedule 3</w:t>
      </w:r>
      <w:r>
        <w:rPr>
          <w:rStyle w:val="CharSDivNo"/>
        </w:rPr>
        <w:t> </w:t>
      </w:r>
      <w:r>
        <w:t>—</w:t>
      </w:r>
      <w:r>
        <w:rPr>
          <w:rStyle w:val="CharSDivText"/>
        </w:rPr>
        <w:t> </w:t>
      </w:r>
      <w:r>
        <w:rPr>
          <w:rStyle w:val="CharSchText"/>
        </w:rPr>
        <w:t>Meter rental</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43"/>
      <w:bookmarkEnd w:id="144"/>
    </w:p>
    <w:bookmarkEnd w:id="133"/>
    <w:bookmarkEnd w:id="134"/>
    <w:bookmarkEnd w:id="135"/>
    <w:bookmarkEnd w:id="136"/>
    <w:bookmarkEnd w:id="137"/>
    <w:bookmarkEnd w:id="138"/>
    <w:bookmarkEnd w:id="139"/>
    <w:bookmarkEnd w:id="140"/>
    <w:bookmarkEnd w:id="141"/>
    <w:bookmarkEnd w:id="142"/>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145" w:name="_Toc123621761"/>
      <w:bookmarkStart w:id="146" w:name="_Toc123621908"/>
      <w:bookmarkStart w:id="147" w:name="_Toc123624868"/>
      <w:bookmarkStart w:id="148" w:name="_Toc123624935"/>
      <w:bookmarkStart w:id="149" w:name="_Toc123626281"/>
      <w:bookmarkStart w:id="150" w:name="_Toc123629885"/>
      <w:bookmarkStart w:id="151" w:name="_Toc124135802"/>
      <w:bookmarkStart w:id="152" w:name="_Toc124137269"/>
      <w:bookmarkStart w:id="153" w:name="_Toc124147437"/>
      <w:bookmarkStart w:id="154" w:name="_Toc124147474"/>
      <w:bookmarkStart w:id="155" w:name="_Toc124158785"/>
      <w:bookmarkStart w:id="156" w:name="_Toc124158892"/>
      <w:bookmarkStart w:id="157" w:name="_Toc124158926"/>
      <w:bookmarkStart w:id="158" w:name="_Toc124216307"/>
      <w:bookmarkStart w:id="159" w:name="_Toc124227066"/>
      <w:bookmarkStart w:id="160" w:name="_Toc124227159"/>
      <w:bookmarkStart w:id="161" w:name="_Toc124234425"/>
      <w:bookmarkStart w:id="162" w:name="_Toc124234777"/>
      <w:bookmarkStart w:id="163" w:name="_Toc124234817"/>
      <w:bookmarkStart w:id="164" w:name="_Toc124934233"/>
      <w:bookmarkStart w:id="165" w:name="_Toc125279683"/>
      <w:bookmarkStart w:id="166" w:name="_Toc127067110"/>
      <w:bookmarkStart w:id="167" w:name="_Toc127076313"/>
      <w:bookmarkStart w:id="168" w:name="_Toc127085646"/>
      <w:bookmarkStart w:id="169" w:name="_Toc127086738"/>
      <w:bookmarkStart w:id="170" w:name="_Toc127671681"/>
      <w:bookmarkStart w:id="171" w:name="_Toc127690058"/>
      <w:bookmarkStart w:id="172" w:name="_Toc127699339"/>
      <w:bookmarkStart w:id="173" w:name="_Toc127760431"/>
      <w:bookmarkStart w:id="174" w:name="_Toc127760459"/>
      <w:bookmarkStart w:id="175" w:name="_Toc127946781"/>
      <w:bookmarkStart w:id="176" w:name="_Toc127960814"/>
      <w:bookmarkStart w:id="177" w:name="_Toc127960842"/>
      <w:bookmarkStart w:id="178" w:name="_Toc128190516"/>
      <w:bookmarkStart w:id="179" w:name="_Toc128196188"/>
      <w:bookmarkStart w:id="180" w:name="_Toc128197607"/>
      <w:bookmarkStart w:id="181" w:name="_Toc128282880"/>
      <w:bookmarkStart w:id="182" w:name="_Toc131490128"/>
      <w:bookmarkStart w:id="183" w:name="_Toc131491088"/>
      <w:bookmarkStart w:id="184" w:name="_Toc152664697"/>
      <w:bookmarkStart w:id="185" w:name="_Toc152669128"/>
      <w:bookmarkStart w:id="186" w:name="_Toc171051503"/>
      <w:bookmarkStart w:id="187" w:name="_Toc226275325"/>
      <w:bookmarkStart w:id="188" w:name="_Toc226275365"/>
      <w:bookmarkStart w:id="189" w:name="_Toc233185426"/>
      <w:bookmarkStart w:id="190" w:name="_Toc238445954"/>
      <w:bookmarkStart w:id="191" w:name="_Toc238889058"/>
      <w:bookmarkStart w:id="192" w:name="_Toc238890144"/>
      <w:bookmarkStart w:id="193" w:name="_Toc240950073"/>
      <w:bookmarkStart w:id="194" w:name="_Toc257300174"/>
      <w:bookmarkStart w:id="195" w:name="_Toc257300257"/>
      <w:r>
        <w:rPr>
          <w:rStyle w:val="CharSchNo"/>
        </w:rPr>
        <w:t>Schedule 4</w:t>
      </w:r>
      <w:r>
        <w:rPr>
          <w:rStyle w:val="CharSDivNo"/>
        </w:rPr>
        <w:t> </w:t>
      </w:r>
      <w:r>
        <w:t>—</w:t>
      </w:r>
      <w:r>
        <w:rPr>
          <w:rStyle w:val="CharSDivText"/>
        </w:rPr>
        <w:t> </w:t>
      </w:r>
      <w:r>
        <w:rPr>
          <w:rStyle w:val="CharSchText"/>
        </w:rPr>
        <w:t>Fees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yShoulderClause"/>
        <w:spacing w:after="120"/>
      </w:pPr>
      <w:r>
        <w:t>[bl. 7 and 9(5)]</w:t>
      </w:r>
    </w:p>
    <w:tbl>
      <w:tblPr>
        <w:tblW w:w="0" w:type="auto"/>
        <w:tblInd w:w="284" w:type="dxa"/>
        <w:tblLayout w:type="fixed"/>
        <w:tblCellMar>
          <w:left w:w="142" w:type="dxa"/>
          <w:right w:w="142" w:type="dxa"/>
        </w:tblCellMar>
        <w:tblLook w:val="0000" w:firstRow="0" w:lastRow="0" w:firstColumn="0" w:lastColumn="0" w:noHBand="0" w:noVBand="0"/>
      </w:tblPr>
      <w:tblGrid>
        <w:gridCol w:w="5387"/>
        <w:gridCol w:w="1418"/>
      </w:tblGrid>
      <w:tr>
        <w:trPr>
          <w:cantSplit/>
          <w:tblHeader/>
        </w:trPr>
        <w:tc>
          <w:tcPr>
            <w:tcW w:w="5387" w:type="dxa"/>
            <w:tcBorders>
              <w:top w:val="single" w:sz="4" w:space="0" w:color="auto"/>
              <w:bottom w:val="single" w:sz="4" w:space="0" w:color="auto"/>
            </w:tcBorders>
          </w:tcPr>
          <w:p>
            <w:pPr>
              <w:pStyle w:val="yTableNAm"/>
              <w:rPr>
                <w:b/>
                <w:iCs/>
              </w:rPr>
            </w:pPr>
            <w:r>
              <w:rPr>
                <w:b/>
                <w:iCs/>
              </w:rPr>
              <w:tab/>
              <w:t>Description of fee</w:t>
            </w:r>
          </w:p>
        </w:tc>
        <w:tc>
          <w:tcPr>
            <w:tcW w:w="1418" w:type="dxa"/>
            <w:tcBorders>
              <w:top w:val="single" w:sz="4" w:space="0" w:color="auto"/>
              <w:bottom w:val="single" w:sz="4" w:space="0" w:color="auto"/>
            </w:tcBorders>
          </w:tcPr>
          <w:p>
            <w:pPr>
              <w:pStyle w:val="yTableNAm"/>
              <w:rPr>
                <w:b/>
                <w:iCs/>
              </w:rPr>
            </w:pPr>
            <w:r>
              <w:rPr>
                <w:b/>
                <w:iCs/>
              </w:rPr>
              <w:t>Amount</w:t>
            </w:r>
          </w:p>
        </w:tc>
      </w:tr>
      <w:tr>
        <w:tc>
          <w:tcPr>
            <w:tcW w:w="5387"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18" w:type="dxa"/>
            <w:tcBorders>
              <w:top w:val="single" w:sz="4" w:space="0" w:color="auto"/>
            </w:tcBorders>
          </w:tcPr>
          <w:p>
            <w:pPr>
              <w:pStyle w:val="yTableNAm"/>
            </w:pPr>
            <w:r>
              <w:br/>
              <w:t>$32.10</w:t>
            </w:r>
          </w:p>
        </w:tc>
      </w:tr>
      <w:tr>
        <w:tc>
          <w:tcPr>
            <w:tcW w:w="5387"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18" w:type="dxa"/>
          </w:tcPr>
          <w:p>
            <w:pPr>
              <w:pStyle w:val="yTableNAm"/>
            </w:pPr>
          </w:p>
          <w:p>
            <w:pPr>
              <w:pStyle w:val="yTableNAm"/>
            </w:pPr>
            <w:r>
              <w:br/>
              <w:t>$240.40</w:t>
            </w:r>
          </w:p>
          <w:p>
            <w:pPr>
              <w:pStyle w:val="yTableNAm"/>
            </w:pPr>
            <w:r>
              <w:br/>
              <w:t>$148.50</w:t>
            </w:r>
          </w:p>
        </w:tc>
      </w:tr>
      <w:tr>
        <w:tc>
          <w:tcPr>
            <w:tcW w:w="5387"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18" w:type="dxa"/>
          </w:tcPr>
          <w:p>
            <w:pPr>
              <w:pStyle w:val="yTableNAm"/>
            </w:pPr>
            <w:r>
              <w:br/>
            </w:r>
            <w:r>
              <w:br/>
              <w:t>$29.60</w:t>
            </w:r>
          </w:p>
        </w:tc>
      </w:tr>
      <w:tr>
        <w:tc>
          <w:tcPr>
            <w:tcW w:w="5387" w:type="dxa"/>
          </w:tcPr>
          <w:p>
            <w:pPr>
              <w:pStyle w:val="yTableNAm"/>
              <w:ind w:left="556" w:hanging="556"/>
            </w:pPr>
            <w:r>
              <w:t>4.</w:t>
            </w:r>
            <w:r>
              <w:tab/>
              <w:t xml:space="preserve">Connection to standard public telephone facility where supply not independently metered (per day) </w:t>
            </w:r>
          </w:p>
        </w:tc>
        <w:tc>
          <w:tcPr>
            <w:tcW w:w="1418" w:type="dxa"/>
          </w:tcPr>
          <w:p>
            <w:pPr>
              <w:pStyle w:val="yTableNAm"/>
              <w:ind w:right="-155"/>
            </w:pPr>
            <w:r>
              <w:br/>
              <w:t>43.6106 cents</w:t>
            </w:r>
          </w:p>
        </w:tc>
      </w:tr>
      <w:tr>
        <w:tc>
          <w:tcPr>
            <w:tcW w:w="5387" w:type="dxa"/>
          </w:tcPr>
          <w:p>
            <w:pPr>
              <w:pStyle w:val="yTableNAm"/>
              <w:ind w:left="556" w:hanging="556"/>
            </w:pPr>
            <w:r>
              <w:t>5.</w:t>
            </w:r>
            <w:r>
              <w:tab/>
              <w:t>Temporary supply connection — </w:t>
            </w:r>
          </w:p>
        </w:tc>
        <w:tc>
          <w:tcPr>
            <w:tcW w:w="1418" w:type="dxa"/>
          </w:tcPr>
          <w:p>
            <w:pPr>
              <w:pStyle w:val="yTableNAm"/>
            </w:pPr>
          </w:p>
        </w:tc>
      </w:tr>
      <w:tr>
        <w:tc>
          <w:tcPr>
            <w:tcW w:w="5387" w:type="dxa"/>
          </w:tcPr>
          <w:p>
            <w:pPr>
              <w:pStyle w:val="yTableNAm"/>
              <w:tabs>
                <w:tab w:val="left" w:pos="1156"/>
              </w:tabs>
              <w:ind w:left="1156" w:hanging="1156"/>
            </w:pPr>
            <w:r>
              <w:tab/>
              <w:t>(a)</w:t>
            </w:r>
            <w:r>
              <w:tab/>
              <w:t>single phase (overhead) ................................</w:t>
            </w:r>
          </w:p>
        </w:tc>
        <w:tc>
          <w:tcPr>
            <w:tcW w:w="1418" w:type="dxa"/>
          </w:tcPr>
          <w:p>
            <w:pPr>
              <w:pStyle w:val="yTableNAm"/>
            </w:pPr>
            <w:r>
              <w:t>$300.00</w:t>
            </w:r>
          </w:p>
        </w:tc>
      </w:tr>
      <w:tr>
        <w:tc>
          <w:tcPr>
            <w:tcW w:w="5387" w:type="dxa"/>
          </w:tcPr>
          <w:p>
            <w:pPr>
              <w:pStyle w:val="yTableNAm"/>
              <w:tabs>
                <w:tab w:val="left" w:pos="1156"/>
              </w:tabs>
              <w:ind w:left="1156" w:hanging="1156"/>
            </w:pPr>
            <w:r>
              <w:tab/>
              <w:t>(b)</w:t>
            </w:r>
            <w:r>
              <w:tab/>
              <w:t>three phase (overhead) ..................................</w:t>
            </w:r>
          </w:p>
        </w:tc>
        <w:tc>
          <w:tcPr>
            <w:tcW w:w="1418" w:type="dxa"/>
          </w:tcPr>
          <w:p>
            <w:pPr>
              <w:pStyle w:val="yTableNAm"/>
            </w:pPr>
            <w:r>
              <w:t>$600.00</w:t>
            </w:r>
          </w:p>
        </w:tc>
      </w:tr>
      <w:tr>
        <w:tc>
          <w:tcPr>
            <w:tcW w:w="5387" w:type="dxa"/>
          </w:tcPr>
          <w:p>
            <w:pPr>
              <w:pStyle w:val="yTableNAm"/>
              <w:ind w:left="556" w:hanging="556"/>
            </w:pPr>
            <w:r>
              <w:t>6.</w:t>
            </w:r>
            <w:r>
              <w:tab/>
              <w:t>Meter testing — </w:t>
            </w:r>
          </w:p>
        </w:tc>
        <w:tc>
          <w:tcPr>
            <w:tcW w:w="1418" w:type="dxa"/>
          </w:tcPr>
          <w:p>
            <w:pPr>
              <w:pStyle w:val="yTableNAm"/>
            </w:pPr>
          </w:p>
        </w:tc>
      </w:tr>
      <w:tr>
        <w:tc>
          <w:tcPr>
            <w:tcW w:w="5387" w:type="dxa"/>
          </w:tcPr>
          <w:p>
            <w:pPr>
              <w:pStyle w:val="yTableNAm"/>
              <w:tabs>
                <w:tab w:val="left" w:pos="1156"/>
              </w:tabs>
              <w:ind w:left="1156" w:hanging="1156"/>
            </w:pPr>
            <w:r>
              <w:tab/>
              <w:t>(a)</w:t>
            </w:r>
            <w:r>
              <w:tab/>
              <w:t>standard meter testing fee .............................</w:t>
            </w:r>
          </w:p>
        </w:tc>
        <w:tc>
          <w:tcPr>
            <w:tcW w:w="1418" w:type="dxa"/>
          </w:tcPr>
          <w:p>
            <w:pPr>
              <w:pStyle w:val="yTableNAm"/>
            </w:pPr>
            <w:r>
              <w:t>$152.00</w:t>
            </w:r>
          </w:p>
        </w:tc>
      </w:tr>
      <w:tr>
        <w:tc>
          <w:tcPr>
            <w:tcW w:w="5387" w:type="dxa"/>
          </w:tcPr>
          <w:p>
            <w:pPr>
              <w:pStyle w:val="yTableNAm"/>
              <w:tabs>
                <w:tab w:val="left" w:pos="1156"/>
              </w:tabs>
              <w:ind w:left="1156" w:hanging="1156"/>
            </w:pPr>
            <w:r>
              <w:tab/>
              <w:t>(b)</w:t>
            </w:r>
            <w:r>
              <w:tab/>
              <w:t>reduced meter testing fee ..............................</w:t>
            </w:r>
          </w:p>
        </w:tc>
        <w:tc>
          <w:tcPr>
            <w:tcW w:w="1418" w:type="dxa"/>
          </w:tcPr>
          <w:p>
            <w:pPr>
              <w:pStyle w:val="yTableNAm"/>
            </w:pPr>
            <w:r>
              <w:t>$139.80</w:t>
            </w:r>
          </w:p>
        </w:tc>
      </w:tr>
      <w:tr>
        <w:tc>
          <w:tcPr>
            <w:tcW w:w="5387" w:type="dxa"/>
          </w:tcPr>
          <w:p>
            <w:pPr>
              <w:pStyle w:val="yTableNAm"/>
              <w:ind w:left="556" w:hanging="556"/>
            </w:pPr>
            <w:r>
              <w:t>7.</w:t>
            </w:r>
            <w:r>
              <w:tab/>
              <w:t>Disconnection of overhead service leads following unauthorised reconnection .......................................</w:t>
            </w:r>
          </w:p>
        </w:tc>
        <w:tc>
          <w:tcPr>
            <w:tcW w:w="1418" w:type="dxa"/>
          </w:tcPr>
          <w:p>
            <w:pPr>
              <w:pStyle w:val="yTableNAm"/>
            </w:pPr>
            <w:r>
              <w:br/>
              <w:t>$190.00</w:t>
            </w:r>
          </w:p>
        </w:tc>
      </w:tr>
      <w:tr>
        <w:tc>
          <w:tcPr>
            <w:tcW w:w="5387" w:type="dxa"/>
          </w:tcPr>
          <w:p>
            <w:pPr>
              <w:pStyle w:val="yTableNAm"/>
              <w:ind w:left="556" w:hanging="556"/>
            </w:pPr>
            <w:r>
              <w:t>8.</w:t>
            </w:r>
            <w:r>
              <w:tab/>
              <w:t>Meter reading where reading requested by consumer ..................................................................</w:t>
            </w:r>
          </w:p>
        </w:tc>
        <w:tc>
          <w:tcPr>
            <w:tcW w:w="1418" w:type="dxa"/>
          </w:tcPr>
          <w:p>
            <w:pPr>
              <w:pStyle w:val="yTableNAm"/>
            </w:pPr>
            <w:r>
              <w:br/>
              <w:t>$19.20</w:t>
            </w:r>
          </w:p>
        </w:tc>
      </w:tr>
      <w:tr>
        <w:tc>
          <w:tcPr>
            <w:tcW w:w="5387" w:type="dxa"/>
          </w:tcPr>
          <w:p>
            <w:pPr>
              <w:pStyle w:val="yTableNAm"/>
              <w:ind w:left="556" w:hanging="556"/>
            </w:pPr>
            <w:r>
              <w:t>9.</w:t>
            </w:r>
            <w:r>
              <w:tab/>
              <w:t>Supply of electricity to standard railway crossing lights (per day) .........................................................</w:t>
            </w:r>
          </w:p>
        </w:tc>
        <w:tc>
          <w:tcPr>
            <w:tcW w:w="1418" w:type="dxa"/>
          </w:tcPr>
          <w:p>
            <w:pPr>
              <w:pStyle w:val="yTableNAm"/>
              <w:ind w:right="-155"/>
            </w:pPr>
            <w:r>
              <w:br/>
              <w:t>55.7313 cents</w:t>
            </w:r>
          </w:p>
        </w:tc>
      </w:tr>
      <w:tr>
        <w:tc>
          <w:tcPr>
            <w:tcW w:w="5387" w:type="dxa"/>
          </w:tcPr>
          <w:p>
            <w:pPr>
              <w:pStyle w:val="yTableNAm"/>
              <w:ind w:left="556" w:hanging="556"/>
            </w:pPr>
            <w:r>
              <w:t>10.</w:t>
            </w:r>
            <w:r>
              <w:tab/>
              <w:t>Overdue account notices ..........................................</w:t>
            </w:r>
          </w:p>
        </w:tc>
        <w:tc>
          <w:tcPr>
            <w:tcW w:w="1418" w:type="dxa"/>
          </w:tcPr>
          <w:p>
            <w:pPr>
              <w:pStyle w:val="yTableNAm"/>
            </w:pPr>
            <w:r>
              <w:t>$4.40</w:t>
            </w:r>
          </w:p>
        </w:tc>
      </w:tr>
      <w:tr>
        <w:tc>
          <w:tcPr>
            <w:tcW w:w="5387" w:type="dxa"/>
            <w:tcBorders>
              <w:bottom w:val="single" w:sz="4" w:space="0" w:color="auto"/>
            </w:tcBorders>
          </w:tcPr>
          <w:p>
            <w:pPr>
              <w:pStyle w:val="yTableNAm"/>
              <w:keepNext/>
              <w:ind w:left="556" w:hanging="556"/>
            </w:pPr>
            <w:r>
              <w:t>11.</w:t>
            </w:r>
            <w:r>
              <w:tab/>
              <w:t>Tariff R1 or R3 “time</w:t>
            </w:r>
            <w:r>
              <w:noBreakHyphen/>
              <w:t>of</w:t>
            </w:r>
            <w:r>
              <w:noBreakHyphen/>
              <w:t>use meter” installation fee ............................................................................</w:t>
            </w:r>
          </w:p>
        </w:tc>
        <w:tc>
          <w:tcPr>
            <w:tcW w:w="1418" w:type="dxa"/>
            <w:tcBorders>
              <w:bottom w:val="single" w:sz="4" w:space="0" w:color="auto"/>
            </w:tcBorders>
          </w:tcPr>
          <w:p>
            <w:pPr>
              <w:pStyle w:val="yTableNAm"/>
              <w:keepNext/>
            </w:pPr>
            <w:r>
              <w:br/>
              <w:t>$709.00</w:t>
            </w:r>
          </w:p>
        </w:tc>
      </w:tr>
    </w:tbl>
    <w:p>
      <w:pPr>
        <w:pStyle w:val="yFootnotesection"/>
      </w:pPr>
      <w:r>
        <w:tab/>
        <w:t>[Schedule 4 amended in Gazette 26 Jun 2007 p. 3017; 30 Mar 2009 p. 982 and 994; 26 Mar 2010 p. 1138.]</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07"/>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196" w:name="_Toc113695922"/>
      <w:bookmarkStart w:id="197" w:name="_Toc131491089"/>
      <w:bookmarkStart w:id="198" w:name="_Toc152664698"/>
      <w:bookmarkStart w:id="199" w:name="_Toc152669129"/>
      <w:bookmarkStart w:id="200" w:name="_Toc171051504"/>
      <w:bookmarkStart w:id="201" w:name="_Toc226275326"/>
      <w:bookmarkStart w:id="202" w:name="_Toc226275366"/>
      <w:bookmarkStart w:id="203" w:name="_Toc233185427"/>
      <w:bookmarkStart w:id="204" w:name="_Toc238445955"/>
      <w:bookmarkStart w:id="205" w:name="_Toc238889059"/>
      <w:bookmarkStart w:id="206" w:name="_Toc238890145"/>
      <w:bookmarkStart w:id="207" w:name="_Toc240950074"/>
      <w:bookmarkStart w:id="208" w:name="_Toc257300175"/>
      <w:bookmarkStart w:id="209" w:name="_Toc257300258"/>
      <w:r>
        <w:t>Notes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(Electricity Retail Corporation) (Charges) By-laws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10" w:name="_Toc70311430"/>
      <w:bookmarkStart w:id="211" w:name="_Toc113695923"/>
      <w:bookmarkStart w:id="212" w:name="_Toc257300259"/>
      <w:r>
        <w:t>Compilation table</w:t>
      </w:r>
      <w:bookmarkEnd w:id="210"/>
      <w:bookmarkEnd w:id="211"/>
      <w:bookmarkEnd w:id="2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Energy Operators (Electricity Retail Corporation) (Charges) By</w:t>
            </w:r>
            <w:r>
              <w:rPr>
                <w:i/>
                <w:sz w:val="19"/>
              </w:rPr>
              <w:noBreakHyphen/>
              <w:t>laws 2006</w:t>
            </w:r>
          </w:p>
        </w:tc>
        <w:tc>
          <w:tcPr>
            <w:tcW w:w="1276" w:type="dxa"/>
            <w:tcBorders>
              <w:top w:val="single" w:sz="8" w:space="0" w:color="auto"/>
            </w:tcBorders>
          </w:tcPr>
          <w:p>
            <w:pPr>
              <w:pStyle w:val="nTable"/>
              <w:rPr>
                <w:sz w:val="19"/>
              </w:rPr>
            </w:pPr>
            <w:r>
              <w:rPr>
                <w:sz w:val="19"/>
              </w:rPr>
              <w:t>31 Mar 2006 p. 1225</w:t>
            </w:r>
            <w:r>
              <w:rPr>
                <w:sz w:val="19"/>
              </w:rPr>
              <w:noBreakHyphen/>
              <w:t>46</w:t>
            </w:r>
          </w:p>
        </w:tc>
        <w:tc>
          <w:tcPr>
            <w:tcW w:w="2693" w:type="dxa"/>
            <w:tcBorders>
              <w:top w:val="single" w:sz="8" w:space="0" w:color="auto"/>
            </w:tcBorders>
          </w:tcPr>
          <w:p>
            <w:pPr>
              <w:pStyle w:val="nTable"/>
              <w:rPr>
                <w:sz w:val="19"/>
              </w:rPr>
            </w:pPr>
            <w:r>
              <w:rPr>
                <w:sz w:val="19"/>
              </w:rPr>
              <w:t>1 Apr 2006 (see bl. 2)</w:t>
            </w:r>
          </w:p>
        </w:tc>
      </w:tr>
      <w:tr>
        <w:tc>
          <w:tcPr>
            <w:tcW w:w="3118" w:type="dxa"/>
          </w:tcPr>
          <w:p>
            <w:pPr>
              <w:pStyle w:val="nTable"/>
              <w:rPr>
                <w:i/>
                <w:sz w:val="19"/>
              </w:rPr>
            </w:pPr>
            <w:r>
              <w:rPr>
                <w:i/>
                <w:sz w:val="19"/>
              </w:rPr>
              <w:t>Energy Operators (Electricity Retail Corporation) (Charges) Amendment By</w:t>
            </w:r>
            <w:r>
              <w:rPr>
                <w:i/>
                <w:sz w:val="19"/>
              </w:rPr>
              <w:noBreakHyphen/>
              <w:t>laws 2006</w:t>
            </w:r>
          </w:p>
        </w:tc>
        <w:tc>
          <w:tcPr>
            <w:tcW w:w="1276" w:type="dxa"/>
          </w:tcPr>
          <w:p>
            <w:pPr>
              <w:pStyle w:val="nTable"/>
              <w:rPr>
                <w:sz w:val="19"/>
              </w:rPr>
            </w:pPr>
            <w:r>
              <w:rPr>
                <w:sz w:val="19"/>
              </w:rPr>
              <w:t>1 Dec 2006 p. 5349</w:t>
            </w:r>
            <w:r>
              <w:rPr>
                <w:sz w:val="19"/>
              </w:rPr>
              <w:noBreakHyphen/>
              <w:t>50</w:t>
            </w:r>
          </w:p>
        </w:tc>
        <w:tc>
          <w:tcPr>
            <w:tcW w:w="2693" w:type="dxa"/>
          </w:tcPr>
          <w:p>
            <w:pPr>
              <w:pStyle w:val="nTable"/>
              <w:rPr>
                <w:sz w:val="19"/>
              </w:rPr>
            </w:pPr>
            <w:r>
              <w:rPr>
                <w:sz w:val="19"/>
              </w:rPr>
              <w:t>1 Dec 2006</w:t>
            </w:r>
          </w:p>
        </w:tc>
      </w:tr>
      <w:tr>
        <w:tc>
          <w:tcPr>
            <w:tcW w:w="3118" w:type="dxa"/>
          </w:tcPr>
          <w:p>
            <w:pPr>
              <w:pStyle w:val="nTable"/>
              <w:rPr>
                <w:i/>
                <w:sz w:val="19"/>
              </w:rPr>
            </w:pPr>
            <w:r>
              <w:rPr>
                <w:i/>
                <w:sz w:val="19"/>
              </w:rPr>
              <w:t>Energy Operators (Electricity Retail Corporation) (Charges) Amendment By</w:t>
            </w:r>
            <w:r>
              <w:rPr>
                <w:i/>
                <w:sz w:val="19"/>
              </w:rPr>
              <w:noBreakHyphen/>
              <w:t>laws 2007</w:t>
            </w:r>
          </w:p>
        </w:tc>
        <w:tc>
          <w:tcPr>
            <w:tcW w:w="1276" w:type="dxa"/>
          </w:tcPr>
          <w:p>
            <w:pPr>
              <w:pStyle w:val="nTable"/>
              <w:rPr>
                <w:sz w:val="19"/>
              </w:rPr>
            </w:pPr>
            <w:r>
              <w:rPr>
                <w:sz w:val="19"/>
              </w:rPr>
              <w:t>26 Jun 2007 p. 3013</w:t>
            </w:r>
            <w:r>
              <w:rPr>
                <w:sz w:val="19"/>
              </w:rPr>
              <w:noBreakHyphen/>
              <w:t>17</w:t>
            </w:r>
          </w:p>
        </w:tc>
        <w:tc>
          <w:tcPr>
            <w:tcW w:w="2693" w:type="dxa"/>
          </w:tcPr>
          <w:p>
            <w:pPr>
              <w:pStyle w:val="nTable"/>
              <w:rPr>
                <w:sz w:val="19"/>
              </w:rPr>
            </w:pPr>
            <w:r>
              <w:rPr>
                <w:sz w:val="19"/>
              </w:rPr>
              <w:t>bl. 1 and 2: 26 Jun 2007 (see bl. 2(a));</w:t>
            </w:r>
            <w:r>
              <w:rPr>
                <w:sz w:val="19"/>
              </w:rPr>
              <w:br/>
              <w:t>By</w:t>
            </w:r>
            <w:r>
              <w:rPr>
                <w:sz w:val="19"/>
              </w:rPr>
              <w:noBreakHyphen/>
              <w:t>laws other than bl. 1 and 2: 1 Jul 2007 (see bl. 2(b))</w:t>
            </w:r>
          </w:p>
        </w:tc>
      </w:tr>
      <w:tr>
        <w:tc>
          <w:tcPr>
            <w:tcW w:w="3118" w:type="dxa"/>
          </w:tcPr>
          <w:p>
            <w:pPr>
              <w:pStyle w:val="nTable"/>
              <w:rPr>
                <w:i/>
                <w:sz w:val="19"/>
              </w:rPr>
            </w:pPr>
            <w:r>
              <w:rPr>
                <w:i/>
                <w:sz w:val="19"/>
              </w:rPr>
              <w:t>Energy Operators (Electricity Retail Corporation) (Charges) Amendment By</w:t>
            </w:r>
            <w:r>
              <w:rPr>
                <w:i/>
                <w:sz w:val="19"/>
              </w:rPr>
              <w:noBreakHyphen/>
              <w:t>laws 2009</w:t>
            </w:r>
          </w:p>
        </w:tc>
        <w:tc>
          <w:tcPr>
            <w:tcW w:w="1276" w:type="dxa"/>
          </w:tcPr>
          <w:p>
            <w:pPr>
              <w:pStyle w:val="nTable"/>
              <w:rPr>
                <w:sz w:val="19"/>
              </w:rPr>
            </w:pPr>
            <w:r>
              <w:rPr>
                <w:sz w:val="19"/>
              </w:rPr>
              <w:t>30 Mar 2009 p. 967</w:t>
            </w:r>
            <w:r>
              <w:rPr>
                <w:sz w:val="19"/>
              </w:rPr>
              <w:noBreakHyphen/>
              <w:t>95</w:t>
            </w:r>
          </w:p>
        </w:tc>
        <w:tc>
          <w:tcPr>
            <w:tcW w:w="2693" w:type="dxa"/>
          </w:tcPr>
          <w:p>
            <w:pPr>
              <w:pStyle w:val="nTable"/>
              <w:rPr>
                <w:sz w:val="19"/>
              </w:rPr>
            </w:pPr>
            <w:r>
              <w:t>bl. 1 and 2: 30 Mar 2009 (see bl. 2(a));</w:t>
            </w:r>
            <w:r>
              <w:br/>
              <w:t>bl. 3 and Pt. 2: 1 Apr 2009 (see bl. 2(b));</w:t>
            </w:r>
            <w:r>
              <w:br/>
              <w:t>Pt. 3: 1 Jul 2009 (see bl. 2(c))</w:t>
            </w:r>
          </w:p>
        </w:tc>
      </w:tr>
      <w:tr>
        <w:trPr>
          <w:cantSplit/>
        </w:trPr>
        <w:tc>
          <w:tcPr>
            <w:tcW w:w="7087" w:type="dxa"/>
            <w:gridSpan w:val="3"/>
          </w:tcPr>
          <w:p>
            <w:pPr>
              <w:pStyle w:val="nTable"/>
              <w:rPr>
                <w:sz w:val="19"/>
              </w:rPr>
            </w:pPr>
            <w:r>
              <w:rPr>
                <w:b/>
                <w:bCs/>
                <w:sz w:val="19"/>
              </w:rPr>
              <w:t xml:space="preserve">Reprint 1: The </w:t>
            </w:r>
            <w:r>
              <w:rPr>
                <w:b/>
                <w:bCs/>
                <w:i/>
                <w:sz w:val="19"/>
              </w:rPr>
              <w:t>Energy Operators (Electricity Retail Corporation) (Charges) By</w:t>
            </w:r>
            <w:r>
              <w:rPr>
                <w:b/>
                <w:bCs/>
                <w:i/>
                <w:sz w:val="19"/>
              </w:rPr>
              <w:noBreakHyphen/>
              <w:t>laws 2006</w:t>
            </w:r>
            <w:r>
              <w:rPr>
                <w:b/>
                <w:bCs/>
                <w:sz w:val="19"/>
              </w:rPr>
              <w:t xml:space="preserve"> as at 18 Sep 2009</w:t>
            </w:r>
            <w:r>
              <w:rPr>
                <w:sz w:val="19"/>
              </w:rPr>
              <w:t xml:space="preserve"> (includes amendments listed above)</w:t>
            </w:r>
          </w:p>
        </w:tc>
      </w:tr>
      <w:tr>
        <w:tc>
          <w:tcPr>
            <w:tcW w:w="3118" w:type="dxa"/>
            <w:tcBorders>
              <w:bottom w:val="single" w:sz="4" w:space="0" w:color="auto"/>
            </w:tcBorders>
          </w:tcPr>
          <w:p>
            <w:pPr>
              <w:pStyle w:val="nTable"/>
              <w:rPr>
                <w:iCs/>
                <w:sz w:val="19"/>
              </w:rPr>
            </w:pPr>
            <w:r>
              <w:rPr>
                <w:i/>
                <w:sz w:val="19"/>
              </w:rPr>
              <w:t>Energy Operators (Electricity Retail Corporation) (Charges) Amendment By</w:t>
            </w:r>
            <w:r>
              <w:rPr>
                <w:i/>
                <w:sz w:val="19"/>
              </w:rPr>
              <w:noBreakHyphen/>
              <w:t>laws 2010</w:t>
            </w:r>
            <w:r>
              <w:rPr>
                <w:iCs/>
                <w:sz w:val="19"/>
              </w:rPr>
              <w:t xml:space="preserve"> </w:t>
            </w:r>
          </w:p>
        </w:tc>
        <w:tc>
          <w:tcPr>
            <w:tcW w:w="1276" w:type="dxa"/>
            <w:tcBorders>
              <w:bottom w:val="single" w:sz="4" w:space="0" w:color="auto"/>
            </w:tcBorders>
          </w:tcPr>
          <w:p>
            <w:pPr>
              <w:pStyle w:val="nTable"/>
              <w:rPr>
                <w:sz w:val="19"/>
              </w:rPr>
            </w:pPr>
            <w:r>
              <w:rPr>
                <w:sz w:val="19"/>
              </w:rPr>
              <w:t>26 Mar 2010 p. 1135-42</w:t>
            </w:r>
          </w:p>
        </w:tc>
        <w:tc>
          <w:tcPr>
            <w:tcW w:w="2693" w:type="dxa"/>
            <w:tcBorders>
              <w:bottom w:val="single" w:sz="4" w:space="0" w:color="auto"/>
            </w:tcBorders>
          </w:tcPr>
          <w:p>
            <w:pPr>
              <w:pStyle w:val="nTable"/>
              <w:rPr>
                <w:sz w:val="19"/>
              </w:rPr>
            </w:pPr>
            <w:r>
              <w:rPr>
                <w:sz w:val="19"/>
              </w:rPr>
              <w:t>Pt. 1: 26 Mar 2010 (see bl. 2(a));</w:t>
            </w:r>
            <w:r>
              <w:rPr>
                <w:sz w:val="19"/>
              </w:rPr>
              <w:br/>
              <w:t>Pt. 2: 1 Apr 2010 (see bl.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3" w:name="_Toc534778309"/>
      <w:bookmarkStart w:id="214" w:name="_Toc7405063"/>
      <w:bookmarkStart w:id="215" w:name="_Toc257300260"/>
      <w:r>
        <w:rPr>
          <w:snapToGrid w:val="0"/>
        </w:rPr>
        <w:t>Provisions that have not come into operation</w:t>
      </w:r>
      <w:bookmarkEnd w:id="213"/>
      <w:bookmarkEnd w:id="214"/>
      <w:bookmarkEnd w:id="2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8" w:space="0" w:color="auto"/>
            </w:tcBorders>
          </w:tcPr>
          <w:p>
            <w:pPr>
              <w:pStyle w:val="nTable"/>
              <w:rPr>
                <w:sz w:val="19"/>
              </w:rPr>
            </w:pPr>
            <w:r>
              <w:rPr>
                <w:i/>
                <w:sz w:val="19"/>
              </w:rPr>
              <w:t>Energy Operators (Electricity Retail Corporation) (Charges) Amendment By</w:t>
            </w:r>
            <w:r>
              <w:rPr>
                <w:i/>
                <w:sz w:val="19"/>
              </w:rPr>
              <w:noBreakHyphen/>
              <w:t>laws 2010</w:t>
            </w:r>
            <w:r>
              <w:rPr>
                <w:iCs/>
                <w:sz w:val="19"/>
              </w:rPr>
              <w:t xml:space="preserve"> Pt. 3 </w:t>
            </w:r>
            <w:r>
              <w:rPr>
                <w:iCs/>
                <w:sz w:val="19"/>
                <w:vertAlign w:val="superscript"/>
              </w:rPr>
              <w:t>2</w:t>
            </w:r>
          </w:p>
        </w:tc>
        <w:tc>
          <w:tcPr>
            <w:tcW w:w="1276" w:type="dxa"/>
            <w:tcBorders>
              <w:top w:val="single" w:sz="8" w:space="0" w:color="auto"/>
              <w:bottom w:val="single" w:sz="8" w:space="0" w:color="auto"/>
            </w:tcBorders>
          </w:tcPr>
          <w:p>
            <w:pPr>
              <w:pStyle w:val="nTable"/>
              <w:rPr>
                <w:sz w:val="19"/>
              </w:rPr>
            </w:pPr>
            <w:r>
              <w:rPr>
                <w:sz w:val="19"/>
              </w:rPr>
              <w:t>26 Mar 2010 p. 1135-42</w:t>
            </w:r>
          </w:p>
        </w:tc>
        <w:tc>
          <w:tcPr>
            <w:tcW w:w="2693" w:type="dxa"/>
            <w:tcBorders>
              <w:top w:val="single" w:sz="8" w:space="0" w:color="auto"/>
              <w:bottom w:val="single" w:sz="8" w:space="0" w:color="auto"/>
            </w:tcBorders>
          </w:tcPr>
          <w:p>
            <w:pPr>
              <w:pStyle w:val="nTable"/>
              <w:rPr>
                <w:sz w:val="19"/>
              </w:rPr>
            </w:pPr>
            <w:r>
              <w:rPr>
                <w:sz w:val="19"/>
              </w:rPr>
              <w:t>1 Jul 2010 (see bl. 2(c))</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Energy Operators (Electricity Retail Corporation) (Charges) Amendment By</w:t>
      </w:r>
      <w:r>
        <w:rPr>
          <w:i/>
        </w:rPr>
        <w:noBreakHyphen/>
        <w:t>laws 2010</w:t>
      </w:r>
      <w:r>
        <w:rPr>
          <w:iCs/>
          <w:sz w:val="19"/>
        </w:rPr>
        <w:t xml:space="preserve"> Pt. 3</w:t>
      </w:r>
      <w:r>
        <w:rPr>
          <w:snapToGrid w:val="0"/>
        </w:rPr>
        <w:t xml:space="preserve"> had not come into operation.  It reads as follows:</w:t>
      </w:r>
    </w:p>
    <w:p>
      <w:pPr>
        <w:pStyle w:val="BlankOpen"/>
        <w:rPr>
          <w:snapToGrid w:val="0"/>
        </w:rPr>
      </w:pPr>
    </w:p>
    <w:p>
      <w:pPr>
        <w:pStyle w:val="nzHeading2"/>
      </w:pPr>
      <w:r>
        <w:rPr>
          <w:rStyle w:val="CharPartNo"/>
        </w:rPr>
        <w:t>Part 3</w:t>
      </w:r>
      <w:r>
        <w:rPr>
          <w:rStyle w:val="CharDivNo"/>
        </w:rPr>
        <w:t> </w:t>
      </w:r>
      <w:r>
        <w:t>—</w:t>
      </w:r>
      <w:r>
        <w:rPr>
          <w:rStyle w:val="CharDivText"/>
        </w:rPr>
        <w:t> </w:t>
      </w:r>
      <w:r>
        <w:rPr>
          <w:rStyle w:val="CharPartText"/>
        </w:rPr>
        <w:t>Amendments commencing on 1 July 2010</w:t>
      </w:r>
    </w:p>
    <w:p>
      <w:pPr>
        <w:pStyle w:val="nzHeading5"/>
      </w:pPr>
      <w:r>
        <w:rPr>
          <w:rStyle w:val="CharSectno"/>
        </w:rPr>
        <w:t>8</w:t>
      </w:r>
      <w:r>
        <w:t>.</w:t>
      </w:r>
      <w:r>
        <w:tab/>
        <w:t>Schedule 1 amended</w:t>
      </w:r>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nzTable"/>
              <w:jc w:val="center"/>
              <w:rPr>
                <w:b/>
                <w:bCs/>
              </w:rPr>
            </w:pPr>
            <w:r>
              <w:rPr>
                <w:b/>
                <w:bCs/>
              </w:rPr>
              <w:t>Provision</w:t>
            </w:r>
          </w:p>
        </w:tc>
        <w:tc>
          <w:tcPr>
            <w:tcW w:w="2268" w:type="dxa"/>
          </w:tcPr>
          <w:p>
            <w:pPr>
              <w:pStyle w:val="nzTable"/>
              <w:jc w:val="center"/>
              <w:rPr>
                <w:b/>
                <w:bCs/>
              </w:rPr>
            </w:pPr>
            <w:r>
              <w:rPr>
                <w:b/>
                <w:bCs/>
              </w:rPr>
              <w:t>Delete</w:t>
            </w:r>
          </w:p>
        </w:tc>
        <w:tc>
          <w:tcPr>
            <w:tcW w:w="2268" w:type="dxa"/>
          </w:tcPr>
          <w:p>
            <w:pPr>
              <w:pStyle w:val="nzTable"/>
              <w:jc w:val="center"/>
              <w:rPr>
                <w:b/>
                <w:bCs/>
              </w:rPr>
            </w:pPr>
            <w:r>
              <w:rPr>
                <w:b/>
                <w:bCs/>
              </w:rPr>
              <w:t>Insert</w:t>
            </w:r>
          </w:p>
        </w:tc>
      </w:tr>
      <w:tr>
        <w:trPr>
          <w:cantSplit/>
          <w:jc w:val="center"/>
        </w:trPr>
        <w:tc>
          <w:tcPr>
            <w:tcW w:w="2268" w:type="dxa"/>
          </w:tcPr>
          <w:p>
            <w:pPr>
              <w:pStyle w:val="nzTable"/>
            </w:pPr>
            <w:r>
              <w:t>Sch. 1 cl. 1(2)(a)</w:t>
            </w:r>
          </w:p>
        </w:tc>
        <w:tc>
          <w:tcPr>
            <w:tcW w:w="2268" w:type="dxa"/>
          </w:tcPr>
          <w:p>
            <w:pPr>
              <w:pStyle w:val="nzTable"/>
              <w:rPr>
                <w:sz w:val="22"/>
              </w:rPr>
            </w:pPr>
            <w:r>
              <w:rPr>
                <w:sz w:val="22"/>
              </w:rPr>
              <w:t>32.98</w:t>
            </w:r>
          </w:p>
        </w:tc>
        <w:tc>
          <w:tcPr>
            <w:tcW w:w="2268" w:type="dxa"/>
          </w:tcPr>
          <w:p>
            <w:pPr>
              <w:pStyle w:val="nzTable"/>
              <w:rPr>
                <w:sz w:val="22"/>
              </w:rPr>
            </w:pPr>
            <w:r>
              <w:rPr>
                <w:sz w:val="22"/>
              </w:rPr>
              <w:t>36.278</w:t>
            </w:r>
          </w:p>
        </w:tc>
      </w:tr>
      <w:tr>
        <w:trPr>
          <w:cantSplit/>
          <w:jc w:val="center"/>
        </w:trPr>
        <w:tc>
          <w:tcPr>
            <w:tcW w:w="2268" w:type="dxa"/>
          </w:tcPr>
          <w:p>
            <w:pPr>
              <w:pStyle w:val="nzTable"/>
            </w:pPr>
            <w:r>
              <w:t>Sch. 1 cl. 1(2)(b)</w:t>
            </w:r>
          </w:p>
        </w:tc>
        <w:tc>
          <w:tcPr>
            <w:tcW w:w="2268" w:type="dxa"/>
          </w:tcPr>
          <w:p>
            <w:pPr>
              <w:pStyle w:val="nzTable"/>
              <w:rPr>
                <w:sz w:val="22"/>
              </w:rPr>
            </w:pPr>
            <w:r>
              <w:rPr>
                <w:sz w:val="22"/>
              </w:rPr>
              <w:t>21.6753</w:t>
            </w:r>
          </w:p>
          <w:p>
            <w:pPr>
              <w:pStyle w:val="nzTable"/>
              <w:rPr>
                <w:sz w:val="22"/>
              </w:rPr>
            </w:pPr>
            <w:r>
              <w:rPr>
                <w:sz w:val="22"/>
              </w:rPr>
              <w:t>19.5586</w:t>
            </w:r>
          </w:p>
        </w:tc>
        <w:tc>
          <w:tcPr>
            <w:tcW w:w="2268" w:type="dxa"/>
          </w:tcPr>
          <w:p>
            <w:pPr>
              <w:pStyle w:val="nzTable"/>
              <w:rPr>
                <w:sz w:val="22"/>
              </w:rPr>
            </w:pPr>
            <w:r>
              <w:rPr>
                <w:sz w:val="22"/>
              </w:rPr>
              <w:t>23.8428</w:t>
            </w:r>
          </w:p>
          <w:p>
            <w:pPr>
              <w:pStyle w:val="nzTable"/>
              <w:rPr>
                <w:sz w:val="22"/>
              </w:rPr>
            </w:pPr>
            <w:r>
              <w:rPr>
                <w:sz w:val="22"/>
              </w:rPr>
              <w:t>21.5145</w:t>
            </w:r>
          </w:p>
        </w:tc>
      </w:tr>
      <w:tr>
        <w:trPr>
          <w:cantSplit/>
          <w:jc w:val="center"/>
        </w:trPr>
        <w:tc>
          <w:tcPr>
            <w:tcW w:w="2268" w:type="dxa"/>
          </w:tcPr>
          <w:p>
            <w:pPr>
              <w:pStyle w:val="nzTable"/>
            </w:pPr>
            <w:r>
              <w:t>Sch. 1 cl. 2(2)(a)</w:t>
            </w:r>
          </w:p>
        </w:tc>
        <w:tc>
          <w:tcPr>
            <w:tcW w:w="2268" w:type="dxa"/>
          </w:tcPr>
          <w:p>
            <w:pPr>
              <w:pStyle w:val="nzTable"/>
              <w:rPr>
                <w:sz w:val="22"/>
              </w:rPr>
            </w:pPr>
            <w:r>
              <w:rPr>
                <w:sz w:val="22"/>
              </w:rPr>
              <w:t>34.5527</w:t>
            </w:r>
          </w:p>
        </w:tc>
        <w:tc>
          <w:tcPr>
            <w:tcW w:w="2268" w:type="dxa"/>
          </w:tcPr>
          <w:p>
            <w:pPr>
              <w:pStyle w:val="nzTable"/>
              <w:rPr>
                <w:sz w:val="22"/>
              </w:rPr>
            </w:pPr>
            <w:r>
              <w:rPr>
                <w:sz w:val="22"/>
              </w:rPr>
              <w:t>38.008</w:t>
            </w:r>
          </w:p>
        </w:tc>
      </w:tr>
      <w:tr>
        <w:trPr>
          <w:cantSplit/>
          <w:jc w:val="center"/>
        </w:trPr>
        <w:tc>
          <w:tcPr>
            <w:tcW w:w="2268" w:type="dxa"/>
          </w:tcPr>
          <w:p>
            <w:pPr>
              <w:pStyle w:val="nzTable"/>
            </w:pPr>
            <w:r>
              <w:t>Sch. 1 cl. 2(2)(b)</w:t>
            </w:r>
          </w:p>
        </w:tc>
        <w:tc>
          <w:tcPr>
            <w:tcW w:w="2268" w:type="dxa"/>
          </w:tcPr>
          <w:p>
            <w:pPr>
              <w:pStyle w:val="nzTable"/>
              <w:rPr>
                <w:sz w:val="22"/>
              </w:rPr>
            </w:pPr>
            <w:r>
              <w:rPr>
                <w:sz w:val="22"/>
              </w:rPr>
              <w:t>22.704</w:t>
            </w:r>
          </w:p>
          <w:p>
            <w:pPr>
              <w:pStyle w:val="nzTable"/>
              <w:rPr>
                <w:sz w:val="22"/>
              </w:rPr>
            </w:pPr>
            <w:r>
              <w:rPr>
                <w:sz w:val="22"/>
              </w:rPr>
              <w:t>20.4928</w:t>
            </w:r>
          </w:p>
        </w:tc>
        <w:tc>
          <w:tcPr>
            <w:tcW w:w="2268" w:type="dxa"/>
          </w:tcPr>
          <w:p>
            <w:pPr>
              <w:pStyle w:val="nzTable"/>
              <w:rPr>
                <w:sz w:val="22"/>
              </w:rPr>
            </w:pPr>
            <w:r>
              <w:rPr>
                <w:sz w:val="22"/>
              </w:rPr>
              <w:t>24.9744</w:t>
            </w:r>
          </w:p>
          <w:p>
            <w:pPr>
              <w:pStyle w:val="nzTable"/>
              <w:rPr>
                <w:sz w:val="22"/>
              </w:rPr>
            </w:pPr>
            <w:r>
              <w:rPr>
                <w:sz w:val="22"/>
              </w:rPr>
              <w:t>22.5421</w:t>
            </w:r>
          </w:p>
        </w:tc>
      </w:tr>
      <w:tr>
        <w:trPr>
          <w:cantSplit/>
          <w:jc w:val="center"/>
        </w:trPr>
        <w:tc>
          <w:tcPr>
            <w:tcW w:w="2268" w:type="dxa"/>
          </w:tcPr>
          <w:p>
            <w:pPr>
              <w:pStyle w:val="nzTable"/>
            </w:pPr>
            <w:r>
              <w:t>Sch. 1 cl. 3(2)(a)</w:t>
            </w:r>
          </w:p>
        </w:tc>
        <w:tc>
          <w:tcPr>
            <w:tcW w:w="2268" w:type="dxa"/>
          </w:tcPr>
          <w:p>
            <w:pPr>
              <w:pStyle w:val="nzTable"/>
              <w:rPr>
                <w:sz w:val="22"/>
              </w:rPr>
            </w:pPr>
            <w:r>
              <w:rPr>
                <w:sz w:val="22"/>
              </w:rPr>
              <w:t>34.5527</w:t>
            </w:r>
          </w:p>
        </w:tc>
        <w:tc>
          <w:tcPr>
            <w:tcW w:w="2268" w:type="dxa"/>
          </w:tcPr>
          <w:p>
            <w:pPr>
              <w:pStyle w:val="nzTable"/>
              <w:rPr>
                <w:sz w:val="22"/>
              </w:rPr>
            </w:pPr>
            <w:r>
              <w:rPr>
                <w:sz w:val="22"/>
              </w:rPr>
              <w:t>38.008</w:t>
            </w:r>
          </w:p>
        </w:tc>
      </w:tr>
      <w:tr>
        <w:trPr>
          <w:cantSplit/>
          <w:jc w:val="center"/>
        </w:trPr>
        <w:tc>
          <w:tcPr>
            <w:tcW w:w="2268" w:type="dxa"/>
          </w:tcPr>
          <w:p>
            <w:pPr>
              <w:pStyle w:val="nzTable"/>
            </w:pPr>
            <w:r>
              <w:t>Sch. 1 cl. 3(2)(b)</w:t>
            </w:r>
          </w:p>
        </w:tc>
        <w:tc>
          <w:tcPr>
            <w:tcW w:w="2268" w:type="dxa"/>
          </w:tcPr>
          <w:p>
            <w:pPr>
              <w:pStyle w:val="nzTable"/>
              <w:rPr>
                <w:sz w:val="22"/>
              </w:rPr>
            </w:pPr>
            <w:r>
              <w:rPr>
                <w:sz w:val="22"/>
              </w:rPr>
              <w:t>21.9354</w:t>
            </w:r>
          </w:p>
          <w:p>
            <w:pPr>
              <w:pStyle w:val="nzTable"/>
              <w:rPr>
                <w:sz w:val="22"/>
              </w:rPr>
            </w:pPr>
            <w:r>
              <w:rPr>
                <w:sz w:val="22"/>
              </w:rPr>
              <w:t>19.7005</w:t>
            </w:r>
          </w:p>
        </w:tc>
        <w:tc>
          <w:tcPr>
            <w:tcW w:w="2268" w:type="dxa"/>
          </w:tcPr>
          <w:p>
            <w:pPr>
              <w:pStyle w:val="nzTable"/>
              <w:rPr>
                <w:sz w:val="22"/>
              </w:rPr>
            </w:pPr>
            <w:r>
              <w:rPr>
                <w:sz w:val="22"/>
              </w:rPr>
              <w:t>24.1289</w:t>
            </w:r>
          </w:p>
          <w:p>
            <w:pPr>
              <w:pStyle w:val="nzTable"/>
              <w:rPr>
                <w:sz w:val="22"/>
              </w:rPr>
            </w:pPr>
            <w:r>
              <w:rPr>
                <w:sz w:val="22"/>
              </w:rPr>
              <w:t>21.6706</w:t>
            </w:r>
          </w:p>
        </w:tc>
      </w:tr>
      <w:tr>
        <w:trPr>
          <w:cantSplit/>
          <w:jc w:val="center"/>
        </w:trPr>
        <w:tc>
          <w:tcPr>
            <w:tcW w:w="2268" w:type="dxa"/>
          </w:tcPr>
          <w:p>
            <w:pPr>
              <w:pStyle w:val="nzTable"/>
            </w:pPr>
            <w:r>
              <w:t>Sch. 1 cl. 4(1)(a)</w:t>
            </w:r>
          </w:p>
        </w:tc>
        <w:tc>
          <w:tcPr>
            <w:tcW w:w="2268" w:type="dxa"/>
          </w:tcPr>
          <w:p>
            <w:pPr>
              <w:pStyle w:val="nzTable"/>
              <w:rPr>
                <w:sz w:val="22"/>
              </w:rPr>
            </w:pPr>
            <w:r>
              <w:rPr>
                <w:sz w:val="22"/>
              </w:rPr>
              <w:t>$1.3521</w:t>
            </w:r>
          </w:p>
        </w:tc>
        <w:tc>
          <w:tcPr>
            <w:tcW w:w="2268" w:type="dxa"/>
          </w:tcPr>
          <w:p>
            <w:pPr>
              <w:pStyle w:val="nzTable"/>
              <w:rPr>
                <w:sz w:val="22"/>
              </w:rPr>
            </w:pPr>
            <w:r>
              <w:rPr>
                <w:sz w:val="22"/>
              </w:rPr>
              <w:t>$1.4873</w:t>
            </w:r>
          </w:p>
        </w:tc>
      </w:tr>
      <w:tr>
        <w:trPr>
          <w:cantSplit/>
          <w:jc w:val="center"/>
        </w:trPr>
        <w:tc>
          <w:tcPr>
            <w:tcW w:w="2268" w:type="dxa"/>
          </w:tcPr>
          <w:p>
            <w:pPr>
              <w:pStyle w:val="nzTable"/>
            </w:pPr>
            <w:r>
              <w:t>Sch. 1 cl. 4(1)(b)</w:t>
            </w:r>
          </w:p>
        </w:tc>
        <w:tc>
          <w:tcPr>
            <w:tcW w:w="2268" w:type="dxa"/>
          </w:tcPr>
          <w:p>
            <w:pPr>
              <w:pStyle w:val="nzTable"/>
              <w:rPr>
                <w:sz w:val="22"/>
              </w:rPr>
            </w:pPr>
            <w:r>
              <w:rPr>
                <w:sz w:val="22"/>
              </w:rPr>
              <w:t>23.7328</w:t>
            </w:r>
          </w:p>
          <w:p>
            <w:pPr>
              <w:pStyle w:val="nzTable"/>
              <w:rPr>
                <w:sz w:val="22"/>
              </w:rPr>
            </w:pPr>
            <w:r>
              <w:rPr>
                <w:sz w:val="22"/>
              </w:rPr>
              <w:t>7.3197</w:t>
            </w:r>
          </w:p>
        </w:tc>
        <w:tc>
          <w:tcPr>
            <w:tcW w:w="2268" w:type="dxa"/>
          </w:tcPr>
          <w:p>
            <w:pPr>
              <w:pStyle w:val="nzTable"/>
              <w:rPr>
                <w:sz w:val="22"/>
              </w:rPr>
            </w:pPr>
            <w:r>
              <w:rPr>
                <w:sz w:val="22"/>
              </w:rPr>
              <w:t>26.1061</w:t>
            </w:r>
          </w:p>
          <w:p>
            <w:pPr>
              <w:pStyle w:val="nzTable"/>
              <w:rPr>
                <w:sz w:val="22"/>
              </w:rPr>
            </w:pPr>
            <w:r>
              <w:rPr>
                <w:sz w:val="22"/>
              </w:rPr>
              <w:t>8.0517</w:t>
            </w:r>
          </w:p>
        </w:tc>
      </w:tr>
      <w:tr>
        <w:trPr>
          <w:cantSplit/>
          <w:jc w:val="center"/>
        </w:trPr>
        <w:tc>
          <w:tcPr>
            <w:tcW w:w="2268" w:type="dxa"/>
          </w:tcPr>
          <w:p>
            <w:pPr>
              <w:pStyle w:val="nzTable"/>
            </w:pPr>
            <w:r>
              <w:t>Sch. 1 cl. 5(1)(a)</w:t>
            </w:r>
          </w:p>
        </w:tc>
        <w:tc>
          <w:tcPr>
            <w:tcW w:w="2268" w:type="dxa"/>
          </w:tcPr>
          <w:p>
            <w:pPr>
              <w:pStyle w:val="nzTable"/>
              <w:rPr>
                <w:sz w:val="22"/>
              </w:rPr>
            </w:pPr>
            <w:r>
              <w:rPr>
                <w:sz w:val="22"/>
              </w:rPr>
              <w:t>$1.6257</w:t>
            </w:r>
          </w:p>
        </w:tc>
        <w:tc>
          <w:tcPr>
            <w:tcW w:w="2268" w:type="dxa"/>
          </w:tcPr>
          <w:p>
            <w:pPr>
              <w:pStyle w:val="nzTable"/>
              <w:rPr>
                <w:sz w:val="22"/>
              </w:rPr>
            </w:pPr>
            <w:r>
              <w:rPr>
                <w:sz w:val="22"/>
              </w:rPr>
              <w:t>$1.7883</w:t>
            </w:r>
          </w:p>
        </w:tc>
      </w:tr>
      <w:tr>
        <w:trPr>
          <w:cantSplit/>
          <w:jc w:val="center"/>
        </w:trPr>
        <w:tc>
          <w:tcPr>
            <w:tcW w:w="2268" w:type="dxa"/>
          </w:tcPr>
          <w:p>
            <w:pPr>
              <w:pStyle w:val="nzTable"/>
            </w:pPr>
            <w:r>
              <w:t>Sch. 1 cl. 5(1)(b)</w:t>
            </w:r>
          </w:p>
        </w:tc>
        <w:tc>
          <w:tcPr>
            <w:tcW w:w="2268" w:type="dxa"/>
          </w:tcPr>
          <w:p>
            <w:pPr>
              <w:pStyle w:val="nzTable"/>
              <w:rPr>
                <w:sz w:val="22"/>
              </w:rPr>
            </w:pPr>
            <w:r>
              <w:rPr>
                <w:sz w:val="22"/>
              </w:rPr>
              <w:t>28.4628</w:t>
            </w:r>
          </w:p>
          <w:p>
            <w:pPr>
              <w:pStyle w:val="nzTable"/>
              <w:rPr>
                <w:sz w:val="22"/>
              </w:rPr>
            </w:pPr>
            <w:r>
              <w:rPr>
                <w:sz w:val="22"/>
              </w:rPr>
              <w:t>8.7624</w:t>
            </w:r>
          </w:p>
        </w:tc>
        <w:tc>
          <w:tcPr>
            <w:tcW w:w="2268" w:type="dxa"/>
          </w:tcPr>
          <w:p>
            <w:pPr>
              <w:pStyle w:val="nzTable"/>
              <w:rPr>
                <w:sz w:val="22"/>
              </w:rPr>
            </w:pPr>
            <w:r>
              <w:rPr>
                <w:sz w:val="22"/>
              </w:rPr>
              <w:t>31.3091</w:t>
            </w:r>
          </w:p>
          <w:p>
            <w:pPr>
              <w:pStyle w:val="nzTable"/>
              <w:rPr>
                <w:sz w:val="22"/>
              </w:rPr>
            </w:pPr>
            <w:r>
              <w:rPr>
                <w:sz w:val="22"/>
              </w:rPr>
              <w:t>9.6386</w:t>
            </w:r>
          </w:p>
        </w:tc>
      </w:tr>
      <w:tr>
        <w:trPr>
          <w:cantSplit/>
          <w:jc w:val="center"/>
        </w:trPr>
        <w:tc>
          <w:tcPr>
            <w:tcW w:w="2268" w:type="dxa"/>
          </w:tcPr>
          <w:p>
            <w:pPr>
              <w:pStyle w:val="nzTable"/>
            </w:pPr>
            <w:r>
              <w:t>Sch. 1 cl. 6(2)(a)</w:t>
            </w:r>
          </w:p>
        </w:tc>
        <w:tc>
          <w:tcPr>
            <w:tcW w:w="2268" w:type="dxa"/>
          </w:tcPr>
          <w:p>
            <w:pPr>
              <w:pStyle w:val="nzTable"/>
              <w:rPr>
                <w:sz w:val="22"/>
              </w:rPr>
            </w:pPr>
            <w:r>
              <w:rPr>
                <w:sz w:val="22"/>
              </w:rPr>
              <w:t>$349.1133</w:t>
            </w:r>
          </w:p>
        </w:tc>
        <w:tc>
          <w:tcPr>
            <w:tcW w:w="2268" w:type="dxa"/>
          </w:tcPr>
          <w:p>
            <w:pPr>
              <w:pStyle w:val="nzTable"/>
              <w:rPr>
                <w:sz w:val="22"/>
              </w:rPr>
            </w:pPr>
            <w:r>
              <w:rPr>
                <w:sz w:val="22"/>
              </w:rPr>
              <w:t>$356.0955</w:t>
            </w:r>
          </w:p>
        </w:tc>
      </w:tr>
      <w:tr>
        <w:trPr>
          <w:cantSplit/>
          <w:jc w:val="center"/>
        </w:trPr>
        <w:tc>
          <w:tcPr>
            <w:tcW w:w="2268" w:type="dxa"/>
          </w:tcPr>
          <w:p>
            <w:pPr>
              <w:pStyle w:val="nzTable"/>
            </w:pPr>
            <w:r>
              <w:t>Sch. 1 cl. 6(2)(b)</w:t>
            </w:r>
          </w:p>
        </w:tc>
        <w:tc>
          <w:tcPr>
            <w:tcW w:w="2268" w:type="dxa"/>
          </w:tcPr>
          <w:p>
            <w:pPr>
              <w:pStyle w:val="nzTable"/>
              <w:rPr>
                <w:sz w:val="22"/>
              </w:rPr>
            </w:pPr>
            <w:r>
              <w:rPr>
                <w:sz w:val="22"/>
              </w:rPr>
              <w:t>88.6765</w:t>
            </w:r>
          </w:p>
        </w:tc>
        <w:tc>
          <w:tcPr>
            <w:tcW w:w="2268" w:type="dxa"/>
          </w:tcPr>
          <w:p>
            <w:pPr>
              <w:pStyle w:val="nzTable"/>
              <w:rPr>
                <w:sz w:val="22"/>
              </w:rPr>
            </w:pPr>
            <w:r>
              <w:rPr>
                <w:sz w:val="22"/>
              </w:rPr>
              <w:t>90.45</w:t>
            </w:r>
          </w:p>
        </w:tc>
      </w:tr>
      <w:tr>
        <w:trPr>
          <w:cantSplit/>
          <w:jc w:val="center"/>
        </w:trPr>
        <w:tc>
          <w:tcPr>
            <w:tcW w:w="2268" w:type="dxa"/>
          </w:tcPr>
          <w:p>
            <w:pPr>
              <w:pStyle w:val="nzTable"/>
            </w:pPr>
            <w:r>
              <w:t>Sch. 1 cl. 6(2)(c)</w:t>
            </w:r>
          </w:p>
        </w:tc>
        <w:tc>
          <w:tcPr>
            <w:tcW w:w="2268" w:type="dxa"/>
          </w:tcPr>
          <w:p>
            <w:pPr>
              <w:pStyle w:val="nzTable"/>
              <w:rPr>
                <w:sz w:val="22"/>
              </w:rPr>
            </w:pPr>
            <w:r>
              <w:rPr>
                <w:sz w:val="22"/>
              </w:rPr>
              <w:t>12.6877</w:t>
            </w:r>
          </w:p>
          <w:p>
            <w:pPr>
              <w:pStyle w:val="nzTable"/>
              <w:rPr>
                <w:sz w:val="22"/>
              </w:rPr>
            </w:pPr>
            <w:r>
              <w:rPr>
                <w:sz w:val="22"/>
              </w:rPr>
              <w:t>8.0271</w:t>
            </w:r>
          </w:p>
        </w:tc>
        <w:tc>
          <w:tcPr>
            <w:tcW w:w="2268" w:type="dxa"/>
          </w:tcPr>
          <w:p>
            <w:pPr>
              <w:pStyle w:val="nzTable"/>
              <w:rPr>
                <w:sz w:val="22"/>
              </w:rPr>
            </w:pPr>
            <w:r>
              <w:rPr>
                <w:sz w:val="22"/>
              </w:rPr>
              <w:t>12.9415</w:t>
            </w:r>
          </w:p>
          <w:p>
            <w:pPr>
              <w:pStyle w:val="nzTable"/>
              <w:rPr>
                <w:sz w:val="22"/>
              </w:rPr>
            </w:pPr>
            <w:r>
              <w:rPr>
                <w:sz w:val="22"/>
              </w:rPr>
              <w:t>8.1876</w:t>
            </w:r>
          </w:p>
        </w:tc>
      </w:tr>
      <w:tr>
        <w:trPr>
          <w:cantSplit/>
          <w:jc w:val="center"/>
        </w:trPr>
        <w:tc>
          <w:tcPr>
            <w:tcW w:w="2268" w:type="dxa"/>
          </w:tcPr>
          <w:p>
            <w:pPr>
              <w:pStyle w:val="nzTable"/>
            </w:pPr>
            <w:r>
              <w:t>Sch. 1 cl. 7(2)(a)</w:t>
            </w:r>
          </w:p>
        </w:tc>
        <w:tc>
          <w:tcPr>
            <w:tcW w:w="2268" w:type="dxa"/>
          </w:tcPr>
          <w:p>
            <w:pPr>
              <w:pStyle w:val="nzTable"/>
              <w:rPr>
                <w:sz w:val="22"/>
              </w:rPr>
            </w:pPr>
            <w:r>
              <w:rPr>
                <w:sz w:val="22"/>
              </w:rPr>
              <w:t>$475.6062</w:t>
            </w:r>
          </w:p>
        </w:tc>
        <w:tc>
          <w:tcPr>
            <w:tcW w:w="2268" w:type="dxa"/>
          </w:tcPr>
          <w:p>
            <w:pPr>
              <w:pStyle w:val="nzTable"/>
              <w:rPr>
                <w:sz w:val="22"/>
              </w:rPr>
            </w:pPr>
            <w:r>
              <w:rPr>
                <w:sz w:val="22"/>
              </w:rPr>
              <w:t>$499.3865</w:t>
            </w:r>
          </w:p>
        </w:tc>
      </w:tr>
      <w:tr>
        <w:trPr>
          <w:cantSplit/>
          <w:jc w:val="center"/>
        </w:trPr>
        <w:tc>
          <w:tcPr>
            <w:tcW w:w="2268" w:type="dxa"/>
          </w:tcPr>
          <w:p>
            <w:pPr>
              <w:pStyle w:val="nzTable"/>
            </w:pPr>
            <w:r>
              <w:t>Sch. 1 cl. 7(2)(b)</w:t>
            </w:r>
          </w:p>
        </w:tc>
        <w:tc>
          <w:tcPr>
            <w:tcW w:w="2268" w:type="dxa"/>
          </w:tcPr>
          <w:p>
            <w:pPr>
              <w:pStyle w:val="nzTable"/>
              <w:rPr>
                <w:sz w:val="22"/>
              </w:rPr>
            </w:pPr>
            <w:r>
              <w:rPr>
                <w:sz w:val="22"/>
              </w:rPr>
              <w:t>83.792</w:t>
            </w:r>
          </w:p>
        </w:tc>
        <w:tc>
          <w:tcPr>
            <w:tcW w:w="2268" w:type="dxa"/>
          </w:tcPr>
          <w:p>
            <w:pPr>
              <w:pStyle w:val="nzTable"/>
              <w:rPr>
                <w:sz w:val="22"/>
              </w:rPr>
            </w:pPr>
            <w:r>
              <w:rPr>
                <w:sz w:val="22"/>
              </w:rPr>
              <w:t>87.9815</w:t>
            </w:r>
          </w:p>
        </w:tc>
      </w:tr>
      <w:tr>
        <w:trPr>
          <w:cantSplit/>
          <w:jc w:val="center"/>
        </w:trPr>
        <w:tc>
          <w:tcPr>
            <w:tcW w:w="2268" w:type="dxa"/>
          </w:tcPr>
          <w:p>
            <w:pPr>
              <w:pStyle w:val="nzTable"/>
            </w:pPr>
            <w:r>
              <w:t>Sch. 1 cl. 7(2)(c)</w:t>
            </w:r>
          </w:p>
        </w:tc>
        <w:tc>
          <w:tcPr>
            <w:tcW w:w="2268" w:type="dxa"/>
          </w:tcPr>
          <w:p>
            <w:pPr>
              <w:pStyle w:val="nzTable"/>
              <w:rPr>
                <w:sz w:val="22"/>
              </w:rPr>
            </w:pPr>
            <w:r>
              <w:rPr>
                <w:sz w:val="22"/>
              </w:rPr>
              <w:t>12.2507</w:t>
            </w:r>
          </w:p>
          <w:p>
            <w:pPr>
              <w:pStyle w:val="nzTable"/>
              <w:rPr>
                <w:sz w:val="22"/>
              </w:rPr>
            </w:pPr>
            <w:r>
              <w:rPr>
                <w:sz w:val="22"/>
              </w:rPr>
              <w:t>8.1475</w:t>
            </w:r>
          </w:p>
        </w:tc>
        <w:tc>
          <w:tcPr>
            <w:tcW w:w="2268" w:type="dxa"/>
          </w:tcPr>
          <w:p>
            <w:pPr>
              <w:pStyle w:val="nzTable"/>
              <w:rPr>
                <w:sz w:val="22"/>
              </w:rPr>
            </w:pPr>
            <w:r>
              <w:rPr>
                <w:sz w:val="22"/>
              </w:rPr>
              <w:t>12.8633</w:t>
            </w:r>
          </w:p>
          <w:p>
            <w:pPr>
              <w:pStyle w:val="nzTable"/>
              <w:rPr>
                <w:sz w:val="22"/>
              </w:rPr>
            </w:pPr>
            <w:r>
              <w:rPr>
                <w:sz w:val="22"/>
              </w:rPr>
              <w:t>8.5548</w:t>
            </w:r>
          </w:p>
        </w:tc>
      </w:tr>
      <w:tr>
        <w:trPr>
          <w:cantSplit/>
          <w:jc w:val="center"/>
        </w:trPr>
        <w:tc>
          <w:tcPr>
            <w:tcW w:w="2268" w:type="dxa"/>
          </w:tcPr>
          <w:p>
            <w:pPr>
              <w:pStyle w:val="nzTable"/>
            </w:pPr>
            <w:r>
              <w:t>Sch. 1 cl. 9(2)(a)</w:t>
            </w:r>
          </w:p>
        </w:tc>
        <w:tc>
          <w:tcPr>
            <w:tcW w:w="2268" w:type="dxa"/>
          </w:tcPr>
          <w:p>
            <w:pPr>
              <w:pStyle w:val="nzTable"/>
              <w:rPr>
                <w:sz w:val="22"/>
              </w:rPr>
            </w:pPr>
            <w:r>
              <w:rPr>
                <w:sz w:val="22"/>
              </w:rPr>
              <w:t>34.7537 (each occurrence)</w:t>
            </w:r>
          </w:p>
          <w:p>
            <w:pPr>
              <w:pStyle w:val="nzTable"/>
              <w:rPr>
                <w:sz w:val="22"/>
              </w:rPr>
            </w:pPr>
            <w:r>
              <w:rPr>
                <w:sz w:val="22"/>
              </w:rPr>
              <w:t>26.9847</w:t>
            </w:r>
          </w:p>
        </w:tc>
        <w:tc>
          <w:tcPr>
            <w:tcW w:w="2268" w:type="dxa"/>
          </w:tcPr>
          <w:p>
            <w:pPr>
              <w:pStyle w:val="nzTable"/>
              <w:rPr>
                <w:sz w:val="22"/>
              </w:rPr>
            </w:pPr>
            <w:r>
              <w:rPr>
                <w:sz w:val="22"/>
              </w:rPr>
              <w:t>38.2291</w:t>
            </w:r>
          </w:p>
          <w:p>
            <w:pPr>
              <w:pStyle w:val="nzTable"/>
              <w:rPr>
                <w:sz w:val="22"/>
              </w:rPr>
            </w:pPr>
          </w:p>
          <w:p>
            <w:pPr>
              <w:pStyle w:val="nzTable"/>
              <w:rPr>
                <w:sz w:val="22"/>
              </w:rPr>
            </w:pPr>
            <w:r>
              <w:rPr>
                <w:sz w:val="22"/>
              </w:rPr>
              <w:t>29.6832</w:t>
            </w:r>
          </w:p>
        </w:tc>
      </w:tr>
      <w:tr>
        <w:trPr>
          <w:cantSplit/>
          <w:jc w:val="center"/>
        </w:trPr>
        <w:tc>
          <w:tcPr>
            <w:tcW w:w="2268" w:type="dxa"/>
          </w:tcPr>
          <w:p>
            <w:pPr>
              <w:pStyle w:val="nzTable"/>
            </w:pPr>
            <w:r>
              <w:t>Sch. 1 cl. 9(2)(b)</w:t>
            </w:r>
          </w:p>
        </w:tc>
        <w:tc>
          <w:tcPr>
            <w:tcW w:w="2268" w:type="dxa"/>
          </w:tcPr>
          <w:p>
            <w:pPr>
              <w:pStyle w:val="nzTable"/>
              <w:rPr>
                <w:sz w:val="22"/>
              </w:rPr>
            </w:pPr>
            <w:r>
              <w:rPr>
                <w:sz w:val="22"/>
              </w:rPr>
              <w:t>18.9319</w:t>
            </w:r>
          </w:p>
        </w:tc>
        <w:tc>
          <w:tcPr>
            <w:tcW w:w="2268" w:type="dxa"/>
          </w:tcPr>
          <w:p>
            <w:pPr>
              <w:pStyle w:val="nzTable"/>
              <w:rPr>
                <w:sz w:val="22"/>
              </w:rPr>
            </w:pPr>
            <w:r>
              <w:rPr>
                <w:sz w:val="22"/>
              </w:rPr>
              <w:t>20.8251</w:t>
            </w:r>
          </w:p>
        </w:tc>
      </w:tr>
      <w:tr>
        <w:trPr>
          <w:cantSplit/>
          <w:jc w:val="center"/>
        </w:trPr>
        <w:tc>
          <w:tcPr>
            <w:tcW w:w="2268" w:type="dxa"/>
          </w:tcPr>
          <w:p>
            <w:pPr>
              <w:pStyle w:val="nzTable"/>
            </w:pPr>
            <w:r>
              <w:t>Sch. 1 cl. 10(2)(a)</w:t>
            </w:r>
          </w:p>
        </w:tc>
        <w:tc>
          <w:tcPr>
            <w:tcW w:w="2268" w:type="dxa"/>
          </w:tcPr>
          <w:p>
            <w:pPr>
              <w:pStyle w:val="nzTable"/>
              <w:rPr>
                <w:sz w:val="22"/>
              </w:rPr>
            </w:pPr>
            <w:r>
              <w:rPr>
                <w:sz w:val="22"/>
              </w:rPr>
              <w:t xml:space="preserve">18.458 </w:t>
            </w:r>
            <w:r>
              <w:t>(each occurrence)</w:t>
            </w:r>
          </w:p>
        </w:tc>
        <w:tc>
          <w:tcPr>
            <w:tcW w:w="2268" w:type="dxa"/>
          </w:tcPr>
          <w:p>
            <w:pPr>
              <w:pStyle w:val="nzTable"/>
              <w:rPr>
                <w:sz w:val="22"/>
              </w:rPr>
            </w:pPr>
            <w:r>
              <w:rPr>
                <w:sz w:val="22"/>
              </w:rPr>
              <w:t>19.8054</w:t>
            </w:r>
          </w:p>
        </w:tc>
      </w:tr>
      <w:tr>
        <w:trPr>
          <w:cantSplit/>
          <w:jc w:val="center"/>
        </w:trPr>
        <w:tc>
          <w:tcPr>
            <w:tcW w:w="2268" w:type="dxa"/>
          </w:tcPr>
          <w:p>
            <w:pPr>
              <w:pStyle w:val="nzTable"/>
            </w:pPr>
            <w:r>
              <w:t>Sch. 1 cl. 10(2)(b)</w:t>
            </w:r>
          </w:p>
        </w:tc>
        <w:tc>
          <w:tcPr>
            <w:tcW w:w="2268" w:type="dxa"/>
          </w:tcPr>
          <w:p>
            <w:pPr>
              <w:pStyle w:val="nzTable"/>
              <w:rPr>
                <w:sz w:val="22"/>
              </w:rPr>
            </w:pPr>
            <w:r>
              <w:rPr>
                <w:sz w:val="22"/>
              </w:rPr>
              <w:t>10.197</w:t>
            </w:r>
          </w:p>
        </w:tc>
        <w:tc>
          <w:tcPr>
            <w:tcW w:w="2268" w:type="dxa"/>
          </w:tcPr>
          <w:p>
            <w:pPr>
              <w:pStyle w:val="nzTable"/>
              <w:rPr>
                <w:sz w:val="22"/>
              </w:rPr>
            </w:pPr>
            <w:r>
              <w:rPr>
                <w:sz w:val="22"/>
              </w:rPr>
              <w:t>10.9414</w:t>
            </w:r>
          </w:p>
        </w:tc>
      </w:tr>
      <w:tr>
        <w:trPr>
          <w:cantSplit/>
          <w:jc w:val="center"/>
        </w:trPr>
        <w:tc>
          <w:tcPr>
            <w:tcW w:w="2268" w:type="dxa"/>
          </w:tcPr>
          <w:p>
            <w:pPr>
              <w:pStyle w:val="nzTable"/>
            </w:pPr>
            <w:r>
              <w:t>Sch. 1 cl. 11(2)(a)</w:t>
            </w:r>
          </w:p>
        </w:tc>
        <w:tc>
          <w:tcPr>
            <w:tcW w:w="2268" w:type="dxa"/>
          </w:tcPr>
          <w:p>
            <w:pPr>
              <w:pStyle w:val="nzTable"/>
              <w:rPr>
                <w:sz w:val="22"/>
              </w:rPr>
            </w:pPr>
            <w:r>
              <w:rPr>
                <w:sz w:val="22"/>
              </w:rPr>
              <w:t>31.7383</w:t>
            </w:r>
          </w:p>
        </w:tc>
        <w:tc>
          <w:tcPr>
            <w:tcW w:w="2268" w:type="dxa"/>
          </w:tcPr>
          <w:p>
            <w:pPr>
              <w:pStyle w:val="nzTable"/>
              <w:rPr>
                <w:sz w:val="22"/>
              </w:rPr>
            </w:pPr>
            <w:r>
              <w:rPr>
                <w:sz w:val="22"/>
              </w:rPr>
              <w:t>34.9121</w:t>
            </w:r>
          </w:p>
        </w:tc>
      </w:tr>
      <w:tr>
        <w:trPr>
          <w:cantSplit/>
          <w:jc w:val="center"/>
        </w:trPr>
        <w:tc>
          <w:tcPr>
            <w:tcW w:w="2268" w:type="dxa"/>
          </w:tcPr>
          <w:p>
            <w:pPr>
              <w:pStyle w:val="nzTable"/>
            </w:pPr>
            <w:r>
              <w:t>Sch. 1 cl. 11(2)(b)</w:t>
            </w:r>
          </w:p>
        </w:tc>
        <w:tc>
          <w:tcPr>
            <w:tcW w:w="2268" w:type="dxa"/>
          </w:tcPr>
          <w:p>
            <w:pPr>
              <w:pStyle w:val="nzTable"/>
              <w:rPr>
                <w:sz w:val="22"/>
              </w:rPr>
            </w:pPr>
            <w:r>
              <w:rPr>
                <w:sz w:val="22"/>
              </w:rPr>
              <w:t>17.3</w:t>
            </w:r>
          </w:p>
          <w:p>
            <w:pPr>
              <w:pStyle w:val="nzTable"/>
              <w:rPr>
                <w:sz w:val="22"/>
              </w:rPr>
            </w:pPr>
            <w:r>
              <w:rPr>
                <w:sz w:val="22"/>
              </w:rPr>
              <w:t>21.6753</w:t>
            </w:r>
          </w:p>
          <w:p>
            <w:pPr>
              <w:pStyle w:val="nzTable"/>
              <w:rPr>
                <w:sz w:val="22"/>
              </w:rPr>
            </w:pPr>
            <w:r>
              <w:rPr>
                <w:sz w:val="22"/>
              </w:rPr>
              <w:t>19.5586</w:t>
            </w:r>
          </w:p>
        </w:tc>
        <w:tc>
          <w:tcPr>
            <w:tcW w:w="2268" w:type="dxa"/>
          </w:tcPr>
          <w:p>
            <w:pPr>
              <w:pStyle w:val="nzTable"/>
              <w:rPr>
                <w:sz w:val="22"/>
              </w:rPr>
            </w:pPr>
            <w:r>
              <w:rPr>
                <w:sz w:val="22"/>
              </w:rPr>
              <w:t>19.03</w:t>
            </w:r>
          </w:p>
          <w:p>
            <w:pPr>
              <w:pStyle w:val="nzTable"/>
              <w:rPr>
                <w:sz w:val="22"/>
              </w:rPr>
            </w:pPr>
            <w:r>
              <w:rPr>
                <w:sz w:val="22"/>
              </w:rPr>
              <w:t>23.8428</w:t>
            </w:r>
          </w:p>
          <w:p>
            <w:pPr>
              <w:pStyle w:val="nzTable"/>
              <w:rPr>
                <w:sz w:val="22"/>
              </w:rPr>
            </w:pPr>
            <w:r>
              <w:rPr>
                <w:sz w:val="22"/>
              </w:rPr>
              <w:t>21.5145</w:t>
            </w:r>
          </w:p>
        </w:tc>
      </w:tr>
      <w:tr>
        <w:trPr>
          <w:cantSplit/>
          <w:jc w:val="center"/>
        </w:trPr>
        <w:tc>
          <w:tcPr>
            <w:tcW w:w="2268" w:type="dxa"/>
          </w:tcPr>
          <w:p>
            <w:pPr>
              <w:pStyle w:val="nzTable"/>
            </w:pPr>
            <w:r>
              <w:t>Sch. 1 cl. 12(2)(a)</w:t>
            </w:r>
          </w:p>
        </w:tc>
        <w:tc>
          <w:tcPr>
            <w:tcW w:w="2268" w:type="dxa"/>
          </w:tcPr>
          <w:p>
            <w:pPr>
              <w:pStyle w:val="nzTable"/>
              <w:rPr>
                <w:sz w:val="22"/>
              </w:rPr>
            </w:pPr>
            <w:r>
              <w:rPr>
                <w:sz w:val="22"/>
              </w:rPr>
              <w:t>31.7383</w:t>
            </w:r>
          </w:p>
        </w:tc>
        <w:tc>
          <w:tcPr>
            <w:tcW w:w="2268" w:type="dxa"/>
          </w:tcPr>
          <w:p>
            <w:pPr>
              <w:pStyle w:val="nzTable"/>
              <w:rPr>
                <w:sz w:val="22"/>
              </w:rPr>
            </w:pPr>
            <w:r>
              <w:rPr>
                <w:sz w:val="22"/>
              </w:rPr>
              <w:t>34.9121</w:t>
            </w:r>
          </w:p>
        </w:tc>
      </w:tr>
      <w:tr>
        <w:trPr>
          <w:cantSplit/>
          <w:jc w:val="center"/>
        </w:trPr>
        <w:tc>
          <w:tcPr>
            <w:tcW w:w="2268" w:type="dxa"/>
          </w:tcPr>
          <w:p>
            <w:pPr>
              <w:pStyle w:val="nzTable"/>
            </w:pPr>
            <w:r>
              <w:t>Sch. 1 cl. 12(2)(b)</w:t>
            </w:r>
          </w:p>
        </w:tc>
        <w:tc>
          <w:tcPr>
            <w:tcW w:w="2268" w:type="dxa"/>
          </w:tcPr>
          <w:p>
            <w:pPr>
              <w:pStyle w:val="nzTable"/>
              <w:rPr>
                <w:sz w:val="22"/>
              </w:rPr>
            </w:pPr>
            <w:r>
              <w:rPr>
                <w:sz w:val="22"/>
              </w:rPr>
              <w:t>24.6433</w:t>
            </w:r>
          </w:p>
        </w:tc>
        <w:tc>
          <w:tcPr>
            <w:tcW w:w="2268" w:type="dxa"/>
          </w:tcPr>
          <w:p>
            <w:pPr>
              <w:pStyle w:val="nzTable"/>
              <w:rPr>
                <w:sz w:val="22"/>
              </w:rPr>
            </w:pPr>
            <w:r>
              <w:rPr>
                <w:sz w:val="22"/>
              </w:rPr>
              <w:t>27.1076</w:t>
            </w:r>
          </w:p>
        </w:tc>
      </w:tr>
      <w:tr>
        <w:trPr>
          <w:cantSplit/>
          <w:jc w:val="center"/>
        </w:trPr>
        <w:tc>
          <w:tcPr>
            <w:tcW w:w="2268" w:type="dxa"/>
          </w:tcPr>
          <w:p>
            <w:pPr>
              <w:pStyle w:val="nzTable"/>
            </w:pPr>
            <w:r>
              <w:t>Sch. 1 cl. 12(2)(c)</w:t>
            </w:r>
          </w:p>
        </w:tc>
        <w:tc>
          <w:tcPr>
            <w:tcW w:w="2268" w:type="dxa"/>
          </w:tcPr>
          <w:p>
            <w:pPr>
              <w:pStyle w:val="nzTable"/>
              <w:rPr>
                <w:sz w:val="22"/>
              </w:rPr>
            </w:pPr>
            <w:r>
              <w:rPr>
                <w:sz w:val="22"/>
              </w:rPr>
              <w:t>17.3</w:t>
            </w:r>
          </w:p>
        </w:tc>
        <w:tc>
          <w:tcPr>
            <w:tcW w:w="2268" w:type="dxa"/>
          </w:tcPr>
          <w:p>
            <w:pPr>
              <w:pStyle w:val="nzTable"/>
              <w:rPr>
                <w:sz w:val="22"/>
              </w:rPr>
            </w:pPr>
            <w:r>
              <w:rPr>
                <w:sz w:val="22"/>
              </w:rPr>
              <w:t>19.03</w:t>
            </w:r>
          </w:p>
        </w:tc>
      </w:tr>
      <w:tr>
        <w:trPr>
          <w:cantSplit/>
          <w:jc w:val="center"/>
        </w:trPr>
        <w:tc>
          <w:tcPr>
            <w:tcW w:w="2268" w:type="dxa"/>
          </w:tcPr>
          <w:p>
            <w:pPr>
              <w:pStyle w:val="nzTable"/>
            </w:pPr>
            <w:r>
              <w:t>Sch. 1 cl. 13(2)(a)</w:t>
            </w:r>
          </w:p>
        </w:tc>
        <w:tc>
          <w:tcPr>
            <w:tcW w:w="2268" w:type="dxa"/>
          </w:tcPr>
          <w:p>
            <w:pPr>
              <w:pStyle w:val="nzTable"/>
              <w:rPr>
                <w:sz w:val="22"/>
              </w:rPr>
            </w:pPr>
            <w:r>
              <w:rPr>
                <w:sz w:val="22"/>
              </w:rPr>
              <w:t>34.7537</w:t>
            </w:r>
          </w:p>
        </w:tc>
        <w:tc>
          <w:tcPr>
            <w:tcW w:w="2268" w:type="dxa"/>
          </w:tcPr>
          <w:p>
            <w:pPr>
              <w:pStyle w:val="nzTable"/>
              <w:rPr>
                <w:sz w:val="22"/>
              </w:rPr>
            </w:pPr>
            <w:r>
              <w:rPr>
                <w:sz w:val="22"/>
              </w:rPr>
              <w:t>38.2291</w:t>
            </w:r>
          </w:p>
        </w:tc>
      </w:tr>
      <w:tr>
        <w:trPr>
          <w:cantSplit/>
          <w:jc w:val="center"/>
        </w:trPr>
        <w:tc>
          <w:tcPr>
            <w:tcW w:w="2268" w:type="dxa"/>
          </w:tcPr>
          <w:p>
            <w:pPr>
              <w:pStyle w:val="nzTable"/>
            </w:pPr>
            <w:r>
              <w:t>Sch. 1 cl. 13(2)(b)</w:t>
            </w:r>
          </w:p>
        </w:tc>
        <w:tc>
          <w:tcPr>
            <w:tcW w:w="2268" w:type="dxa"/>
          </w:tcPr>
          <w:p>
            <w:pPr>
              <w:pStyle w:val="nzTable"/>
              <w:rPr>
                <w:sz w:val="22"/>
              </w:rPr>
            </w:pPr>
            <w:r>
              <w:rPr>
                <w:sz w:val="22"/>
              </w:rPr>
              <w:t>18.9319</w:t>
            </w:r>
          </w:p>
          <w:p>
            <w:pPr>
              <w:pStyle w:val="nzTable"/>
              <w:rPr>
                <w:sz w:val="22"/>
              </w:rPr>
            </w:pPr>
            <w:r>
              <w:rPr>
                <w:sz w:val="22"/>
              </w:rPr>
              <w:t>23.7328</w:t>
            </w:r>
          </w:p>
          <w:p>
            <w:pPr>
              <w:pStyle w:val="nzTable"/>
              <w:rPr>
                <w:sz w:val="22"/>
              </w:rPr>
            </w:pPr>
            <w:r>
              <w:rPr>
                <w:sz w:val="22"/>
              </w:rPr>
              <w:t>21.4269</w:t>
            </w:r>
          </w:p>
        </w:tc>
        <w:tc>
          <w:tcPr>
            <w:tcW w:w="2268" w:type="dxa"/>
          </w:tcPr>
          <w:p>
            <w:pPr>
              <w:pStyle w:val="nzTable"/>
              <w:rPr>
                <w:sz w:val="22"/>
              </w:rPr>
            </w:pPr>
            <w:r>
              <w:rPr>
                <w:sz w:val="22"/>
              </w:rPr>
              <w:t>20.8251</w:t>
            </w:r>
          </w:p>
          <w:p>
            <w:pPr>
              <w:pStyle w:val="nzTable"/>
              <w:rPr>
                <w:sz w:val="22"/>
              </w:rPr>
            </w:pPr>
            <w:r>
              <w:rPr>
                <w:sz w:val="22"/>
              </w:rPr>
              <w:t>26.1061</w:t>
            </w:r>
          </w:p>
          <w:p>
            <w:pPr>
              <w:pStyle w:val="nzTable"/>
              <w:rPr>
                <w:sz w:val="22"/>
              </w:rPr>
            </w:pPr>
            <w:r>
              <w:rPr>
                <w:sz w:val="22"/>
              </w:rPr>
              <w:t>23.5696</w:t>
            </w:r>
          </w:p>
        </w:tc>
      </w:tr>
    </w:tbl>
    <w:p>
      <w:pPr>
        <w:pStyle w:val="nzHeading5"/>
      </w:pPr>
      <w:r>
        <w:rPr>
          <w:rStyle w:val="CharSectno"/>
        </w:rPr>
        <w:t>9</w:t>
      </w:r>
      <w:r>
        <w:t>.</w:t>
      </w:r>
      <w:r>
        <w:tab/>
        <w:t>Schedule 2 replaced</w:t>
      </w:r>
    </w:p>
    <w:p>
      <w:pPr>
        <w:pStyle w:val="nzSubsection"/>
      </w:pPr>
      <w:r>
        <w:tab/>
      </w:r>
      <w:r>
        <w:tab/>
        <w:t>Delete Schedule 2 and insert:</w:t>
      </w:r>
    </w:p>
    <w:p>
      <w:pPr>
        <w:pStyle w:val="BlankOpen"/>
      </w:pPr>
    </w:p>
    <w:p>
      <w:pPr>
        <w:pStyle w:val="nzHeading2"/>
      </w:pPr>
      <w:r>
        <w:t>Schedule 2 — Street lighting</w:t>
      </w:r>
    </w:p>
    <w:p>
      <w:pPr>
        <w:pStyle w:val="nzMiscellaneousBody"/>
        <w:spacing w:after="60"/>
        <w:jc w:val="right"/>
      </w:pPr>
      <w:r>
        <w:t>[bl. 4(2)]</w:t>
      </w:r>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701"/>
        <w:gridCol w:w="1275"/>
        <w:gridCol w:w="1276"/>
        <w:gridCol w:w="425"/>
        <w:gridCol w:w="851"/>
      </w:tblGrid>
      <w:tr>
        <w:trPr>
          <w:tblHeader/>
        </w:trPr>
        <w:tc>
          <w:tcPr>
            <w:tcW w:w="567" w:type="dxa"/>
            <w:tcBorders>
              <w:top w:val="single" w:sz="4" w:space="0" w:color="auto"/>
              <w:bottom w:val="single" w:sz="4" w:space="0" w:color="auto"/>
            </w:tcBorders>
          </w:tcPr>
          <w:p>
            <w:pPr>
              <w:pStyle w:val="zyTableNAm"/>
              <w:rPr>
                <w:b/>
                <w:bCs/>
                <w:sz w:val="18"/>
              </w:rPr>
            </w:pPr>
            <w:r>
              <w:rPr>
                <w:b/>
                <w:bCs/>
                <w:sz w:val="18"/>
              </w:rPr>
              <w:t>Item</w:t>
            </w:r>
          </w:p>
        </w:tc>
        <w:tc>
          <w:tcPr>
            <w:tcW w:w="851" w:type="dxa"/>
            <w:tcBorders>
              <w:top w:val="single" w:sz="4" w:space="0" w:color="auto"/>
              <w:bottom w:val="single" w:sz="4" w:space="0" w:color="auto"/>
            </w:tcBorders>
          </w:tcPr>
          <w:p>
            <w:pPr>
              <w:pStyle w:val="zyTableNAm"/>
              <w:rPr>
                <w:b/>
                <w:bCs/>
                <w:sz w:val="18"/>
              </w:rPr>
            </w:pPr>
            <w:r>
              <w:rPr>
                <w:b/>
                <w:bCs/>
                <w:sz w:val="18"/>
              </w:rPr>
              <w:t>Wattage</w:t>
            </w:r>
          </w:p>
        </w:tc>
        <w:tc>
          <w:tcPr>
            <w:tcW w:w="1701" w:type="dxa"/>
            <w:tcBorders>
              <w:top w:val="single" w:sz="4" w:space="0" w:color="auto"/>
              <w:bottom w:val="single" w:sz="4" w:space="0" w:color="auto"/>
            </w:tcBorders>
          </w:tcPr>
          <w:p>
            <w:pPr>
              <w:pStyle w:val="zyTableNAm"/>
              <w:rPr>
                <w:b/>
                <w:bCs/>
                <w:sz w:val="18"/>
              </w:rPr>
            </w:pPr>
            <w:r>
              <w:rPr>
                <w:b/>
                <w:bCs/>
                <w:sz w:val="18"/>
              </w:rPr>
              <w:t>Type</w:t>
            </w:r>
          </w:p>
        </w:tc>
        <w:tc>
          <w:tcPr>
            <w:tcW w:w="1275" w:type="dxa"/>
            <w:tcBorders>
              <w:top w:val="single" w:sz="4" w:space="0" w:color="auto"/>
              <w:bottom w:val="single" w:sz="4" w:space="0" w:color="auto"/>
            </w:tcBorders>
          </w:tcPr>
          <w:p>
            <w:pPr>
              <w:pStyle w:val="zyTableNAm"/>
              <w:rPr>
                <w:b/>
                <w:bCs/>
                <w:spacing w:val="-4"/>
                <w:sz w:val="18"/>
              </w:rPr>
            </w:pPr>
            <w:r>
              <w:rPr>
                <w:b/>
                <w:bCs/>
                <w:spacing w:val="-4"/>
                <w:sz w:val="18"/>
              </w:rPr>
              <w:t>Midnight Switch</w:t>
            </w:r>
            <w:r>
              <w:rPr>
                <w:b/>
                <w:bCs/>
                <w:spacing w:val="-4"/>
                <w:sz w:val="18"/>
              </w:rPr>
              <w:noBreakHyphen/>
              <w:t>off (Obsolescent) Cents per day</w:t>
            </w:r>
          </w:p>
        </w:tc>
        <w:tc>
          <w:tcPr>
            <w:tcW w:w="1276" w:type="dxa"/>
            <w:tcBorders>
              <w:top w:val="single" w:sz="4" w:space="0" w:color="auto"/>
              <w:bottom w:val="single" w:sz="4" w:space="0" w:color="auto"/>
            </w:tcBorders>
          </w:tcPr>
          <w:p>
            <w:pPr>
              <w:pStyle w:val="zyTableNAm"/>
              <w:rPr>
                <w:b/>
                <w:bCs/>
                <w:spacing w:val="-8"/>
                <w:sz w:val="18"/>
              </w:rPr>
            </w:pPr>
            <w:r>
              <w:rPr>
                <w:b/>
                <w:bCs/>
                <w:spacing w:val="-8"/>
                <w:sz w:val="18"/>
              </w:rPr>
              <w:t>1.15 a.m. Switch</w:t>
            </w:r>
            <w:r>
              <w:rPr>
                <w:b/>
                <w:bCs/>
                <w:spacing w:val="-8"/>
                <w:sz w:val="18"/>
              </w:rPr>
              <w:noBreakHyphen/>
              <w:t>off Cents per day</w:t>
            </w:r>
          </w:p>
        </w:tc>
        <w:tc>
          <w:tcPr>
            <w:tcW w:w="1276" w:type="dxa"/>
            <w:gridSpan w:val="2"/>
            <w:tcBorders>
              <w:top w:val="single" w:sz="4" w:space="0" w:color="auto"/>
              <w:bottom w:val="single" w:sz="4" w:space="0" w:color="auto"/>
            </w:tcBorders>
          </w:tcPr>
          <w:p>
            <w:pPr>
              <w:pStyle w:val="zyTableNAm"/>
              <w:rPr>
                <w:b/>
                <w:bCs/>
                <w:spacing w:val="-8"/>
                <w:sz w:val="18"/>
              </w:rPr>
            </w:pPr>
            <w:r>
              <w:rPr>
                <w:b/>
                <w:bCs/>
                <w:spacing w:val="-8"/>
                <w:sz w:val="18"/>
              </w:rPr>
              <w:t>Dawn Switch</w:t>
            </w:r>
            <w:r>
              <w:rPr>
                <w:b/>
                <w:bCs/>
                <w:spacing w:val="-8"/>
                <w:sz w:val="18"/>
              </w:rPr>
              <w:noBreakHyphen/>
              <w:t>off Cents per day</w:t>
            </w:r>
          </w:p>
        </w:tc>
      </w:tr>
      <w:tr>
        <w:trPr>
          <w:gridAfter w:val="1"/>
          <w:wAfter w:w="851" w:type="dxa"/>
          <w:cantSplit/>
        </w:trPr>
        <w:tc>
          <w:tcPr>
            <w:tcW w:w="6095" w:type="dxa"/>
            <w:gridSpan w:val="6"/>
          </w:tcPr>
          <w:p>
            <w:pPr>
              <w:pStyle w:val="zyTableNAm"/>
              <w:rPr>
                <w:i/>
                <w:iCs/>
                <w:sz w:val="18"/>
              </w:rPr>
            </w:pPr>
            <w:r>
              <w:rPr>
                <w:i/>
                <w:iCs/>
                <w:sz w:val="18"/>
              </w:rPr>
              <w:t>Street lighting on current offer and for existing services</w:t>
            </w:r>
          </w:p>
        </w:tc>
      </w:tr>
      <w:tr>
        <w:tc>
          <w:tcPr>
            <w:tcW w:w="567" w:type="dxa"/>
          </w:tcPr>
          <w:p>
            <w:pPr>
              <w:pStyle w:val="zyTableNAm"/>
              <w:rPr>
                <w:sz w:val="18"/>
              </w:rPr>
            </w:pPr>
            <w:r>
              <w:rPr>
                <w:sz w:val="18"/>
              </w:rPr>
              <w:t>Z.01</w:t>
            </w:r>
          </w:p>
        </w:tc>
        <w:tc>
          <w:tcPr>
            <w:tcW w:w="851" w:type="dxa"/>
          </w:tcPr>
          <w:p>
            <w:pPr>
              <w:pStyle w:val="zyTableNAm"/>
              <w:rPr>
                <w:sz w:val="18"/>
              </w:rPr>
            </w:pPr>
            <w:r>
              <w:rPr>
                <w:sz w:val="18"/>
              </w:rPr>
              <w:t>50</w:t>
            </w:r>
          </w:p>
        </w:tc>
        <w:tc>
          <w:tcPr>
            <w:tcW w:w="1701" w:type="dxa"/>
          </w:tcPr>
          <w:p>
            <w:pPr>
              <w:pStyle w:val="zyTableNAm"/>
              <w:rPr>
                <w:sz w:val="18"/>
              </w:rPr>
            </w:pPr>
            <w:r>
              <w:rPr>
                <w:sz w:val="18"/>
              </w:rPr>
              <w:t>Mercury Vapour</w:t>
            </w:r>
          </w:p>
        </w:tc>
        <w:tc>
          <w:tcPr>
            <w:tcW w:w="1275" w:type="dxa"/>
          </w:tcPr>
          <w:p>
            <w:pPr>
              <w:pStyle w:val="zyTableNAm"/>
              <w:rPr>
                <w:sz w:val="18"/>
              </w:rPr>
            </w:pPr>
            <w:r>
              <w:rPr>
                <w:sz w:val="18"/>
              </w:rPr>
              <w:t>26.7304</w:t>
            </w:r>
          </w:p>
        </w:tc>
        <w:tc>
          <w:tcPr>
            <w:tcW w:w="1276" w:type="dxa"/>
          </w:tcPr>
          <w:p>
            <w:pPr>
              <w:pStyle w:val="zyTableNAm"/>
              <w:rPr>
                <w:sz w:val="18"/>
              </w:rPr>
            </w:pPr>
            <w:r>
              <w:rPr>
                <w:sz w:val="18"/>
              </w:rPr>
              <w:t>27.3028</w:t>
            </w:r>
          </w:p>
        </w:tc>
        <w:tc>
          <w:tcPr>
            <w:tcW w:w="1276" w:type="dxa"/>
            <w:gridSpan w:val="2"/>
          </w:tcPr>
          <w:p>
            <w:pPr>
              <w:pStyle w:val="zyTableNAm"/>
              <w:rPr>
                <w:sz w:val="18"/>
              </w:rPr>
            </w:pPr>
            <w:r>
              <w:rPr>
                <w:sz w:val="18"/>
              </w:rPr>
              <w:t>29.371</w:t>
            </w:r>
          </w:p>
        </w:tc>
      </w:tr>
      <w:tr>
        <w:tc>
          <w:tcPr>
            <w:tcW w:w="567" w:type="dxa"/>
          </w:tcPr>
          <w:p>
            <w:pPr>
              <w:pStyle w:val="zyTableNAm"/>
              <w:rPr>
                <w:sz w:val="18"/>
              </w:rPr>
            </w:pPr>
            <w:r>
              <w:rPr>
                <w:sz w:val="18"/>
              </w:rPr>
              <w:t>Z.02</w:t>
            </w:r>
          </w:p>
        </w:tc>
        <w:tc>
          <w:tcPr>
            <w:tcW w:w="851" w:type="dxa"/>
          </w:tcPr>
          <w:p>
            <w:pPr>
              <w:pStyle w:val="zyTableNAm"/>
              <w:rPr>
                <w:sz w:val="18"/>
              </w:rPr>
            </w:pPr>
            <w:r>
              <w:rPr>
                <w:sz w:val="18"/>
              </w:rPr>
              <w:t>80</w:t>
            </w:r>
          </w:p>
        </w:tc>
        <w:tc>
          <w:tcPr>
            <w:tcW w:w="1701" w:type="dxa"/>
          </w:tcPr>
          <w:p>
            <w:pPr>
              <w:pStyle w:val="zyTableNAm"/>
              <w:rPr>
                <w:sz w:val="18"/>
              </w:rPr>
            </w:pPr>
            <w:r>
              <w:rPr>
                <w:sz w:val="18"/>
              </w:rPr>
              <w:t>Mercury Vapour</w:t>
            </w:r>
          </w:p>
        </w:tc>
        <w:tc>
          <w:tcPr>
            <w:tcW w:w="1275" w:type="dxa"/>
          </w:tcPr>
          <w:p>
            <w:pPr>
              <w:pStyle w:val="zyTableNAm"/>
              <w:rPr>
                <w:sz w:val="18"/>
              </w:rPr>
            </w:pPr>
            <w:r>
              <w:rPr>
                <w:sz w:val="18"/>
              </w:rPr>
              <w:t>31.4782</w:t>
            </w:r>
          </w:p>
        </w:tc>
        <w:tc>
          <w:tcPr>
            <w:tcW w:w="1276" w:type="dxa"/>
          </w:tcPr>
          <w:p>
            <w:pPr>
              <w:pStyle w:val="zyTableNAm"/>
              <w:rPr>
                <w:sz w:val="18"/>
              </w:rPr>
            </w:pPr>
            <w:r>
              <w:rPr>
                <w:sz w:val="18"/>
              </w:rPr>
              <w:t>32.1806</w:t>
            </w:r>
          </w:p>
        </w:tc>
        <w:tc>
          <w:tcPr>
            <w:tcW w:w="1276" w:type="dxa"/>
            <w:gridSpan w:val="2"/>
          </w:tcPr>
          <w:p>
            <w:pPr>
              <w:pStyle w:val="zyTableNAm"/>
              <w:rPr>
                <w:sz w:val="18"/>
              </w:rPr>
            </w:pPr>
            <w:r>
              <w:rPr>
                <w:sz w:val="18"/>
              </w:rPr>
              <w:t>35.4065</w:t>
            </w:r>
          </w:p>
        </w:tc>
      </w:tr>
      <w:tr>
        <w:tc>
          <w:tcPr>
            <w:tcW w:w="567" w:type="dxa"/>
          </w:tcPr>
          <w:p>
            <w:pPr>
              <w:pStyle w:val="zyTableNAm"/>
              <w:rPr>
                <w:sz w:val="18"/>
              </w:rPr>
            </w:pPr>
            <w:r>
              <w:rPr>
                <w:sz w:val="18"/>
              </w:rPr>
              <w:t>Z.03</w:t>
            </w:r>
          </w:p>
        </w:tc>
        <w:tc>
          <w:tcPr>
            <w:tcW w:w="851" w:type="dxa"/>
          </w:tcPr>
          <w:p>
            <w:pPr>
              <w:pStyle w:val="zyTableNAm"/>
              <w:rPr>
                <w:sz w:val="18"/>
              </w:rPr>
            </w:pPr>
            <w:r>
              <w:rPr>
                <w:sz w:val="18"/>
              </w:rPr>
              <w:t>125</w:t>
            </w:r>
          </w:p>
        </w:tc>
        <w:tc>
          <w:tcPr>
            <w:tcW w:w="1701" w:type="dxa"/>
          </w:tcPr>
          <w:p>
            <w:pPr>
              <w:pStyle w:val="zyTableNAm"/>
              <w:rPr>
                <w:sz w:val="18"/>
              </w:rPr>
            </w:pPr>
            <w:r>
              <w:rPr>
                <w:sz w:val="18"/>
              </w:rPr>
              <w:t>Mercury Vapour</w:t>
            </w:r>
          </w:p>
        </w:tc>
        <w:tc>
          <w:tcPr>
            <w:tcW w:w="1275" w:type="dxa"/>
          </w:tcPr>
          <w:p>
            <w:pPr>
              <w:pStyle w:val="zyTableNAm"/>
              <w:rPr>
                <w:sz w:val="18"/>
              </w:rPr>
            </w:pPr>
            <w:r>
              <w:rPr>
                <w:sz w:val="18"/>
              </w:rPr>
              <w:t>38.9315</w:t>
            </w:r>
          </w:p>
        </w:tc>
        <w:tc>
          <w:tcPr>
            <w:tcW w:w="1276" w:type="dxa"/>
          </w:tcPr>
          <w:p>
            <w:pPr>
              <w:pStyle w:val="zyTableNAm"/>
              <w:rPr>
                <w:sz w:val="18"/>
              </w:rPr>
            </w:pPr>
            <w:r>
              <w:rPr>
                <w:sz w:val="18"/>
              </w:rPr>
              <w:t>40.1932</w:t>
            </w:r>
          </w:p>
        </w:tc>
        <w:tc>
          <w:tcPr>
            <w:tcW w:w="1276" w:type="dxa"/>
            <w:gridSpan w:val="2"/>
          </w:tcPr>
          <w:p>
            <w:pPr>
              <w:pStyle w:val="zyTableNAm"/>
              <w:rPr>
                <w:sz w:val="18"/>
              </w:rPr>
            </w:pPr>
            <w:r>
              <w:rPr>
                <w:sz w:val="18"/>
              </w:rPr>
              <w:t>44.7458</w:t>
            </w:r>
          </w:p>
        </w:tc>
      </w:tr>
      <w:tr>
        <w:tc>
          <w:tcPr>
            <w:tcW w:w="567" w:type="dxa"/>
          </w:tcPr>
          <w:p>
            <w:pPr>
              <w:pStyle w:val="zyTableNAm"/>
              <w:rPr>
                <w:sz w:val="18"/>
              </w:rPr>
            </w:pPr>
            <w:r>
              <w:rPr>
                <w:sz w:val="18"/>
              </w:rPr>
              <w:t>Z.04</w:t>
            </w:r>
          </w:p>
        </w:tc>
        <w:tc>
          <w:tcPr>
            <w:tcW w:w="851" w:type="dxa"/>
          </w:tcPr>
          <w:p>
            <w:pPr>
              <w:pStyle w:val="zyTableNAm"/>
              <w:rPr>
                <w:sz w:val="18"/>
              </w:rPr>
            </w:pPr>
            <w:r>
              <w:rPr>
                <w:sz w:val="18"/>
              </w:rPr>
              <w:t>140</w:t>
            </w:r>
          </w:p>
        </w:tc>
        <w:tc>
          <w:tcPr>
            <w:tcW w:w="1701" w:type="dxa"/>
          </w:tcPr>
          <w:p>
            <w:pPr>
              <w:pStyle w:val="zyTableNAm"/>
              <w:rPr>
                <w:sz w:val="18"/>
              </w:rPr>
            </w:pPr>
            <w:r>
              <w:rPr>
                <w:sz w:val="18"/>
              </w:rPr>
              <w:t xml:space="preserve">Low Pressure Sodium </w:t>
            </w:r>
          </w:p>
        </w:tc>
        <w:tc>
          <w:tcPr>
            <w:tcW w:w="1275" w:type="dxa"/>
          </w:tcPr>
          <w:p>
            <w:pPr>
              <w:pStyle w:val="zyTableNAm"/>
              <w:rPr>
                <w:sz w:val="18"/>
              </w:rPr>
            </w:pPr>
            <w:r>
              <w:rPr>
                <w:sz w:val="18"/>
              </w:rPr>
              <w:br/>
              <w:t>39.842</w:t>
            </w:r>
          </w:p>
        </w:tc>
        <w:tc>
          <w:tcPr>
            <w:tcW w:w="1276" w:type="dxa"/>
          </w:tcPr>
          <w:p>
            <w:pPr>
              <w:pStyle w:val="zyTableNAm"/>
              <w:rPr>
                <w:sz w:val="18"/>
              </w:rPr>
            </w:pPr>
            <w:r>
              <w:rPr>
                <w:sz w:val="18"/>
              </w:rPr>
              <w:br/>
              <w:t>41.1428</w:t>
            </w:r>
          </w:p>
        </w:tc>
        <w:tc>
          <w:tcPr>
            <w:tcW w:w="1276" w:type="dxa"/>
            <w:gridSpan w:val="2"/>
          </w:tcPr>
          <w:p>
            <w:pPr>
              <w:pStyle w:val="zyTableNAm"/>
              <w:rPr>
                <w:sz w:val="18"/>
              </w:rPr>
            </w:pPr>
            <w:r>
              <w:rPr>
                <w:sz w:val="18"/>
              </w:rPr>
              <w:br/>
              <w:t>46.3718</w:t>
            </w:r>
          </w:p>
        </w:tc>
      </w:tr>
      <w:tr>
        <w:tc>
          <w:tcPr>
            <w:tcW w:w="567" w:type="dxa"/>
          </w:tcPr>
          <w:p>
            <w:pPr>
              <w:pStyle w:val="zyTableNAm"/>
              <w:rPr>
                <w:sz w:val="18"/>
              </w:rPr>
            </w:pPr>
            <w:r>
              <w:rPr>
                <w:sz w:val="18"/>
              </w:rPr>
              <w:t>Z.07</w:t>
            </w:r>
          </w:p>
        </w:tc>
        <w:tc>
          <w:tcPr>
            <w:tcW w:w="851" w:type="dxa"/>
          </w:tcPr>
          <w:p>
            <w:pPr>
              <w:pStyle w:val="zyTableNAm"/>
              <w:rPr>
                <w:sz w:val="18"/>
              </w:rPr>
            </w:pPr>
            <w:r>
              <w:rPr>
                <w:sz w:val="18"/>
              </w:rPr>
              <w:t>250</w:t>
            </w:r>
          </w:p>
        </w:tc>
        <w:tc>
          <w:tcPr>
            <w:tcW w:w="1701" w:type="dxa"/>
          </w:tcPr>
          <w:p>
            <w:pPr>
              <w:pStyle w:val="zyTableNAm"/>
              <w:rPr>
                <w:sz w:val="18"/>
              </w:rPr>
            </w:pPr>
            <w:r>
              <w:rPr>
                <w:sz w:val="18"/>
              </w:rPr>
              <w:t>Mercury Vapour</w:t>
            </w:r>
          </w:p>
        </w:tc>
        <w:tc>
          <w:tcPr>
            <w:tcW w:w="1275" w:type="dxa"/>
          </w:tcPr>
          <w:p>
            <w:pPr>
              <w:pStyle w:val="zyTableNAm"/>
              <w:rPr>
                <w:sz w:val="18"/>
              </w:rPr>
            </w:pPr>
            <w:r>
              <w:rPr>
                <w:sz w:val="18"/>
              </w:rPr>
              <w:t>48.3099</w:t>
            </w:r>
          </w:p>
        </w:tc>
        <w:tc>
          <w:tcPr>
            <w:tcW w:w="1276" w:type="dxa"/>
          </w:tcPr>
          <w:p>
            <w:pPr>
              <w:pStyle w:val="zyTableNAm"/>
              <w:rPr>
                <w:sz w:val="18"/>
              </w:rPr>
            </w:pPr>
            <w:r>
              <w:rPr>
                <w:sz w:val="18"/>
              </w:rPr>
              <w:t>50.7683</w:t>
            </w:r>
          </w:p>
        </w:tc>
        <w:tc>
          <w:tcPr>
            <w:tcW w:w="1276" w:type="dxa"/>
            <w:gridSpan w:val="2"/>
          </w:tcPr>
          <w:p>
            <w:pPr>
              <w:pStyle w:val="zyTableNAm"/>
              <w:rPr>
                <w:sz w:val="18"/>
              </w:rPr>
            </w:pPr>
            <w:r>
              <w:rPr>
                <w:sz w:val="18"/>
              </w:rPr>
              <w:t>59.9386</w:t>
            </w:r>
          </w:p>
        </w:tc>
      </w:tr>
      <w:tr>
        <w:tc>
          <w:tcPr>
            <w:tcW w:w="567" w:type="dxa"/>
          </w:tcPr>
          <w:p>
            <w:pPr>
              <w:pStyle w:val="zyTableNAm"/>
              <w:rPr>
                <w:sz w:val="18"/>
              </w:rPr>
            </w:pPr>
            <w:r>
              <w:rPr>
                <w:sz w:val="18"/>
              </w:rPr>
              <w:t>Z.10</w:t>
            </w:r>
          </w:p>
        </w:tc>
        <w:tc>
          <w:tcPr>
            <w:tcW w:w="851" w:type="dxa"/>
          </w:tcPr>
          <w:p>
            <w:pPr>
              <w:pStyle w:val="zyTableNAm"/>
              <w:rPr>
                <w:sz w:val="18"/>
              </w:rPr>
            </w:pPr>
            <w:r>
              <w:rPr>
                <w:sz w:val="18"/>
              </w:rPr>
              <w:t>400</w:t>
            </w:r>
          </w:p>
        </w:tc>
        <w:tc>
          <w:tcPr>
            <w:tcW w:w="1701" w:type="dxa"/>
          </w:tcPr>
          <w:p>
            <w:pPr>
              <w:pStyle w:val="zyTableNAm"/>
              <w:rPr>
                <w:sz w:val="18"/>
              </w:rPr>
            </w:pPr>
            <w:r>
              <w:rPr>
                <w:sz w:val="18"/>
              </w:rPr>
              <w:t>Mercury Vapour</w:t>
            </w:r>
          </w:p>
        </w:tc>
        <w:tc>
          <w:tcPr>
            <w:tcW w:w="1275" w:type="dxa"/>
          </w:tcPr>
          <w:p>
            <w:pPr>
              <w:pStyle w:val="zyTableNAm"/>
              <w:rPr>
                <w:sz w:val="18"/>
              </w:rPr>
            </w:pPr>
            <w:r>
              <w:rPr>
                <w:sz w:val="18"/>
              </w:rPr>
              <w:t>71.5673</w:t>
            </w:r>
          </w:p>
        </w:tc>
        <w:tc>
          <w:tcPr>
            <w:tcW w:w="1276" w:type="dxa"/>
          </w:tcPr>
          <w:p>
            <w:pPr>
              <w:pStyle w:val="zyTableNAm"/>
              <w:rPr>
                <w:sz w:val="18"/>
              </w:rPr>
            </w:pPr>
            <w:r>
              <w:rPr>
                <w:sz w:val="18"/>
              </w:rPr>
              <w:t>75.3135</w:t>
            </w:r>
          </w:p>
        </w:tc>
        <w:tc>
          <w:tcPr>
            <w:tcW w:w="1276" w:type="dxa"/>
            <w:gridSpan w:val="2"/>
          </w:tcPr>
          <w:p>
            <w:pPr>
              <w:pStyle w:val="zyTableNAm"/>
              <w:rPr>
                <w:sz w:val="18"/>
              </w:rPr>
            </w:pPr>
            <w:r>
              <w:rPr>
                <w:sz w:val="18"/>
              </w:rPr>
              <w:t>89.6217</w:t>
            </w:r>
          </w:p>
        </w:tc>
      </w:tr>
      <w:tr>
        <w:tc>
          <w:tcPr>
            <w:tcW w:w="567" w:type="dxa"/>
          </w:tcPr>
          <w:p>
            <w:pPr>
              <w:pStyle w:val="zyTableNAm"/>
              <w:rPr>
                <w:sz w:val="18"/>
              </w:rPr>
            </w:pPr>
            <w:r>
              <w:rPr>
                <w:sz w:val="18"/>
              </w:rPr>
              <w:t>Z.13</w:t>
            </w:r>
          </w:p>
        </w:tc>
        <w:tc>
          <w:tcPr>
            <w:tcW w:w="851" w:type="dxa"/>
          </w:tcPr>
          <w:p>
            <w:pPr>
              <w:pStyle w:val="zyTableNAm"/>
              <w:rPr>
                <w:sz w:val="18"/>
              </w:rPr>
            </w:pPr>
            <w:r>
              <w:rPr>
                <w:sz w:val="18"/>
              </w:rPr>
              <w:t>150</w:t>
            </w:r>
          </w:p>
        </w:tc>
        <w:tc>
          <w:tcPr>
            <w:tcW w:w="1701" w:type="dxa"/>
          </w:tcPr>
          <w:p>
            <w:pPr>
              <w:pStyle w:val="zyTableNAm"/>
              <w:rPr>
                <w:sz w:val="18"/>
              </w:rPr>
            </w:pPr>
            <w:r>
              <w:rPr>
                <w:sz w:val="18"/>
              </w:rPr>
              <w:t>High Pressure Sodium</w:t>
            </w:r>
          </w:p>
        </w:tc>
        <w:tc>
          <w:tcPr>
            <w:tcW w:w="1275" w:type="dxa"/>
          </w:tcPr>
          <w:p>
            <w:pPr>
              <w:pStyle w:val="zyTableNAm"/>
              <w:rPr>
                <w:sz w:val="18"/>
              </w:rPr>
            </w:pPr>
            <w:r>
              <w:rPr>
                <w:sz w:val="18"/>
              </w:rPr>
              <w:br/>
              <w:t>36.8763</w:t>
            </w:r>
          </w:p>
        </w:tc>
        <w:tc>
          <w:tcPr>
            <w:tcW w:w="1276" w:type="dxa"/>
          </w:tcPr>
          <w:p>
            <w:pPr>
              <w:pStyle w:val="zyTableNAm"/>
              <w:rPr>
                <w:sz w:val="18"/>
              </w:rPr>
            </w:pPr>
            <w:r>
              <w:rPr>
                <w:sz w:val="18"/>
              </w:rPr>
              <w:br/>
              <w:t>38.2291</w:t>
            </w:r>
          </w:p>
        </w:tc>
        <w:tc>
          <w:tcPr>
            <w:tcW w:w="1276" w:type="dxa"/>
            <w:gridSpan w:val="2"/>
          </w:tcPr>
          <w:p>
            <w:pPr>
              <w:pStyle w:val="zyTableNAm"/>
              <w:rPr>
                <w:sz w:val="18"/>
              </w:rPr>
            </w:pPr>
            <w:r>
              <w:rPr>
                <w:sz w:val="18"/>
              </w:rPr>
              <w:br/>
              <w:t>45.7995</w:t>
            </w:r>
          </w:p>
        </w:tc>
      </w:tr>
      <w:tr>
        <w:tc>
          <w:tcPr>
            <w:tcW w:w="567" w:type="dxa"/>
          </w:tcPr>
          <w:p>
            <w:pPr>
              <w:pStyle w:val="zyTableNAm"/>
              <w:rPr>
                <w:sz w:val="18"/>
              </w:rPr>
            </w:pPr>
            <w:r>
              <w:rPr>
                <w:sz w:val="18"/>
              </w:rPr>
              <w:t>Z.15</w:t>
            </w:r>
          </w:p>
        </w:tc>
        <w:tc>
          <w:tcPr>
            <w:tcW w:w="851" w:type="dxa"/>
          </w:tcPr>
          <w:p>
            <w:pPr>
              <w:pStyle w:val="zyTableNAm"/>
              <w:rPr>
                <w:sz w:val="18"/>
              </w:rPr>
            </w:pPr>
            <w:r>
              <w:rPr>
                <w:sz w:val="18"/>
              </w:rPr>
              <w:t>250</w:t>
            </w:r>
          </w:p>
        </w:tc>
        <w:tc>
          <w:tcPr>
            <w:tcW w:w="1701" w:type="dxa"/>
          </w:tcPr>
          <w:p>
            <w:pPr>
              <w:pStyle w:val="zyTableNAm"/>
              <w:rPr>
                <w:sz w:val="18"/>
              </w:rPr>
            </w:pPr>
            <w:r>
              <w:rPr>
                <w:sz w:val="18"/>
              </w:rPr>
              <w:t>High Pressure Sodium</w:t>
            </w:r>
          </w:p>
        </w:tc>
        <w:tc>
          <w:tcPr>
            <w:tcW w:w="1275" w:type="dxa"/>
          </w:tcPr>
          <w:p>
            <w:pPr>
              <w:pStyle w:val="zyTableNAm"/>
              <w:rPr>
                <w:sz w:val="18"/>
              </w:rPr>
            </w:pPr>
            <w:r>
              <w:rPr>
                <w:sz w:val="18"/>
              </w:rPr>
              <w:br/>
              <w:t>54.6706</w:t>
            </w:r>
          </w:p>
        </w:tc>
        <w:tc>
          <w:tcPr>
            <w:tcW w:w="1276" w:type="dxa"/>
          </w:tcPr>
          <w:p>
            <w:pPr>
              <w:pStyle w:val="zyTableNAm"/>
              <w:rPr>
                <w:sz w:val="18"/>
              </w:rPr>
            </w:pPr>
            <w:r>
              <w:rPr>
                <w:sz w:val="18"/>
              </w:rPr>
              <w:br/>
              <w:t>57.5842</w:t>
            </w:r>
          </w:p>
        </w:tc>
        <w:tc>
          <w:tcPr>
            <w:tcW w:w="1276" w:type="dxa"/>
            <w:gridSpan w:val="2"/>
          </w:tcPr>
          <w:p>
            <w:pPr>
              <w:pStyle w:val="zyTableNAm"/>
              <w:rPr>
                <w:sz w:val="18"/>
              </w:rPr>
            </w:pPr>
            <w:r>
              <w:rPr>
                <w:sz w:val="18"/>
              </w:rPr>
              <w:br/>
              <w:t>68.8227</w:t>
            </w:r>
          </w:p>
        </w:tc>
      </w:tr>
      <w:tr>
        <w:tc>
          <w:tcPr>
            <w:tcW w:w="567" w:type="dxa"/>
          </w:tcPr>
          <w:p>
            <w:pPr>
              <w:pStyle w:val="zyTableNAm"/>
              <w:rPr>
                <w:sz w:val="18"/>
              </w:rPr>
            </w:pPr>
            <w:r>
              <w:rPr>
                <w:sz w:val="18"/>
              </w:rPr>
              <w:t>Z.18</w:t>
            </w:r>
          </w:p>
        </w:tc>
        <w:tc>
          <w:tcPr>
            <w:tcW w:w="851" w:type="dxa"/>
          </w:tcPr>
          <w:p>
            <w:pPr>
              <w:pStyle w:val="zyTableNAm"/>
              <w:rPr>
                <w:sz w:val="18"/>
              </w:rPr>
            </w:pPr>
            <w:r>
              <w:rPr>
                <w:sz w:val="18"/>
              </w:rPr>
              <w:t>per kW</w:t>
            </w:r>
          </w:p>
        </w:tc>
        <w:tc>
          <w:tcPr>
            <w:tcW w:w="1701" w:type="dxa"/>
          </w:tcPr>
          <w:p>
            <w:pPr>
              <w:pStyle w:val="zyTableNAm"/>
              <w:rPr>
                <w:sz w:val="18"/>
              </w:rPr>
            </w:pPr>
            <w:r>
              <w:rPr>
                <w:sz w:val="18"/>
              </w:rPr>
              <w:t>Auxiliary Lighting in Public Places</w:t>
            </w:r>
          </w:p>
        </w:tc>
        <w:tc>
          <w:tcPr>
            <w:tcW w:w="1275" w:type="dxa"/>
          </w:tcPr>
          <w:p>
            <w:pPr>
              <w:pStyle w:val="zyTableNAm"/>
              <w:rPr>
                <w:sz w:val="18"/>
              </w:rPr>
            </w:pPr>
            <w:r>
              <w:rPr>
                <w:sz w:val="18"/>
              </w:rPr>
              <w:br/>
              <w:t>156.6234</w:t>
            </w:r>
          </w:p>
        </w:tc>
        <w:tc>
          <w:tcPr>
            <w:tcW w:w="1276" w:type="dxa"/>
          </w:tcPr>
          <w:p>
            <w:pPr>
              <w:pStyle w:val="zyTableNAm"/>
              <w:rPr>
                <w:sz w:val="18"/>
              </w:rPr>
            </w:pPr>
            <w:r>
              <w:rPr>
                <w:sz w:val="18"/>
              </w:rPr>
              <w:br/>
              <w:t>165.3254</w:t>
            </w:r>
          </w:p>
        </w:tc>
        <w:tc>
          <w:tcPr>
            <w:tcW w:w="1276" w:type="dxa"/>
            <w:gridSpan w:val="2"/>
          </w:tcPr>
          <w:p>
            <w:pPr>
              <w:pStyle w:val="zyTableNAm"/>
              <w:rPr>
                <w:sz w:val="18"/>
              </w:rPr>
            </w:pPr>
            <w:r>
              <w:rPr>
                <w:sz w:val="18"/>
              </w:rPr>
              <w:br/>
              <w:t>199.5741</w:t>
            </w:r>
          </w:p>
        </w:tc>
      </w:tr>
      <w:tr>
        <w:trPr>
          <w:cantSplit/>
        </w:trPr>
        <w:tc>
          <w:tcPr>
            <w:tcW w:w="6946" w:type="dxa"/>
            <w:gridSpan w:val="7"/>
          </w:tcPr>
          <w:p>
            <w:pPr>
              <w:pStyle w:val="zyTableNAm"/>
              <w:rPr>
                <w:i/>
                <w:iCs/>
                <w:sz w:val="18"/>
              </w:rPr>
            </w:pPr>
            <w:r>
              <w:rPr>
                <w:i/>
                <w:iCs/>
                <w:sz w:val="18"/>
              </w:rPr>
              <w:t>Street lighting for existing services only</w:t>
            </w:r>
          </w:p>
        </w:tc>
      </w:tr>
      <w:tr>
        <w:tc>
          <w:tcPr>
            <w:tcW w:w="567" w:type="dxa"/>
          </w:tcPr>
          <w:p>
            <w:pPr>
              <w:pStyle w:val="zyTableNAm"/>
              <w:rPr>
                <w:sz w:val="18"/>
              </w:rPr>
            </w:pPr>
            <w:r>
              <w:rPr>
                <w:sz w:val="18"/>
              </w:rPr>
              <w:t>Z.05</w:t>
            </w:r>
          </w:p>
        </w:tc>
        <w:tc>
          <w:tcPr>
            <w:tcW w:w="851" w:type="dxa"/>
          </w:tcPr>
          <w:p>
            <w:pPr>
              <w:pStyle w:val="zyTableNAm"/>
              <w:rPr>
                <w:sz w:val="18"/>
              </w:rPr>
            </w:pPr>
            <w:r>
              <w:rPr>
                <w:sz w:val="18"/>
              </w:rPr>
              <w:t>250</w:t>
            </w:r>
          </w:p>
        </w:tc>
        <w:tc>
          <w:tcPr>
            <w:tcW w:w="1701" w:type="dxa"/>
          </w:tcPr>
          <w:p>
            <w:pPr>
              <w:pStyle w:val="zyTableNAm"/>
              <w:rPr>
                <w:sz w:val="18"/>
              </w:rPr>
            </w:pPr>
            <w:r>
              <w:rPr>
                <w:sz w:val="18"/>
              </w:rPr>
              <w:t>Mercury Vapour</w:t>
            </w:r>
          </w:p>
        </w:tc>
        <w:tc>
          <w:tcPr>
            <w:tcW w:w="1275" w:type="dxa"/>
          </w:tcPr>
          <w:p>
            <w:pPr>
              <w:pStyle w:val="zyTableNAm"/>
              <w:rPr>
                <w:sz w:val="18"/>
              </w:rPr>
            </w:pPr>
            <w:r>
              <w:rPr>
                <w:sz w:val="18"/>
              </w:rPr>
              <w:t>62.6052</w:t>
            </w:r>
          </w:p>
        </w:tc>
        <w:tc>
          <w:tcPr>
            <w:tcW w:w="1276" w:type="dxa"/>
          </w:tcPr>
          <w:p>
            <w:pPr>
              <w:pStyle w:val="zyTableNAm"/>
              <w:rPr>
                <w:sz w:val="18"/>
              </w:rPr>
            </w:pPr>
            <w:r>
              <w:rPr>
                <w:sz w:val="18"/>
              </w:rPr>
              <w:t>65.0506</w:t>
            </w:r>
          </w:p>
        </w:tc>
        <w:tc>
          <w:tcPr>
            <w:tcW w:w="1276" w:type="dxa"/>
            <w:gridSpan w:val="2"/>
          </w:tcPr>
          <w:p>
            <w:pPr>
              <w:pStyle w:val="zyTableNAm"/>
              <w:rPr>
                <w:sz w:val="18"/>
              </w:rPr>
            </w:pPr>
            <w:r>
              <w:rPr>
                <w:sz w:val="18"/>
              </w:rPr>
              <w:t>74.2338</w:t>
            </w:r>
          </w:p>
        </w:tc>
      </w:tr>
      <w:tr>
        <w:tc>
          <w:tcPr>
            <w:tcW w:w="567" w:type="dxa"/>
          </w:tcPr>
          <w:p>
            <w:pPr>
              <w:pStyle w:val="zyTableNAm"/>
              <w:rPr>
                <w:sz w:val="18"/>
              </w:rPr>
            </w:pPr>
            <w:r>
              <w:rPr>
                <w:sz w:val="18"/>
              </w:rPr>
              <w:t>Z.06</w:t>
            </w:r>
          </w:p>
        </w:tc>
        <w:tc>
          <w:tcPr>
            <w:tcW w:w="851" w:type="dxa"/>
          </w:tcPr>
          <w:p>
            <w:pPr>
              <w:pStyle w:val="zyTableNAm"/>
              <w:rPr>
                <w:sz w:val="18"/>
              </w:rPr>
            </w:pPr>
            <w:r>
              <w:rPr>
                <w:sz w:val="18"/>
              </w:rPr>
              <w:t>400</w:t>
            </w:r>
          </w:p>
        </w:tc>
        <w:tc>
          <w:tcPr>
            <w:tcW w:w="1701" w:type="dxa"/>
          </w:tcPr>
          <w:p>
            <w:pPr>
              <w:pStyle w:val="zyTableNAm"/>
              <w:rPr>
                <w:sz w:val="18"/>
              </w:rPr>
            </w:pPr>
            <w:r>
              <w:rPr>
                <w:sz w:val="18"/>
              </w:rPr>
              <w:t>Mercury Vapour</w:t>
            </w:r>
          </w:p>
        </w:tc>
        <w:tc>
          <w:tcPr>
            <w:tcW w:w="1275" w:type="dxa"/>
          </w:tcPr>
          <w:p>
            <w:pPr>
              <w:pStyle w:val="zyTableNAm"/>
              <w:rPr>
                <w:sz w:val="18"/>
              </w:rPr>
            </w:pPr>
            <w:r>
              <w:rPr>
                <w:sz w:val="18"/>
              </w:rPr>
              <w:t>85.8756</w:t>
            </w:r>
          </w:p>
        </w:tc>
        <w:tc>
          <w:tcPr>
            <w:tcW w:w="1276" w:type="dxa"/>
          </w:tcPr>
          <w:p>
            <w:pPr>
              <w:pStyle w:val="zyTableNAm"/>
              <w:rPr>
                <w:sz w:val="18"/>
              </w:rPr>
            </w:pPr>
            <w:r>
              <w:rPr>
                <w:sz w:val="18"/>
              </w:rPr>
              <w:t>89.6217</w:t>
            </w:r>
          </w:p>
        </w:tc>
        <w:tc>
          <w:tcPr>
            <w:tcW w:w="1276" w:type="dxa"/>
            <w:gridSpan w:val="2"/>
          </w:tcPr>
          <w:p>
            <w:pPr>
              <w:pStyle w:val="zyTableNAm"/>
              <w:rPr>
                <w:sz w:val="18"/>
              </w:rPr>
            </w:pPr>
            <w:r>
              <w:rPr>
                <w:sz w:val="18"/>
              </w:rPr>
              <w:t>103.865</w:t>
            </w:r>
          </w:p>
        </w:tc>
      </w:tr>
      <w:tr>
        <w:tc>
          <w:tcPr>
            <w:tcW w:w="567" w:type="dxa"/>
          </w:tcPr>
          <w:p>
            <w:pPr>
              <w:pStyle w:val="zyTableNAm"/>
              <w:rPr>
                <w:sz w:val="18"/>
              </w:rPr>
            </w:pPr>
            <w:r>
              <w:rPr>
                <w:sz w:val="18"/>
              </w:rPr>
              <w:t>Z.08</w:t>
            </w:r>
          </w:p>
        </w:tc>
        <w:tc>
          <w:tcPr>
            <w:tcW w:w="851" w:type="dxa"/>
          </w:tcPr>
          <w:p>
            <w:pPr>
              <w:pStyle w:val="zyTableNAm"/>
              <w:rPr>
                <w:sz w:val="18"/>
              </w:rPr>
            </w:pPr>
            <w:r>
              <w:rPr>
                <w:sz w:val="18"/>
              </w:rPr>
              <w:t>250</w:t>
            </w:r>
          </w:p>
        </w:tc>
        <w:tc>
          <w:tcPr>
            <w:tcW w:w="1701" w:type="dxa"/>
          </w:tcPr>
          <w:p>
            <w:pPr>
              <w:pStyle w:val="zyTableNAm"/>
              <w:rPr>
                <w:sz w:val="18"/>
              </w:rPr>
            </w:pPr>
            <w:r>
              <w:rPr>
                <w:sz w:val="18"/>
              </w:rPr>
              <w:t>Mercury Vapour 50% E.C. cost</w:t>
            </w:r>
          </w:p>
        </w:tc>
        <w:tc>
          <w:tcPr>
            <w:tcW w:w="1275" w:type="dxa"/>
          </w:tcPr>
          <w:p>
            <w:pPr>
              <w:pStyle w:val="zyTableNAm"/>
              <w:rPr>
                <w:sz w:val="18"/>
              </w:rPr>
            </w:pPr>
            <w:r>
              <w:rPr>
                <w:sz w:val="18"/>
              </w:rPr>
              <w:br/>
              <w:t>55.451</w:t>
            </w:r>
          </w:p>
        </w:tc>
        <w:tc>
          <w:tcPr>
            <w:tcW w:w="1276" w:type="dxa"/>
          </w:tcPr>
          <w:p>
            <w:pPr>
              <w:pStyle w:val="zyTableNAm"/>
              <w:rPr>
                <w:sz w:val="18"/>
              </w:rPr>
            </w:pPr>
            <w:r>
              <w:rPr>
                <w:sz w:val="18"/>
              </w:rPr>
              <w:br/>
              <w:t>57.8705</w:t>
            </w:r>
          </w:p>
        </w:tc>
        <w:tc>
          <w:tcPr>
            <w:tcW w:w="1276" w:type="dxa"/>
            <w:gridSpan w:val="2"/>
          </w:tcPr>
          <w:p>
            <w:pPr>
              <w:pStyle w:val="zyTableNAm"/>
              <w:rPr>
                <w:sz w:val="18"/>
              </w:rPr>
            </w:pPr>
            <w:r>
              <w:rPr>
                <w:sz w:val="18"/>
              </w:rPr>
              <w:br/>
              <w:t>67.0798</w:t>
            </w:r>
          </w:p>
        </w:tc>
      </w:tr>
      <w:tr>
        <w:tc>
          <w:tcPr>
            <w:tcW w:w="567" w:type="dxa"/>
          </w:tcPr>
          <w:p>
            <w:pPr>
              <w:pStyle w:val="zyTableNAm"/>
              <w:rPr>
                <w:sz w:val="18"/>
              </w:rPr>
            </w:pPr>
            <w:r>
              <w:rPr>
                <w:sz w:val="18"/>
              </w:rPr>
              <w:t>Z.09</w:t>
            </w:r>
          </w:p>
        </w:tc>
        <w:tc>
          <w:tcPr>
            <w:tcW w:w="851" w:type="dxa"/>
          </w:tcPr>
          <w:p>
            <w:pPr>
              <w:pStyle w:val="zyTableNAm"/>
              <w:rPr>
                <w:sz w:val="18"/>
              </w:rPr>
            </w:pPr>
            <w:r>
              <w:rPr>
                <w:sz w:val="18"/>
              </w:rPr>
              <w:t>250</w:t>
            </w:r>
          </w:p>
        </w:tc>
        <w:tc>
          <w:tcPr>
            <w:tcW w:w="1701" w:type="dxa"/>
          </w:tcPr>
          <w:p>
            <w:pPr>
              <w:pStyle w:val="zyTableNAm"/>
              <w:rPr>
                <w:sz w:val="18"/>
              </w:rPr>
            </w:pPr>
            <w:r>
              <w:rPr>
                <w:sz w:val="18"/>
              </w:rPr>
              <w:t>Mercury Vapour 100% E.C. cost</w:t>
            </w:r>
          </w:p>
        </w:tc>
        <w:tc>
          <w:tcPr>
            <w:tcW w:w="1275" w:type="dxa"/>
          </w:tcPr>
          <w:p>
            <w:pPr>
              <w:pStyle w:val="zyTableNAm"/>
              <w:rPr>
                <w:sz w:val="18"/>
              </w:rPr>
            </w:pPr>
            <w:r>
              <w:rPr>
                <w:sz w:val="18"/>
              </w:rPr>
              <w:br/>
              <w:t>62.6052</w:t>
            </w:r>
          </w:p>
        </w:tc>
        <w:tc>
          <w:tcPr>
            <w:tcW w:w="1276" w:type="dxa"/>
          </w:tcPr>
          <w:p>
            <w:pPr>
              <w:pStyle w:val="zyTableNAm"/>
              <w:rPr>
                <w:sz w:val="18"/>
              </w:rPr>
            </w:pPr>
            <w:r>
              <w:rPr>
                <w:sz w:val="18"/>
              </w:rPr>
              <w:br/>
              <w:t>65.0506</w:t>
            </w:r>
          </w:p>
        </w:tc>
        <w:tc>
          <w:tcPr>
            <w:tcW w:w="1276" w:type="dxa"/>
            <w:gridSpan w:val="2"/>
          </w:tcPr>
          <w:p>
            <w:pPr>
              <w:pStyle w:val="zyTableNAm"/>
              <w:rPr>
                <w:sz w:val="18"/>
              </w:rPr>
            </w:pPr>
            <w:r>
              <w:rPr>
                <w:sz w:val="18"/>
              </w:rPr>
              <w:br/>
              <w:t>74.2338</w:t>
            </w:r>
          </w:p>
        </w:tc>
      </w:tr>
      <w:tr>
        <w:tc>
          <w:tcPr>
            <w:tcW w:w="567" w:type="dxa"/>
          </w:tcPr>
          <w:p>
            <w:pPr>
              <w:pStyle w:val="zyTableNAm"/>
              <w:rPr>
                <w:sz w:val="18"/>
              </w:rPr>
            </w:pPr>
            <w:r>
              <w:rPr>
                <w:sz w:val="18"/>
              </w:rPr>
              <w:t>Z.11</w:t>
            </w:r>
          </w:p>
        </w:tc>
        <w:tc>
          <w:tcPr>
            <w:tcW w:w="851" w:type="dxa"/>
          </w:tcPr>
          <w:p>
            <w:pPr>
              <w:pStyle w:val="zyTableNAm"/>
              <w:rPr>
                <w:sz w:val="18"/>
              </w:rPr>
            </w:pPr>
            <w:r>
              <w:rPr>
                <w:sz w:val="18"/>
              </w:rPr>
              <w:t>400</w:t>
            </w:r>
          </w:p>
        </w:tc>
        <w:tc>
          <w:tcPr>
            <w:tcW w:w="1701" w:type="dxa"/>
          </w:tcPr>
          <w:p>
            <w:pPr>
              <w:pStyle w:val="zyTableNAm"/>
              <w:rPr>
                <w:sz w:val="18"/>
              </w:rPr>
            </w:pPr>
            <w:r>
              <w:rPr>
                <w:sz w:val="18"/>
              </w:rPr>
              <w:t>Mercury Vapour 50% E.C. cost</w:t>
            </w:r>
          </w:p>
        </w:tc>
        <w:tc>
          <w:tcPr>
            <w:tcW w:w="1275" w:type="dxa"/>
          </w:tcPr>
          <w:p>
            <w:pPr>
              <w:pStyle w:val="zyTableNAm"/>
              <w:rPr>
                <w:sz w:val="18"/>
              </w:rPr>
            </w:pPr>
            <w:r>
              <w:rPr>
                <w:sz w:val="18"/>
              </w:rPr>
              <w:br/>
              <w:t>78.7214</w:t>
            </w:r>
          </w:p>
        </w:tc>
        <w:tc>
          <w:tcPr>
            <w:tcW w:w="1276" w:type="dxa"/>
          </w:tcPr>
          <w:p>
            <w:pPr>
              <w:pStyle w:val="zyTableNAm"/>
              <w:rPr>
                <w:sz w:val="18"/>
              </w:rPr>
            </w:pPr>
            <w:r>
              <w:rPr>
                <w:sz w:val="18"/>
              </w:rPr>
              <w:br/>
              <w:t>82.4806</w:t>
            </w:r>
          </w:p>
        </w:tc>
        <w:tc>
          <w:tcPr>
            <w:tcW w:w="1276" w:type="dxa"/>
            <w:gridSpan w:val="2"/>
          </w:tcPr>
          <w:p>
            <w:pPr>
              <w:pStyle w:val="zyTableNAm"/>
              <w:rPr>
                <w:sz w:val="18"/>
              </w:rPr>
            </w:pPr>
            <w:r>
              <w:rPr>
                <w:sz w:val="18"/>
              </w:rPr>
              <w:br/>
              <w:t>96.7369</w:t>
            </w:r>
          </w:p>
        </w:tc>
      </w:tr>
      <w:tr>
        <w:tc>
          <w:tcPr>
            <w:tcW w:w="567" w:type="dxa"/>
          </w:tcPr>
          <w:p>
            <w:pPr>
              <w:pStyle w:val="zyTableNAm"/>
              <w:rPr>
                <w:sz w:val="18"/>
              </w:rPr>
            </w:pPr>
            <w:r>
              <w:rPr>
                <w:sz w:val="18"/>
              </w:rPr>
              <w:t>Z.12</w:t>
            </w:r>
          </w:p>
        </w:tc>
        <w:tc>
          <w:tcPr>
            <w:tcW w:w="851" w:type="dxa"/>
          </w:tcPr>
          <w:p>
            <w:pPr>
              <w:pStyle w:val="zyTableNAm"/>
              <w:rPr>
                <w:sz w:val="18"/>
              </w:rPr>
            </w:pPr>
            <w:r>
              <w:rPr>
                <w:sz w:val="18"/>
              </w:rPr>
              <w:t>400</w:t>
            </w:r>
          </w:p>
        </w:tc>
        <w:tc>
          <w:tcPr>
            <w:tcW w:w="1701" w:type="dxa"/>
          </w:tcPr>
          <w:p>
            <w:pPr>
              <w:pStyle w:val="zyTableNAm"/>
              <w:rPr>
                <w:sz w:val="18"/>
              </w:rPr>
            </w:pPr>
            <w:r>
              <w:rPr>
                <w:sz w:val="18"/>
              </w:rPr>
              <w:t>Mercury Vapour 100% E.C. cost</w:t>
            </w:r>
          </w:p>
        </w:tc>
        <w:tc>
          <w:tcPr>
            <w:tcW w:w="1275" w:type="dxa"/>
          </w:tcPr>
          <w:p>
            <w:pPr>
              <w:pStyle w:val="zyTableNAm"/>
              <w:rPr>
                <w:sz w:val="18"/>
              </w:rPr>
            </w:pPr>
            <w:r>
              <w:rPr>
                <w:sz w:val="18"/>
              </w:rPr>
              <w:br/>
              <w:t>85.8756</w:t>
            </w:r>
          </w:p>
        </w:tc>
        <w:tc>
          <w:tcPr>
            <w:tcW w:w="1276" w:type="dxa"/>
          </w:tcPr>
          <w:p>
            <w:pPr>
              <w:pStyle w:val="zyTableNAm"/>
              <w:rPr>
                <w:sz w:val="18"/>
              </w:rPr>
            </w:pPr>
            <w:r>
              <w:rPr>
                <w:sz w:val="18"/>
              </w:rPr>
              <w:br/>
              <w:t>89.6217</w:t>
            </w:r>
          </w:p>
        </w:tc>
        <w:tc>
          <w:tcPr>
            <w:tcW w:w="1276" w:type="dxa"/>
            <w:gridSpan w:val="2"/>
          </w:tcPr>
          <w:p>
            <w:pPr>
              <w:pStyle w:val="zyTableNAm"/>
              <w:rPr>
                <w:sz w:val="18"/>
              </w:rPr>
            </w:pPr>
            <w:r>
              <w:rPr>
                <w:sz w:val="18"/>
              </w:rPr>
              <w:br/>
              <w:t>103.865</w:t>
            </w:r>
          </w:p>
        </w:tc>
      </w:tr>
      <w:tr>
        <w:tc>
          <w:tcPr>
            <w:tcW w:w="567" w:type="dxa"/>
          </w:tcPr>
          <w:p>
            <w:pPr>
              <w:pStyle w:val="zyTableNAm"/>
              <w:rPr>
                <w:sz w:val="18"/>
              </w:rPr>
            </w:pPr>
            <w:r>
              <w:rPr>
                <w:sz w:val="18"/>
              </w:rPr>
              <w:t>Z.14</w:t>
            </w:r>
          </w:p>
        </w:tc>
        <w:tc>
          <w:tcPr>
            <w:tcW w:w="851" w:type="dxa"/>
          </w:tcPr>
          <w:p>
            <w:pPr>
              <w:pStyle w:val="zyTableNAm"/>
              <w:rPr>
                <w:sz w:val="18"/>
              </w:rPr>
            </w:pPr>
            <w:r>
              <w:rPr>
                <w:sz w:val="18"/>
              </w:rPr>
              <w:t>150</w:t>
            </w:r>
          </w:p>
        </w:tc>
        <w:tc>
          <w:tcPr>
            <w:tcW w:w="1701" w:type="dxa"/>
          </w:tcPr>
          <w:p>
            <w:pPr>
              <w:pStyle w:val="zyTableNAm"/>
              <w:rPr>
                <w:sz w:val="18"/>
              </w:rPr>
            </w:pPr>
            <w:r>
              <w:rPr>
                <w:sz w:val="18"/>
              </w:rPr>
              <w:t>H.P. Sodium</w:t>
            </w:r>
          </w:p>
        </w:tc>
        <w:tc>
          <w:tcPr>
            <w:tcW w:w="1275" w:type="dxa"/>
          </w:tcPr>
          <w:p>
            <w:pPr>
              <w:pStyle w:val="zyTableNAm"/>
              <w:rPr>
                <w:sz w:val="18"/>
              </w:rPr>
            </w:pPr>
            <w:r>
              <w:rPr>
                <w:sz w:val="18"/>
              </w:rPr>
              <w:t>56.8949</w:t>
            </w:r>
          </w:p>
        </w:tc>
        <w:tc>
          <w:tcPr>
            <w:tcW w:w="1276" w:type="dxa"/>
          </w:tcPr>
          <w:p>
            <w:pPr>
              <w:pStyle w:val="zyTableNAm"/>
              <w:rPr>
                <w:sz w:val="18"/>
              </w:rPr>
            </w:pPr>
            <w:r>
              <w:rPr>
                <w:sz w:val="18"/>
              </w:rPr>
              <w:t>58.2216</w:t>
            </w:r>
          </w:p>
        </w:tc>
        <w:tc>
          <w:tcPr>
            <w:tcW w:w="1276" w:type="dxa"/>
            <w:gridSpan w:val="2"/>
          </w:tcPr>
          <w:p>
            <w:pPr>
              <w:pStyle w:val="zyTableNAm"/>
              <w:rPr>
                <w:sz w:val="18"/>
              </w:rPr>
            </w:pPr>
            <w:r>
              <w:rPr>
                <w:sz w:val="18"/>
              </w:rPr>
              <w:t>65.7659</w:t>
            </w:r>
          </w:p>
        </w:tc>
      </w:tr>
      <w:tr>
        <w:tc>
          <w:tcPr>
            <w:tcW w:w="567" w:type="dxa"/>
          </w:tcPr>
          <w:p>
            <w:pPr>
              <w:pStyle w:val="zyTableNAm"/>
              <w:rPr>
                <w:sz w:val="18"/>
              </w:rPr>
            </w:pPr>
            <w:r>
              <w:rPr>
                <w:sz w:val="18"/>
              </w:rPr>
              <w:t>Z.16</w:t>
            </w:r>
          </w:p>
        </w:tc>
        <w:tc>
          <w:tcPr>
            <w:tcW w:w="851" w:type="dxa"/>
          </w:tcPr>
          <w:p>
            <w:pPr>
              <w:pStyle w:val="zyTableNAm"/>
              <w:rPr>
                <w:sz w:val="18"/>
              </w:rPr>
            </w:pPr>
            <w:r>
              <w:rPr>
                <w:sz w:val="18"/>
              </w:rPr>
              <w:t>250</w:t>
            </w:r>
          </w:p>
        </w:tc>
        <w:tc>
          <w:tcPr>
            <w:tcW w:w="1701" w:type="dxa"/>
          </w:tcPr>
          <w:p>
            <w:pPr>
              <w:pStyle w:val="zyTableNAm"/>
              <w:rPr>
                <w:sz w:val="18"/>
              </w:rPr>
            </w:pPr>
            <w:r>
              <w:rPr>
                <w:sz w:val="18"/>
              </w:rPr>
              <w:t>H.P. Sodium 50% E.C. cost</w:t>
            </w:r>
          </w:p>
        </w:tc>
        <w:tc>
          <w:tcPr>
            <w:tcW w:w="1275" w:type="dxa"/>
          </w:tcPr>
          <w:p>
            <w:pPr>
              <w:pStyle w:val="zyTableNAm"/>
              <w:rPr>
                <w:sz w:val="18"/>
              </w:rPr>
            </w:pPr>
            <w:r>
              <w:rPr>
                <w:sz w:val="18"/>
              </w:rPr>
              <w:br/>
              <w:t>65.3758</w:t>
            </w:r>
          </w:p>
        </w:tc>
        <w:tc>
          <w:tcPr>
            <w:tcW w:w="1276" w:type="dxa"/>
          </w:tcPr>
          <w:p>
            <w:pPr>
              <w:pStyle w:val="zyTableNAm"/>
              <w:rPr>
                <w:sz w:val="18"/>
              </w:rPr>
            </w:pPr>
            <w:r>
              <w:rPr>
                <w:sz w:val="18"/>
              </w:rPr>
              <w:br/>
              <w:t>68.3154</w:t>
            </w:r>
          </w:p>
        </w:tc>
        <w:tc>
          <w:tcPr>
            <w:tcW w:w="1276" w:type="dxa"/>
            <w:gridSpan w:val="2"/>
          </w:tcPr>
          <w:p>
            <w:pPr>
              <w:pStyle w:val="zyTableNAm"/>
              <w:rPr>
                <w:sz w:val="18"/>
              </w:rPr>
            </w:pPr>
            <w:r>
              <w:rPr>
                <w:sz w:val="18"/>
              </w:rPr>
              <w:br/>
              <w:t>79.5279</w:t>
            </w:r>
          </w:p>
        </w:tc>
      </w:tr>
      <w:tr>
        <w:tc>
          <w:tcPr>
            <w:tcW w:w="567" w:type="dxa"/>
          </w:tcPr>
          <w:p>
            <w:pPr>
              <w:pStyle w:val="zyTableNAm"/>
              <w:rPr>
                <w:sz w:val="18"/>
              </w:rPr>
            </w:pPr>
            <w:r>
              <w:rPr>
                <w:sz w:val="18"/>
              </w:rPr>
              <w:t>Z.17</w:t>
            </w:r>
          </w:p>
        </w:tc>
        <w:tc>
          <w:tcPr>
            <w:tcW w:w="851" w:type="dxa"/>
          </w:tcPr>
          <w:p>
            <w:pPr>
              <w:pStyle w:val="zyTableNAm"/>
              <w:rPr>
                <w:sz w:val="18"/>
              </w:rPr>
            </w:pPr>
            <w:r>
              <w:rPr>
                <w:sz w:val="18"/>
              </w:rPr>
              <w:t>250</w:t>
            </w:r>
          </w:p>
        </w:tc>
        <w:tc>
          <w:tcPr>
            <w:tcW w:w="1701" w:type="dxa"/>
          </w:tcPr>
          <w:p>
            <w:pPr>
              <w:pStyle w:val="zyTableNAm"/>
              <w:rPr>
                <w:sz w:val="18"/>
              </w:rPr>
            </w:pPr>
            <w:r>
              <w:rPr>
                <w:sz w:val="18"/>
              </w:rPr>
              <w:t>H.P. Sodium 100% E.C. cost</w:t>
            </w:r>
          </w:p>
        </w:tc>
        <w:tc>
          <w:tcPr>
            <w:tcW w:w="1275" w:type="dxa"/>
          </w:tcPr>
          <w:p>
            <w:pPr>
              <w:pStyle w:val="zyTableNAm"/>
              <w:rPr>
                <w:sz w:val="18"/>
              </w:rPr>
            </w:pPr>
            <w:r>
              <w:rPr>
                <w:sz w:val="18"/>
              </w:rPr>
              <w:br/>
              <w:t>76.0549</w:t>
            </w:r>
          </w:p>
        </w:tc>
        <w:tc>
          <w:tcPr>
            <w:tcW w:w="1276" w:type="dxa"/>
          </w:tcPr>
          <w:p>
            <w:pPr>
              <w:pStyle w:val="zyTableNAm"/>
              <w:rPr>
                <w:sz w:val="18"/>
              </w:rPr>
            </w:pPr>
            <w:r>
              <w:rPr>
                <w:sz w:val="18"/>
              </w:rPr>
              <w:br/>
              <w:t>79.0336</w:t>
            </w:r>
          </w:p>
        </w:tc>
        <w:tc>
          <w:tcPr>
            <w:tcW w:w="1276" w:type="dxa"/>
            <w:gridSpan w:val="2"/>
          </w:tcPr>
          <w:p>
            <w:pPr>
              <w:pStyle w:val="zyTableNAm"/>
              <w:rPr>
                <w:sz w:val="18"/>
              </w:rPr>
            </w:pPr>
            <w:r>
              <w:rPr>
                <w:sz w:val="18"/>
              </w:rPr>
              <w:br/>
              <w:t>90.2591</w:t>
            </w:r>
          </w:p>
        </w:tc>
      </w:tr>
      <w:tr>
        <w:tc>
          <w:tcPr>
            <w:tcW w:w="567" w:type="dxa"/>
          </w:tcPr>
          <w:p>
            <w:pPr>
              <w:pStyle w:val="zyTableNAm"/>
              <w:rPr>
                <w:sz w:val="18"/>
              </w:rPr>
            </w:pPr>
            <w:r>
              <w:rPr>
                <w:sz w:val="18"/>
              </w:rPr>
              <w:t>Z.51</w:t>
            </w:r>
          </w:p>
        </w:tc>
        <w:tc>
          <w:tcPr>
            <w:tcW w:w="851" w:type="dxa"/>
          </w:tcPr>
          <w:p>
            <w:pPr>
              <w:pStyle w:val="zyTableNAm"/>
              <w:rPr>
                <w:sz w:val="18"/>
              </w:rPr>
            </w:pPr>
            <w:r>
              <w:rPr>
                <w:sz w:val="18"/>
              </w:rPr>
              <w:t>60</w:t>
            </w:r>
          </w:p>
        </w:tc>
        <w:tc>
          <w:tcPr>
            <w:tcW w:w="1701" w:type="dxa"/>
          </w:tcPr>
          <w:p>
            <w:pPr>
              <w:pStyle w:val="zyTableNAm"/>
              <w:rPr>
                <w:sz w:val="18"/>
              </w:rPr>
            </w:pPr>
            <w:r>
              <w:rPr>
                <w:sz w:val="18"/>
              </w:rPr>
              <w:t>Incandescent</w:t>
            </w:r>
          </w:p>
        </w:tc>
        <w:tc>
          <w:tcPr>
            <w:tcW w:w="1275" w:type="dxa"/>
          </w:tcPr>
          <w:p>
            <w:pPr>
              <w:pStyle w:val="zyTableNAm"/>
              <w:rPr>
                <w:sz w:val="18"/>
              </w:rPr>
            </w:pPr>
            <w:r>
              <w:rPr>
                <w:sz w:val="18"/>
              </w:rPr>
              <w:t>26.7304</w:t>
            </w:r>
          </w:p>
        </w:tc>
        <w:tc>
          <w:tcPr>
            <w:tcW w:w="1276" w:type="dxa"/>
          </w:tcPr>
          <w:p>
            <w:pPr>
              <w:pStyle w:val="zyTableNAm"/>
              <w:rPr>
                <w:sz w:val="18"/>
              </w:rPr>
            </w:pPr>
            <w:r>
              <w:rPr>
                <w:sz w:val="18"/>
              </w:rPr>
              <w:t>27.3028</w:t>
            </w:r>
          </w:p>
        </w:tc>
        <w:tc>
          <w:tcPr>
            <w:tcW w:w="1276" w:type="dxa"/>
            <w:gridSpan w:val="2"/>
          </w:tcPr>
          <w:p>
            <w:pPr>
              <w:pStyle w:val="zyTableNAm"/>
              <w:rPr>
                <w:sz w:val="18"/>
              </w:rPr>
            </w:pPr>
            <w:r>
              <w:rPr>
                <w:sz w:val="18"/>
              </w:rPr>
              <w:t>29.371</w:t>
            </w:r>
          </w:p>
        </w:tc>
      </w:tr>
      <w:tr>
        <w:tc>
          <w:tcPr>
            <w:tcW w:w="567" w:type="dxa"/>
          </w:tcPr>
          <w:p>
            <w:pPr>
              <w:pStyle w:val="zyTableNAm"/>
              <w:rPr>
                <w:sz w:val="18"/>
              </w:rPr>
            </w:pPr>
            <w:r>
              <w:rPr>
                <w:sz w:val="18"/>
              </w:rPr>
              <w:t>Z.52</w:t>
            </w:r>
          </w:p>
        </w:tc>
        <w:tc>
          <w:tcPr>
            <w:tcW w:w="851" w:type="dxa"/>
          </w:tcPr>
          <w:p>
            <w:pPr>
              <w:pStyle w:val="zyTableNAm"/>
              <w:rPr>
                <w:sz w:val="18"/>
              </w:rPr>
            </w:pPr>
            <w:r>
              <w:rPr>
                <w:sz w:val="18"/>
              </w:rPr>
              <w:t>100</w:t>
            </w:r>
          </w:p>
        </w:tc>
        <w:tc>
          <w:tcPr>
            <w:tcW w:w="1701" w:type="dxa"/>
          </w:tcPr>
          <w:p>
            <w:pPr>
              <w:pStyle w:val="zyTableNAm"/>
              <w:rPr>
                <w:sz w:val="18"/>
              </w:rPr>
            </w:pPr>
            <w:r>
              <w:rPr>
                <w:sz w:val="18"/>
              </w:rPr>
              <w:t>Incandescent</w:t>
            </w:r>
          </w:p>
        </w:tc>
        <w:tc>
          <w:tcPr>
            <w:tcW w:w="1275" w:type="dxa"/>
          </w:tcPr>
          <w:p>
            <w:pPr>
              <w:pStyle w:val="zyTableNAm"/>
              <w:rPr>
                <w:sz w:val="18"/>
              </w:rPr>
            </w:pPr>
            <w:r>
              <w:rPr>
                <w:sz w:val="18"/>
              </w:rPr>
              <w:t>26.7304</w:t>
            </w:r>
          </w:p>
        </w:tc>
        <w:tc>
          <w:tcPr>
            <w:tcW w:w="1276" w:type="dxa"/>
          </w:tcPr>
          <w:p>
            <w:pPr>
              <w:pStyle w:val="zyTableNAm"/>
              <w:rPr>
                <w:sz w:val="18"/>
              </w:rPr>
            </w:pPr>
            <w:r>
              <w:rPr>
                <w:sz w:val="18"/>
              </w:rPr>
              <w:t>27.3028</w:t>
            </w:r>
          </w:p>
        </w:tc>
        <w:tc>
          <w:tcPr>
            <w:tcW w:w="1276" w:type="dxa"/>
            <w:gridSpan w:val="2"/>
          </w:tcPr>
          <w:p>
            <w:pPr>
              <w:pStyle w:val="zyTableNAm"/>
              <w:rPr>
                <w:sz w:val="18"/>
              </w:rPr>
            </w:pPr>
            <w:r>
              <w:rPr>
                <w:sz w:val="18"/>
              </w:rPr>
              <w:t>29.371</w:t>
            </w:r>
          </w:p>
        </w:tc>
      </w:tr>
      <w:tr>
        <w:tc>
          <w:tcPr>
            <w:tcW w:w="567" w:type="dxa"/>
          </w:tcPr>
          <w:p>
            <w:pPr>
              <w:pStyle w:val="zyTableNAm"/>
              <w:rPr>
                <w:sz w:val="18"/>
              </w:rPr>
            </w:pPr>
            <w:r>
              <w:rPr>
                <w:sz w:val="18"/>
              </w:rPr>
              <w:t>Z.53</w:t>
            </w:r>
          </w:p>
        </w:tc>
        <w:tc>
          <w:tcPr>
            <w:tcW w:w="851" w:type="dxa"/>
          </w:tcPr>
          <w:p>
            <w:pPr>
              <w:pStyle w:val="zyTableNAm"/>
              <w:rPr>
                <w:sz w:val="18"/>
              </w:rPr>
            </w:pPr>
            <w:r>
              <w:rPr>
                <w:sz w:val="18"/>
              </w:rPr>
              <w:t>200</w:t>
            </w:r>
          </w:p>
        </w:tc>
        <w:tc>
          <w:tcPr>
            <w:tcW w:w="1701" w:type="dxa"/>
          </w:tcPr>
          <w:p>
            <w:pPr>
              <w:pStyle w:val="zyTableNAm"/>
              <w:rPr>
                <w:sz w:val="18"/>
              </w:rPr>
            </w:pPr>
            <w:r>
              <w:rPr>
                <w:sz w:val="18"/>
              </w:rPr>
              <w:t>Incandescent</w:t>
            </w:r>
          </w:p>
        </w:tc>
        <w:tc>
          <w:tcPr>
            <w:tcW w:w="1275" w:type="dxa"/>
          </w:tcPr>
          <w:p>
            <w:pPr>
              <w:pStyle w:val="zyTableNAm"/>
              <w:rPr>
                <w:sz w:val="18"/>
              </w:rPr>
            </w:pPr>
            <w:r>
              <w:rPr>
                <w:sz w:val="18"/>
              </w:rPr>
              <w:t>31.4782</w:t>
            </w:r>
          </w:p>
        </w:tc>
        <w:tc>
          <w:tcPr>
            <w:tcW w:w="1276" w:type="dxa"/>
          </w:tcPr>
          <w:p>
            <w:pPr>
              <w:pStyle w:val="zyTableNAm"/>
              <w:rPr>
                <w:sz w:val="18"/>
              </w:rPr>
            </w:pPr>
            <w:r>
              <w:rPr>
                <w:sz w:val="18"/>
              </w:rPr>
              <w:t>32.1806</w:t>
            </w:r>
          </w:p>
        </w:tc>
        <w:tc>
          <w:tcPr>
            <w:tcW w:w="1276" w:type="dxa"/>
            <w:gridSpan w:val="2"/>
          </w:tcPr>
          <w:p>
            <w:pPr>
              <w:pStyle w:val="zyTableNAm"/>
              <w:rPr>
                <w:sz w:val="18"/>
              </w:rPr>
            </w:pPr>
            <w:r>
              <w:rPr>
                <w:sz w:val="18"/>
              </w:rPr>
              <w:t>35.4065</w:t>
            </w:r>
          </w:p>
        </w:tc>
      </w:tr>
      <w:tr>
        <w:tc>
          <w:tcPr>
            <w:tcW w:w="567" w:type="dxa"/>
          </w:tcPr>
          <w:p>
            <w:pPr>
              <w:pStyle w:val="zyTableNAm"/>
              <w:rPr>
                <w:sz w:val="18"/>
              </w:rPr>
            </w:pPr>
            <w:r>
              <w:rPr>
                <w:sz w:val="18"/>
              </w:rPr>
              <w:t>Z.54</w:t>
            </w:r>
          </w:p>
        </w:tc>
        <w:tc>
          <w:tcPr>
            <w:tcW w:w="851" w:type="dxa"/>
          </w:tcPr>
          <w:p>
            <w:pPr>
              <w:pStyle w:val="zyTableNAm"/>
              <w:rPr>
                <w:sz w:val="18"/>
              </w:rPr>
            </w:pPr>
            <w:r>
              <w:rPr>
                <w:sz w:val="18"/>
              </w:rPr>
              <w:t>300</w:t>
            </w:r>
          </w:p>
        </w:tc>
        <w:tc>
          <w:tcPr>
            <w:tcW w:w="1701" w:type="dxa"/>
          </w:tcPr>
          <w:p>
            <w:pPr>
              <w:pStyle w:val="zyTableNAm"/>
              <w:rPr>
                <w:sz w:val="18"/>
              </w:rPr>
            </w:pPr>
            <w:r>
              <w:rPr>
                <w:sz w:val="18"/>
              </w:rPr>
              <w:t>Incandescent</w:t>
            </w:r>
          </w:p>
        </w:tc>
        <w:tc>
          <w:tcPr>
            <w:tcW w:w="1275" w:type="dxa"/>
          </w:tcPr>
          <w:p>
            <w:pPr>
              <w:pStyle w:val="zyTableNAm"/>
              <w:rPr>
                <w:sz w:val="18"/>
              </w:rPr>
            </w:pPr>
            <w:r>
              <w:rPr>
                <w:sz w:val="18"/>
              </w:rPr>
              <w:t>38.9315</w:t>
            </w:r>
          </w:p>
        </w:tc>
        <w:tc>
          <w:tcPr>
            <w:tcW w:w="1276" w:type="dxa"/>
          </w:tcPr>
          <w:p>
            <w:pPr>
              <w:pStyle w:val="zyTableNAm"/>
              <w:rPr>
                <w:sz w:val="18"/>
              </w:rPr>
            </w:pPr>
            <w:r>
              <w:rPr>
                <w:sz w:val="18"/>
              </w:rPr>
              <w:t>40.1932</w:t>
            </w:r>
          </w:p>
        </w:tc>
        <w:tc>
          <w:tcPr>
            <w:tcW w:w="1276" w:type="dxa"/>
            <w:gridSpan w:val="2"/>
          </w:tcPr>
          <w:p>
            <w:pPr>
              <w:pStyle w:val="zyTableNAm"/>
              <w:rPr>
                <w:sz w:val="18"/>
              </w:rPr>
            </w:pPr>
            <w:r>
              <w:rPr>
                <w:sz w:val="18"/>
              </w:rPr>
              <w:t>44.7458</w:t>
            </w:r>
          </w:p>
        </w:tc>
      </w:tr>
      <w:tr>
        <w:tc>
          <w:tcPr>
            <w:tcW w:w="567" w:type="dxa"/>
          </w:tcPr>
          <w:p>
            <w:pPr>
              <w:pStyle w:val="zyTableNAm"/>
              <w:rPr>
                <w:sz w:val="18"/>
              </w:rPr>
            </w:pPr>
            <w:r>
              <w:rPr>
                <w:sz w:val="18"/>
              </w:rPr>
              <w:t>Z.55</w:t>
            </w:r>
          </w:p>
        </w:tc>
        <w:tc>
          <w:tcPr>
            <w:tcW w:w="851" w:type="dxa"/>
          </w:tcPr>
          <w:p>
            <w:pPr>
              <w:pStyle w:val="zyTableNAm"/>
              <w:rPr>
                <w:sz w:val="18"/>
              </w:rPr>
            </w:pPr>
            <w:r>
              <w:rPr>
                <w:sz w:val="18"/>
              </w:rPr>
              <w:t>500</w:t>
            </w:r>
          </w:p>
        </w:tc>
        <w:tc>
          <w:tcPr>
            <w:tcW w:w="1701" w:type="dxa"/>
          </w:tcPr>
          <w:p>
            <w:pPr>
              <w:pStyle w:val="zyTableNAm"/>
              <w:rPr>
                <w:sz w:val="18"/>
              </w:rPr>
            </w:pPr>
            <w:r>
              <w:rPr>
                <w:sz w:val="18"/>
              </w:rPr>
              <w:t>Incandescent</w:t>
            </w:r>
          </w:p>
        </w:tc>
        <w:tc>
          <w:tcPr>
            <w:tcW w:w="1275" w:type="dxa"/>
          </w:tcPr>
          <w:p>
            <w:pPr>
              <w:pStyle w:val="zyTableNAm"/>
              <w:rPr>
                <w:sz w:val="18"/>
              </w:rPr>
            </w:pPr>
            <w:r>
              <w:rPr>
                <w:sz w:val="18"/>
              </w:rPr>
              <w:t>62.6052</w:t>
            </w:r>
          </w:p>
        </w:tc>
        <w:tc>
          <w:tcPr>
            <w:tcW w:w="1276" w:type="dxa"/>
          </w:tcPr>
          <w:p>
            <w:pPr>
              <w:pStyle w:val="zyTableNAm"/>
              <w:rPr>
                <w:sz w:val="18"/>
              </w:rPr>
            </w:pPr>
            <w:r>
              <w:rPr>
                <w:sz w:val="18"/>
              </w:rPr>
              <w:t>65.0506</w:t>
            </w:r>
          </w:p>
        </w:tc>
        <w:tc>
          <w:tcPr>
            <w:tcW w:w="1276" w:type="dxa"/>
            <w:gridSpan w:val="2"/>
          </w:tcPr>
          <w:p>
            <w:pPr>
              <w:pStyle w:val="zyTableNAm"/>
              <w:rPr>
                <w:sz w:val="18"/>
              </w:rPr>
            </w:pPr>
            <w:r>
              <w:rPr>
                <w:sz w:val="18"/>
              </w:rPr>
              <w:t>74.2338</w:t>
            </w:r>
          </w:p>
        </w:tc>
      </w:tr>
      <w:tr>
        <w:tc>
          <w:tcPr>
            <w:tcW w:w="567" w:type="dxa"/>
          </w:tcPr>
          <w:p>
            <w:pPr>
              <w:pStyle w:val="zyTableNAm"/>
              <w:rPr>
                <w:sz w:val="18"/>
              </w:rPr>
            </w:pPr>
            <w:r>
              <w:rPr>
                <w:sz w:val="18"/>
              </w:rPr>
              <w:t>Z.56</w:t>
            </w:r>
          </w:p>
        </w:tc>
        <w:tc>
          <w:tcPr>
            <w:tcW w:w="851" w:type="dxa"/>
          </w:tcPr>
          <w:p>
            <w:pPr>
              <w:pStyle w:val="zyTableNAm"/>
              <w:rPr>
                <w:sz w:val="18"/>
              </w:rPr>
            </w:pPr>
            <w:r>
              <w:rPr>
                <w:sz w:val="18"/>
              </w:rPr>
              <w:t>40</w:t>
            </w:r>
          </w:p>
        </w:tc>
        <w:tc>
          <w:tcPr>
            <w:tcW w:w="1701" w:type="dxa"/>
          </w:tcPr>
          <w:p>
            <w:pPr>
              <w:pStyle w:val="zyTableNAm"/>
              <w:rPr>
                <w:sz w:val="18"/>
              </w:rPr>
            </w:pPr>
            <w:r>
              <w:rPr>
                <w:sz w:val="18"/>
              </w:rPr>
              <w:t>Fluorescent</w:t>
            </w:r>
          </w:p>
        </w:tc>
        <w:tc>
          <w:tcPr>
            <w:tcW w:w="1275" w:type="dxa"/>
          </w:tcPr>
          <w:p>
            <w:pPr>
              <w:pStyle w:val="zyTableNAm"/>
              <w:rPr>
                <w:sz w:val="18"/>
              </w:rPr>
            </w:pPr>
            <w:r>
              <w:rPr>
                <w:sz w:val="18"/>
              </w:rPr>
              <w:t>26.7304</w:t>
            </w:r>
          </w:p>
        </w:tc>
        <w:tc>
          <w:tcPr>
            <w:tcW w:w="1276" w:type="dxa"/>
          </w:tcPr>
          <w:p>
            <w:pPr>
              <w:pStyle w:val="zyTableNAm"/>
              <w:rPr>
                <w:sz w:val="18"/>
              </w:rPr>
            </w:pPr>
            <w:r>
              <w:rPr>
                <w:sz w:val="18"/>
              </w:rPr>
              <w:t>27.3028</w:t>
            </w:r>
          </w:p>
        </w:tc>
        <w:tc>
          <w:tcPr>
            <w:tcW w:w="1276" w:type="dxa"/>
            <w:gridSpan w:val="2"/>
          </w:tcPr>
          <w:p>
            <w:pPr>
              <w:pStyle w:val="zyTableNAm"/>
              <w:rPr>
                <w:sz w:val="18"/>
              </w:rPr>
            </w:pPr>
            <w:r>
              <w:rPr>
                <w:sz w:val="18"/>
              </w:rPr>
              <w:t>29.371</w:t>
            </w:r>
          </w:p>
        </w:tc>
      </w:tr>
      <w:tr>
        <w:tc>
          <w:tcPr>
            <w:tcW w:w="567" w:type="dxa"/>
          </w:tcPr>
          <w:p>
            <w:pPr>
              <w:pStyle w:val="zyTableNAm"/>
              <w:rPr>
                <w:sz w:val="18"/>
              </w:rPr>
            </w:pPr>
            <w:r>
              <w:rPr>
                <w:sz w:val="18"/>
              </w:rPr>
              <w:t>Z.57</w:t>
            </w:r>
          </w:p>
        </w:tc>
        <w:tc>
          <w:tcPr>
            <w:tcW w:w="851" w:type="dxa"/>
          </w:tcPr>
          <w:p>
            <w:pPr>
              <w:pStyle w:val="zyTableNAm"/>
              <w:rPr>
                <w:sz w:val="18"/>
              </w:rPr>
            </w:pPr>
            <w:r>
              <w:rPr>
                <w:sz w:val="18"/>
              </w:rPr>
              <w:t>80</w:t>
            </w:r>
          </w:p>
        </w:tc>
        <w:tc>
          <w:tcPr>
            <w:tcW w:w="1701" w:type="dxa"/>
          </w:tcPr>
          <w:p>
            <w:pPr>
              <w:pStyle w:val="zyTableNAm"/>
              <w:rPr>
                <w:sz w:val="18"/>
              </w:rPr>
            </w:pPr>
            <w:r>
              <w:rPr>
                <w:sz w:val="18"/>
              </w:rPr>
              <w:t>Fluorescent</w:t>
            </w:r>
          </w:p>
        </w:tc>
        <w:tc>
          <w:tcPr>
            <w:tcW w:w="1275" w:type="dxa"/>
          </w:tcPr>
          <w:p>
            <w:pPr>
              <w:pStyle w:val="zyTableNAm"/>
              <w:rPr>
                <w:sz w:val="18"/>
              </w:rPr>
            </w:pPr>
            <w:r>
              <w:rPr>
                <w:sz w:val="18"/>
              </w:rPr>
              <w:t>31.4782</w:t>
            </w:r>
          </w:p>
        </w:tc>
        <w:tc>
          <w:tcPr>
            <w:tcW w:w="1276" w:type="dxa"/>
          </w:tcPr>
          <w:p>
            <w:pPr>
              <w:pStyle w:val="zyTableNAm"/>
              <w:rPr>
                <w:sz w:val="18"/>
              </w:rPr>
            </w:pPr>
            <w:r>
              <w:rPr>
                <w:sz w:val="18"/>
              </w:rPr>
              <w:t>32.1806</w:t>
            </w:r>
          </w:p>
        </w:tc>
        <w:tc>
          <w:tcPr>
            <w:tcW w:w="1276" w:type="dxa"/>
            <w:gridSpan w:val="2"/>
          </w:tcPr>
          <w:p>
            <w:pPr>
              <w:pStyle w:val="zyTableNAm"/>
              <w:rPr>
                <w:sz w:val="18"/>
              </w:rPr>
            </w:pPr>
            <w:r>
              <w:rPr>
                <w:sz w:val="18"/>
              </w:rPr>
              <w:t>35.4065</w:t>
            </w:r>
          </w:p>
        </w:tc>
      </w:tr>
      <w:tr>
        <w:tc>
          <w:tcPr>
            <w:tcW w:w="567" w:type="dxa"/>
            <w:tcBorders>
              <w:bottom w:val="single" w:sz="4" w:space="0" w:color="auto"/>
            </w:tcBorders>
          </w:tcPr>
          <w:p>
            <w:pPr>
              <w:pStyle w:val="zyTableNAm"/>
              <w:rPr>
                <w:sz w:val="18"/>
              </w:rPr>
            </w:pPr>
            <w:r>
              <w:rPr>
                <w:sz w:val="18"/>
              </w:rPr>
              <w:t>Z.58</w:t>
            </w:r>
          </w:p>
        </w:tc>
        <w:tc>
          <w:tcPr>
            <w:tcW w:w="851" w:type="dxa"/>
            <w:tcBorders>
              <w:bottom w:val="single" w:sz="4" w:space="0" w:color="auto"/>
            </w:tcBorders>
          </w:tcPr>
          <w:p>
            <w:pPr>
              <w:pStyle w:val="zyTableNAm"/>
              <w:rPr>
                <w:sz w:val="18"/>
              </w:rPr>
            </w:pPr>
            <w:r>
              <w:rPr>
                <w:sz w:val="18"/>
              </w:rPr>
              <w:t>160</w:t>
            </w:r>
          </w:p>
        </w:tc>
        <w:tc>
          <w:tcPr>
            <w:tcW w:w="1701" w:type="dxa"/>
            <w:tcBorders>
              <w:bottom w:val="single" w:sz="4" w:space="0" w:color="auto"/>
            </w:tcBorders>
          </w:tcPr>
          <w:p>
            <w:pPr>
              <w:pStyle w:val="zyTableNAm"/>
              <w:rPr>
                <w:sz w:val="18"/>
              </w:rPr>
            </w:pPr>
            <w:r>
              <w:rPr>
                <w:sz w:val="18"/>
              </w:rPr>
              <w:t>Fluorescent</w:t>
            </w:r>
          </w:p>
        </w:tc>
        <w:tc>
          <w:tcPr>
            <w:tcW w:w="1275" w:type="dxa"/>
            <w:tcBorders>
              <w:bottom w:val="single" w:sz="4" w:space="0" w:color="auto"/>
            </w:tcBorders>
          </w:tcPr>
          <w:p>
            <w:pPr>
              <w:pStyle w:val="zyTableNAm"/>
              <w:rPr>
                <w:sz w:val="18"/>
              </w:rPr>
            </w:pPr>
            <w:r>
              <w:rPr>
                <w:sz w:val="18"/>
              </w:rPr>
              <w:t>44.0305</w:t>
            </w:r>
          </w:p>
        </w:tc>
        <w:tc>
          <w:tcPr>
            <w:tcW w:w="1276" w:type="dxa"/>
            <w:tcBorders>
              <w:bottom w:val="single" w:sz="4" w:space="0" w:color="auto"/>
            </w:tcBorders>
          </w:tcPr>
          <w:p>
            <w:pPr>
              <w:pStyle w:val="zyTableNAm"/>
              <w:rPr>
                <w:sz w:val="18"/>
              </w:rPr>
            </w:pPr>
            <w:r>
              <w:rPr>
                <w:sz w:val="18"/>
              </w:rPr>
              <w:t>44.6417</w:t>
            </w:r>
          </w:p>
        </w:tc>
        <w:tc>
          <w:tcPr>
            <w:tcW w:w="1276" w:type="dxa"/>
            <w:gridSpan w:val="2"/>
            <w:tcBorders>
              <w:bottom w:val="single" w:sz="4" w:space="0" w:color="auto"/>
            </w:tcBorders>
          </w:tcPr>
          <w:p>
            <w:pPr>
              <w:pStyle w:val="zyTableNAm"/>
              <w:rPr>
                <w:sz w:val="18"/>
              </w:rPr>
            </w:pPr>
            <w:r>
              <w:rPr>
                <w:sz w:val="18"/>
              </w:rPr>
              <w:t>51.7959</w:t>
            </w:r>
          </w:p>
        </w:tc>
      </w:tr>
    </w:tbl>
    <w:p>
      <w:pPr>
        <w:pStyle w:val="BlankClose"/>
      </w:pPr>
    </w:p>
    <w:p>
      <w:pPr>
        <w:pStyle w:val="nzHeading5"/>
      </w:pPr>
      <w:r>
        <w:rPr>
          <w:rStyle w:val="CharSectno"/>
        </w:rPr>
        <w:t>10</w:t>
      </w:r>
      <w:r>
        <w:t>.</w:t>
      </w:r>
      <w:r>
        <w:tab/>
        <w:t>Schedule 4 amended</w:t>
      </w:r>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zytable"/>
              <w:jc w:val="center"/>
              <w:rPr>
                <w:b/>
                <w:bCs/>
              </w:rPr>
            </w:pPr>
            <w:r>
              <w:rPr>
                <w:b/>
                <w:bCs/>
              </w:rPr>
              <w:t>Provision</w:t>
            </w:r>
          </w:p>
        </w:tc>
        <w:tc>
          <w:tcPr>
            <w:tcW w:w="2268" w:type="dxa"/>
          </w:tcPr>
          <w:p>
            <w:pPr>
              <w:pStyle w:val="zytable"/>
              <w:jc w:val="center"/>
              <w:rPr>
                <w:b/>
                <w:bCs/>
              </w:rPr>
            </w:pPr>
            <w:r>
              <w:rPr>
                <w:b/>
                <w:bCs/>
              </w:rPr>
              <w:t>Delete</w:t>
            </w:r>
          </w:p>
        </w:tc>
        <w:tc>
          <w:tcPr>
            <w:tcW w:w="2268" w:type="dxa"/>
          </w:tcPr>
          <w:p>
            <w:pPr>
              <w:pStyle w:val="zytable"/>
              <w:jc w:val="center"/>
              <w:rPr>
                <w:b/>
                <w:bCs/>
              </w:rPr>
            </w:pPr>
            <w:r>
              <w:rPr>
                <w:b/>
                <w:bCs/>
              </w:rPr>
              <w:t>Insert</w:t>
            </w:r>
          </w:p>
        </w:tc>
      </w:tr>
      <w:tr>
        <w:trPr>
          <w:cantSplit/>
          <w:jc w:val="center"/>
        </w:trPr>
        <w:tc>
          <w:tcPr>
            <w:tcW w:w="2268" w:type="dxa"/>
          </w:tcPr>
          <w:p>
            <w:pPr>
              <w:pStyle w:val="zytable"/>
              <w:ind w:left="0"/>
            </w:pPr>
            <w:r>
              <w:t>Sch. 4 it. 1</w:t>
            </w:r>
          </w:p>
        </w:tc>
        <w:tc>
          <w:tcPr>
            <w:tcW w:w="2268" w:type="dxa"/>
          </w:tcPr>
          <w:p>
            <w:pPr>
              <w:pStyle w:val="zytable"/>
              <w:ind w:left="-3"/>
            </w:pPr>
            <w:r>
              <w:t>$32.10</w:t>
            </w:r>
          </w:p>
        </w:tc>
        <w:tc>
          <w:tcPr>
            <w:tcW w:w="2268" w:type="dxa"/>
          </w:tcPr>
          <w:p>
            <w:pPr>
              <w:pStyle w:val="zytable"/>
              <w:ind w:left="9"/>
            </w:pPr>
            <w:r>
              <w:t>$32.80</w:t>
            </w:r>
          </w:p>
        </w:tc>
      </w:tr>
      <w:tr>
        <w:trPr>
          <w:cantSplit/>
          <w:jc w:val="center"/>
        </w:trPr>
        <w:tc>
          <w:tcPr>
            <w:tcW w:w="2268" w:type="dxa"/>
          </w:tcPr>
          <w:p>
            <w:pPr>
              <w:pStyle w:val="zytable"/>
              <w:ind w:left="0"/>
            </w:pPr>
            <w:r>
              <w:t>Sch. 4 it. 2(a)</w:t>
            </w:r>
          </w:p>
        </w:tc>
        <w:tc>
          <w:tcPr>
            <w:tcW w:w="2268" w:type="dxa"/>
          </w:tcPr>
          <w:p>
            <w:pPr>
              <w:pStyle w:val="zytable"/>
              <w:ind w:left="-3"/>
            </w:pPr>
            <w:r>
              <w:t>$240.40</w:t>
            </w:r>
          </w:p>
        </w:tc>
        <w:tc>
          <w:tcPr>
            <w:tcW w:w="2268" w:type="dxa"/>
          </w:tcPr>
          <w:p>
            <w:pPr>
              <w:pStyle w:val="zytable"/>
              <w:ind w:left="9"/>
            </w:pPr>
            <w:r>
              <w:t>$268.00</w:t>
            </w:r>
          </w:p>
        </w:tc>
      </w:tr>
      <w:tr>
        <w:trPr>
          <w:cantSplit/>
          <w:jc w:val="center"/>
        </w:trPr>
        <w:tc>
          <w:tcPr>
            <w:tcW w:w="2268" w:type="dxa"/>
          </w:tcPr>
          <w:p>
            <w:pPr>
              <w:pStyle w:val="zytable"/>
              <w:ind w:left="0"/>
            </w:pPr>
            <w:r>
              <w:t>Sch 4 it. 3</w:t>
            </w:r>
          </w:p>
        </w:tc>
        <w:tc>
          <w:tcPr>
            <w:tcW w:w="2268" w:type="dxa"/>
          </w:tcPr>
          <w:p>
            <w:pPr>
              <w:pStyle w:val="zytable"/>
              <w:ind w:left="-3"/>
            </w:pPr>
            <w:r>
              <w:t>$29.60</w:t>
            </w:r>
          </w:p>
        </w:tc>
        <w:tc>
          <w:tcPr>
            <w:tcW w:w="2268" w:type="dxa"/>
          </w:tcPr>
          <w:p>
            <w:pPr>
              <w:pStyle w:val="zytable"/>
              <w:ind w:left="9"/>
            </w:pPr>
            <w:r>
              <w:t>$30.20</w:t>
            </w:r>
          </w:p>
        </w:tc>
      </w:tr>
      <w:tr>
        <w:trPr>
          <w:cantSplit/>
          <w:jc w:val="center"/>
        </w:trPr>
        <w:tc>
          <w:tcPr>
            <w:tcW w:w="2268" w:type="dxa"/>
          </w:tcPr>
          <w:p>
            <w:pPr>
              <w:pStyle w:val="zytable"/>
              <w:ind w:left="0"/>
            </w:pPr>
            <w:r>
              <w:t>Sch 4 it. 4</w:t>
            </w:r>
          </w:p>
        </w:tc>
        <w:tc>
          <w:tcPr>
            <w:tcW w:w="2268" w:type="dxa"/>
          </w:tcPr>
          <w:p>
            <w:pPr>
              <w:pStyle w:val="zytable"/>
              <w:ind w:left="-3"/>
            </w:pPr>
            <w:r>
              <w:t>43.6106</w:t>
            </w:r>
          </w:p>
        </w:tc>
        <w:tc>
          <w:tcPr>
            <w:tcW w:w="2268" w:type="dxa"/>
          </w:tcPr>
          <w:p>
            <w:pPr>
              <w:pStyle w:val="zytable"/>
              <w:ind w:left="9"/>
            </w:pPr>
            <w:r>
              <w:t>47.9717</w:t>
            </w:r>
          </w:p>
        </w:tc>
      </w:tr>
      <w:tr>
        <w:trPr>
          <w:cantSplit/>
          <w:jc w:val="center"/>
        </w:trPr>
        <w:tc>
          <w:tcPr>
            <w:tcW w:w="2268" w:type="dxa"/>
          </w:tcPr>
          <w:p>
            <w:pPr>
              <w:pStyle w:val="zytable"/>
              <w:ind w:left="0"/>
            </w:pPr>
            <w:r>
              <w:t>Sch 4 it. 7</w:t>
            </w:r>
          </w:p>
        </w:tc>
        <w:tc>
          <w:tcPr>
            <w:tcW w:w="2268" w:type="dxa"/>
          </w:tcPr>
          <w:p>
            <w:pPr>
              <w:pStyle w:val="zytable"/>
              <w:ind w:left="-3"/>
            </w:pPr>
            <w:r>
              <w:t>$190.00</w:t>
            </w:r>
          </w:p>
        </w:tc>
        <w:tc>
          <w:tcPr>
            <w:tcW w:w="2268" w:type="dxa"/>
          </w:tcPr>
          <w:p>
            <w:pPr>
              <w:pStyle w:val="zytable"/>
              <w:ind w:left="9"/>
            </w:pPr>
            <w:r>
              <w:t>$194.00</w:t>
            </w:r>
          </w:p>
        </w:tc>
      </w:tr>
      <w:tr>
        <w:trPr>
          <w:cantSplit/>
          <w:jc w:val="center"/>
        </w:trPr>
        <w:tc>
          <w:tcPr>
            <w:tcW w:w="2268" w:type="dxa"/>
          </w:tcPr>
          <w:p>
            <w:pPr>
              <w:pStyle w:val="zytable"/>
              <w:ind w:left="0"/>
            </w:pPr>
            <w:r>
              <w:t>Sch 4 it. 8</w:t>
            </w:r>
          </w:p>
        </w:tc>
        <w:tc>
          <w:tcPr>
            <w:tcW w:w="2268" w:type="dxa"/>
          </w:tcPr>
          <w:p>
            <w:pPr>
              <w:pStyle w:val="zytable"/>
              <w:ind w:left="-3"/>
            </w:pPr>
            <w:r>
              <w:t>$19.20</w:t>
            </w:r>
          </w:p>
        </w:tc>
        <w:tc>
          <w:tcPr>
            <w:tcW w:w="2268" w:type="dxa"/>
          </w:tcPr>
          <w:p>
            <w:pPr>
              <w:pStyle w:val="zytable"/>
              <w:ind w:left="9"/>
            </w:pPr>
            <w:r>
              <w:t>$19.60</w:t>
            </w:r>
          </w:p>
        </w:tc>
      </w:tr>
      <w:tr>
        <w:trPr>
          <w:cantSplit/>
          <w:jc w:val="center"/>
        </w:trPr>
        <w:tc>
          <w:tcPr>
            <w:tcW w:w="2268" w:type="dxa"/>
          </w:tcPr>
          <w:p>
            <w:pPr>
              <w:pStyle w:val="zytable"/>
              <w:ind w:left="0"/>
            </w:pPr>
            <w:r>
              <w:t>Sch. 4 it. 9</w:t>
            </w:r>
          </w:p>
        </w:tc>
        <w:tc>
          <w:tcPr>
            <w:tcW w:w="2268" w:type="dxa"/>
          </w:tcPr>
          <w:p>
            <w:pPr>
              <w:pStyle w:val="zytable"/>
              <w:ind w:left="-3"/>
            </w:pPr>
            <w:r>
              <w:t>55.7313</w:t>
            </w:r>
          </w:p>
        </w:tc>
        <w:tc>
          <w:tcPr>
            <w:tcW w:w="2268" w:type="dxa"/>
          </w:tcPr>
          <w:p>
            <w:pPr>
              <w:pStyle w:val="zytable"/>
              <w:ind w:left="9"/>
            </w:pPr>
            <w:r>
              <w:t>61.3044</w:t>
            </w:r>
          </w:p>
        </w:tc>
      </w:tr>
      <w:tr>
        <w:trPr>
          <w:cantSplit/>
          <w:jc w:val="center"/>
        </w:trPr>
        <w:tc>
          <w:tcPr>
            <w:tcW w:w="2268" w:type="dxa"/>
          </w:tcPr>
          <w:p>
            <w:pPr>
              <w:pStyle w:val="zytable"/>
              <w:ind w:left="0"/>
            </w:pPr>
            <w:r>
              <w:t>Sch. 4 it. 10</w:t>
            </w:r>
          </w:p>
        </w:tc>
        <w:tc>
          <w:tcPr>
            <w:tcW w:w="2268" w:type="dxa"/>
          </w:tcPr>
          <w:p>
            <w:pPr>
              <w:pStyle w:val="zytable"/>
              <w:ind w:left="-3"/>
            </w:pPr>
            <w:r>
              <w:t>$4.40</w:t>
            </w:r>
          </w:p>
        </w:tc>
        <w:tc>
          <w:tcPr>
            <w:tcW w:w="2268" w:type="dxa"/>
          </w:tcPr>
          <w:p>
            <w:pPr>
              <w:pStyle w:val="zytable"/>
              <w:ind w:left="9"/>
            </w:pPr>
            <w:r>
              <w:t>$4.50</w:t>
            </w:r>
          </w:p>
        </w:tc>
      </w:tr>
      <w:tr>
        <w:trPr>
          <w:cantSplit/>
          <w:jc w:val="center"/>
        </w:trPr>
        <w:tc>
          <w:tcPr>
            <w:tcW w:w="2268" w:type="dxa"/>
          </w:tcPr>
          <w:p>
            <w:pPr>
              <w:pStyle w:val="zytable"/>
              <w:ind w:left="0"/>
            </w:pPr>
            <w:r>
              <w:t>Sch. 4 it. 11</w:t>
            </w:r>
          </w:p>
        </w:tc>
        <w:tc>
          <w:tcPr>
            <w:tcW w:w="2268" w:type="dxa"/>
          </w:tcPr>
          <w:p>
            <w:pPr>
              <w:pStyle w:val="zytable"/>
              <w:ind w:left="-3"/>
            </w:pPr>
            <w:r>
              <w:t>$709.00</w:t>
            </w:r>
          </w:p>
        </w:tc>
        <w:tc>
          <w:tcPr>
            <w:tcW w:w="2268" w:type="dxa"/>
          </w:tcPr>
          <w:p>
            <w:pPr>
              <w:pStyle w:val="zytable"/>
              <w:ind w:left="9"/>
            </w:pPr>
            <w:r>
              <w:t>$786.00</w:t>
            </w:r>
          </w:p>
        </w:tc>
      </w:tr>
    </w:tbl>
    <w:p>
      <w:pPr>
        <w:pStyle w:val="BlankClose"/>
        <w:rPr>
          <w:snapToGrid w:val="0"/>
        </w:rPr>
      </w:pP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216" w:name="_Toc238890147"/>
      <w:bookmarkStart w:id="217" w:name="_Toc240950076"/>
      <w:bookmarkStart w:id="218" w:name="_Toc257300178"/>
      <w:bookmarkStart w:id="219" w:name="_Toc257300261"/>
      <w:r>
        <w:rPr>
          <w:sz w:val="28"/>
        </w:rPr>
        <w:t>Defined Terms</w:t>
      </w:r>
      <w:bookmarkEnd w:id="216"/>
      <w:bookmarkEnd w:id="217"/>
      <w:bookmarkEnd w:id="218"/>
      <w:bookmarkEnd w:id="2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0" w:name="DefinedTerms"/>
      <w:bookmarkEnd w:id="220"/>
      <w:r>
        <w:t>corporation</w:t>
      </w:r>
      <w:r>
        <w:tab/>
        <w:t>3</w:t>
      </w:r>
    </w:p>
    <w:p>
      <w:pPr>
        <w:pStyle w:val="DefinedTerms"/>
      </w:pPr>
      <w:r>
        <w:t>dwelling</w:t>
      </w:r>
      <w:r>
        <w:tab/>
        <w:t>3</w:t>
      </w:r>
    </w:p>
    <w:p>
      <w:pPr>
        <w:pStyle w:val="DefinedTerms"/>
      </w:pPr>
      <w:r>
        <w:t>eligible person</w:t>
      </w:r>
      <w:r>
        <w:tab/>
        <w:t>9(1)</w:t>
      </w:r>
    </w:p>
    <w:p>
      <w:pPr>
        <w:pStyle w:val="DefinedTerms"/>
      </w:pPr>
      <w:r>
        <w:t>half</w:t>
      </w:r>
      <w:r>
        <w:noBreakHyphen/>
        <w:t>hourly maximum demand</w:t>
      </w:r>
      <w:r>
        <w:tab/>
        <w:t>3</w:t>
      </w:r>
    </w:p>
    <w:p>
      <w:pPr>
        <w:pStyle w:val="DefinedTerms"/>
      </w:pPr>
      <w:r>
        <w:t>interest period</w:t>
      </w:r>
      <w:r>
        <w:tab/>
        <w:t>12(1)</w:t>
      </w:r>
    </w:p>
    <w:p>
      <w:pPr>
        <w:pStyle w:val="DefinedTerms"/>
      </w:pPr>
      <w:r>
        <w:t>off peak</w:t>
      </w:r>
      <w:r>
        <w:tab/>
        <w:t>3</w:t>
      </w:r>
    </w:p>
    <w:p>
      <w:pPr>
        <w:pStyle w:val="DefinedTerms"/>
      </w:pPr>
      <w:r>
        <w:t>on peak</w:t>
      </w:r>
      <w:r>
        <w:tab/>
        <w:t>3</w:t>
      </w:r>
    </w:p>
    <w:p>
      <w:pPr>
        <w:pStyle w:val="DefinedTerms"/>
      </w:pPr>
      <w:r>
        <w:t>RBA cash rate</w:t>
      </w:r>
      <w:r>
        <w:tab/>
        <w:t>3</w:t>
      </w:r>
    </w:p>
    <w:p>
      <w:pPr>
        <w:pStyle w:val="DefinedTerms"/>
      </w:pPr>
      <w:r>
        <w:t>relevant period</w:t>
      </w:r>
      <w:r>
        <w:tab/>
        <w:t>8(1)</w:t>
      </w:r>
    </w:p>
    <w:p>
      <w:pPr>
        <w:pStyle w:val="DefinedTerms"/>
      </w:pPr>
      <w:r>
        <w:t>residential tariff</w:t>
      </w:r>
      <w:r>
        <w:tab/>
        <w:t>3</w:t>
      </w:r>
    </w:p>
    <w:p>
      <w:pPr>
        <w:pStyle w:val="DefinedTerms"/>
      </w:pPr>
      <w:r>
        <w:t>standard time</w:t>
      </w:r>
      <w:r>
        <w:tab/>
        <w:t>3A(1)</w:t>
      </w:r>
    </w:p>
    <w:p>
      <w:pPr>
        <w:pStyle w:val="DefinedTerms"/>
      </w:pPr>
      <w:r>
        <w:t>summer time</w:t>
      </w:r>
      <w:r>
        <w:tab/>
        <w:t>3A(1)</w:t>
      </w:r>
    </w:p>
    <w:p>
      <w:pPr>
        <w:pStyle w:val="DefinedTerms"/>
      </w:pPr>
      <w:r>
        <w:t>Tariff</w:t>
      </w:r>
      <w:r>
        <w:tab/>
        <w:t>3</w:t>
      </w:r>
    </w:p>
    <w:p>
      <w:pPr>
        <w:pStyle w:val="DefinedTerms"/>
      </w:pPr>
      <w:r>
        <w:t>unit</w:t>
      </w:r>
      <w:r>
        <w:tab/>
        <w:t>3</w:t>
      </w:r>
    </w:p>
    <w:p>
      <w:pPr>
        <w:pStyle w:val="DefinedTerms"/>
        <w:sectPr>
          <w:headerReference w:type="even" r:id="rId36"/>
          <w:headerReference w:type="default" r:id="rId37"/>
          <w:footerReference w:type="even" r:id="rId38"/>
          <w:headerReference w:type="first" r:id="rId39"/>
          <w:endnotePr>
            <w:numFmt w:val="decimal"/>
          </w:endnotePr>
          <w:pgSz w:w="11906" w:h="16838" w:code="9"/>
          <w:pgMar w:top="2376" w:right="2404" w:bottom="3544" w:left="2404" w:header="720" w:footer="3380" w:gutter="0"/>
          <w:cols w:space="720"/>
          <w:noEndnote/>
          <w:docGrid w:linePitch="326"/>
        </w:sectPr>
      </w:pPr>
    </w:p>
    <w:p>
      <w:bookmarkStart w:id="221" w:name="UpToHere"/>
      <w:bookmarkEnd w:id="221"/>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Retail Corporation) (Charges) By-laws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2E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42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18FF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CA97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02D7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F841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5ACBE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9436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D21A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E6B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BE4E6C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9896373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5508</Words>
  <Characters>27324</Characters>
  <Application>Microsoft Office Word</Application>
  <DocSecurity>0</DocSecurity>
  <Lines>1301</Lines>
  <Paragraphs>1059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Western Australia</vt:lpstr>
      <vt:lpstr>Energy Operators (Electricity Retail Corporation) (Charges) By-laws 2006</vt:lpstr>
      <vt:lpstr>    Schedule 1 — Supply charges</vt:lpstr>
      <vt:lpstr>    Schedule 2 — Street lighting</vt:lpstr>
      <vt:lpstr>    Schedule 3 — Meter rental</vt:lpstr>
      <vt:lpstr>    Schedule 4 — Fees</vt:lpstr>
      <vt:lpstr>    Notes</vt:lpstr>
      <vt:lpstr>    Defined Terms</vt:lpstr>
    </vt:vector>
  </TitlesOfParts>
  <Manager/>
  <Company/>
  <LinksUpToDate>false</LinksUpToDate>
  <CharactersWithSpaces>31773</CharactersWithSpaces>
  <SharedDoc>false</SharedDoc>
  <HLinks>
    <vt:vector size="12" baseType="variant">
      <vt:variant>
        <vt:i4>5439608</vt:i4>
      </vt:variant>
      <vt:variant>
        <vt:i4>28018</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Retail Corporation) (Charges) By-laws 2006 - 01-b0-01</dc:title>
  <dc:subject/>
  <dc:creator/>
  <cp:keywords/>
  <dc:description/>
  <cp:lastModifiedBy>svcMRProcess</cp:lastModifiedBy>
  <cp:revision>4</cp:revision>
  <cp:lastPrinted>2009-09-18T04:03:00Z</cp:lastPrinted>
  <dcterms:created xsi:type="dcterms:W3CDTF">2020-02-24T14:21:00Z</dcterms:created>
  <dcterms:modified xsi:type="dcterms:W3CDTF">2020-02-24T14:21:00Z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20100401</vt:lpwstr>
  </property>
  <property fmtid="{D5CDD505-2E9C-101B-9397-08002B2CF9AE}" pid="4" name="DocumentType">
    <vt:lpwstr>Reg</vt:lpwstr>
  </property>
  <property fmtid="{D5CDD505-2E9C-101B-9397-08002B2CF9AE}" pid="5" name="OwlsUID">
    <vt:i4>38407</vt:i4>
  </property>
  <property fmtid="{D5CDD505-2E9C-101B-9397-08002B2CF9AE}" pid="6" name="AsAtDate">
    <vt:lpwstr>01 Apr 2010</vt:lpwstr>
  </property>
  <property fmtid="{D5CDD505-2E9C-101B-9397-08002B2CF9AE}" pid="7" name="Suffix">
    <vt:lpwstr>01-b0-01</vt:lpwstr>
  </property>
  <property fmtid="{D5CDD505-2E9C-101B-9397-08002B2CF9AE}" pid="8" name="ReprintNo">
    <vt:lpwstr>1</vt:lpwstr>
  </property>
</Properties>
</file>