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pageBreakBefore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Water Agencies (Powers) Act 1984</w:t>
      </w:r>
    </w:p>
    <w:p>
      <w:pPr>
        <w:pStyle w:val="NameofActRegPage1"/>
        <w:spacing w:before="1980" w:after="4200"/>
        <w:ind w:left="425" w:right="85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_Toc257643002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_Toc257643003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Prescribed offences</w:t>
      </w:r>
      <w:r>
        <w:tab/>
      </w:r>
      <w:r>
        <w:fldChar w:fldCharType="begin"/>
      </w:r>
      <w:r>
        <w:instrText xml:space="preserve"> PAGEREF _Toc257643004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Modified penalty</w:t>
      </w:r>
      <w:r>
        <w:tab/>
      </w:r>
      <w:r>
        <w:fldChar w:fldCharType="begin"/>
      </w:r>
      <w:r>
        <w:instrText xml:space="preserve"> PAGEREF _Toc257643005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Prescribed, authorised and designated persons (s. 103)</w:t>
      </w:r>
      <w:r>
        <w:tab/>
      </w:r>
      <w:r>
        <w:fldChar w:fldCharType="begin"/>
      </w:r>
      <w:r>
        <w:instrText xml:space="preserve"> PAGEREF _Toc257643006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_Toc257643007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 of unauthorised alteration of infringement notices</w:t>
      </w:r>
      <w:r>
        <w:tab/>
      </w:r>
      <w:r>
        <w:fldChar w:fldCharType="begin"/>
      </w:r>
      <w:r>
        <w:instrText xml:space="preserve"> PAGEREF _Toc257643008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 — Forms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_Toc257643011 \h </w:instrText>
      </w:r>
      <w:r>
        <w:fldChar w:fldCharType="separate"/>
      </w:r>
      <w:r>
        <w:t>9</w:t>
      </w:r>
      <w:r>
        <w:fldChar w:fldCharType="end"/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" w:name="_Toc17692218"/>
      <w:bookmarkStart w:id="2" w:name="_Toc128543661"/>
      <w:bookmarkStart w:id="3" w:name="_Toc25764300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29 Dec 1995 p. 6301.] </w:t>
      </w:r>
    </w:p>
    <w:p>
      <w:pPr>
        <w:pStyle w:val="Heading5"/>
        <w:rPr>
          <w:snapToGrid w:val="0"/>
        </w:rPr>
      </w:pPr>
      <w:bookmarkStart w:id="4" w:name="_Toc17692219"/>
      <w:bookmarkStart w:id="5" w:name="_Toc128543662"/>
      <w:bookmarkStart w:id="6" w:name="_Toc25764300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7" w:name="_Toc17692220"/>
      <w:bookmarkStart w:id="8" w:name="_Toc128543663"/>
      <w:bookmarkStart w:id="9" w:name="_Toc257643004"/>
      <w:r>
        <w:t>3.</w:t>
      </w:r>
      <w:r>
        <w:tab/>
        <w:t>Prescribed offences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 xml:space="preserve">[Regulation 3 inserted in Gazette 29 Sep 1998 p. 5407; amended in Gazette 28 Sep 2007 p. 4934; 16 Mar 2010 p. 980.] </w:t>
      </w:r>
    </w:p>
    <w:p>
      <w:pPr>
        <w:pStyle w:val="Heading5"/>
        <w:rPr>
          <w:snapToGrid w:val="0"/>
        </w:rPr>
      </w:pPr>
      <w:bookmarkStart w:id="10" w:name="_Toc17692221"/>
      <w:bookmarkStart w:id="11" w:name="_Toc128543664"/>
      <w:bookmarkStart w:id="12" w:name="_Toc25764300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 xml:space="preserve">[Regulation 4 amended in Gazette 17 Feb 1998 p. 923; 29 Oct 1999 p. 5403.] </w:t>
      </w:r>
    </w:p>
    <w:p>
      <w:pPr>
        <w:pStyle w:val="Heading5"/>
      </w:pPr>
      <w:bookmarkStart w:id="13" w:name="_Toc17692222"/>
      <w:bookmarkStart w:id="14" w:name="_Toc128543665"/>
      <w:bookmarkStart w:id="15" w:name="_Toc257643006"/>
      <w:r>
        <w:rPr>
          <w:rStyle w:val="CharSectno"/>
        </w:rPr>
        <w:lastRenderedPageBreak/>
        <w:t>5</w:t>
      </w:r>
      <w:r>
        <w:t>.</w:t>
      </w:r>
      <w:r>
        <w:tab/>
        <w:t>Prescribed, authorised and designated persons (s. 103)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the chief executive officer;</w:t>
      </w:r>
    </w:p>
    <w:p>
      <w:pPr>
        <w:pStyle w:val="Indenti"/>
      </w:pPr>
      <w:r>
        <w:tab/>
        <w:t>(ii)</w:t>
      </w:r>
      <w:r>
        <w:tab/>
        <w:t>the Director Water Resource Use;</w:t>
      </w:r>
    </w:p>
    <w:p>
      <w:pPr>
        <w:pStyle w:val="Indenti"/>
      </w:pPr>
      <w:r>
        <w:tab/>
        <w:t>(iii)</w:t>
      </w:r>
      <w:r>
        <w:tab/>
        <w:t>the Manager Water Licensing.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 xml:space="preserve">is a person authorised by a prescribed person to give an </w:t>
      </w:r>
      <w:r>
        <w:lastRenderedPageBreak/>
        <w:t>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889; 28 Sep 2007 p. 4934; 16 Mar 2010 p. 980-1.]</w:t>
      </w:r>
    </w:p>
    <w:p>
      <w:pPr>
        <w:pStyle w:val="Heading5"/>
        <w:rPr>
          <w:snapToGrid w:val="0"/>
        </w:rPr>
      </w:pPr>
      <w:bookmarkStart w:id="16" w:name="_Toc17692223"/>
      <w:bookmarkStart w:id="17" w:name="_Toc128543666"/>
      <w:bookmarkStart w:id="18" w:name="_Toc25764300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 in Gazette 16 Mar 2010 p. 981.]</w:t>
      </w:r>
    </w:p>
    <w:p>
      <w:pPr>
        <w:pStyle w:val="Heading5"/>
        <w:rPr>
          <w:snapToGrid w:val="0"/>
        </w:rPr>
      </w:pPr>
      <w:bookmarkStart w:id="19" w:name="_Toc17692224"/>
      <w:bookmarkStart w:id="20" w:name="_Toc128543667"/>
      <w:bookmarkStart w:id="21" w:name="_Toc25764300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257638421"/>
      <w:bookmarkStart w:id="23" w:name="_Toc257643009"/>
      <w:r>
        <w:rPr>
          <w:rStyle w:val="CharSchNo"/>
        </w:rPr>
        <w:lastRenderedPageBreak/>
        <w:t>Schedule 1</w:t>
      </w:r>
      <w:r>
        <w:t> — </w:t>
      </w:r>
      <w:r>
        <w:rPr>
          <w:rStyle w:val="CharSchText"/>
        </w:rPr>
        <w:t>Forms</w:t>
      </w:r>
      <w:bookmarkEnd w:id="22"/>
      <w:bookmarkEnd w:id="23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 in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06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At .......................................................... on the ...............</w:t>
            </w:r>
            <w:r>
              <w:br/>
              <w:t>day of 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</w:t>
            </w:r>
            <w:r>
              <w:br/>
              <w:t>Issued at: ...........................................................................</w:t>
            </w:r>
            <w:r>
              <w:br/>
              <w:t>By: ....................................................................................</w:t>
            </w:r>
            <w:r>
              <w:br/>
              <w:t xml:space="preserve">Signature of authorised person: </w:t>
            </w:r>
          </w:p>
          <w:p>
            <w:pPr>
              <w:pStyle w:val="yTableNAm"/>
            </w:pPr>
            <w:r>
              <w:t>........................................……..</w:t>
            </w:r>
          </w:p>
        </w:tc>
      </w:tr>
    </w:tbl>
    <w:p>
      <w:pPr>
        <w:pStyle w:val="yMiscellaneousBody"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The Chief Finance Officer</w:t>
            </w:r>
            <w:r>
              <w:br/>
              <w:t>Department of Water</w:t>
            </w:r>
            <w:r>
              <w:br/>
              <w:t>PO Box K822</w:t>
            </w:r>
            <w:r>
              <w:br/>
              <w:t>PERTH WA 6842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  <w:t>PO Box 1600</w:t>
            </w:r>
            <w:r>
              <w:br/>
              <w:t>Osborne Park DC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 of Water* / Water Corporation* 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 xml:space="preserve">The modified penalty may be recovered by the Fines Enforcement Registry, in which case — 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>action may be taken to suspend your Motor Driver’s Licence or Vehicle Licence until you have paid in full the modified penalty and any additional charge;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 in Gazette 16 Mar 2010 p. 982-3.]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>Water Agencies (Powers) Act 1984 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</w:t>
            </w:r>
          </w:p>
          <w:p>
            <w:pPr>
              <w:pStyle w:val="yTableNAm"/>
            </w:pPr>
            <w:r>
              <w:t xml:space="preserve">Signature of prescribed person: </w:t>
            </w:r>
          </w:p>
          <w:p>
            <w:pPr>
              <w:pStyle w:val="yTableNAm"/>
            </w:pPr>
            <w:r>
              <w:t>........................................………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 xml:space="preserve">Title of the office held by the prescribed person: 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 in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>Water Agencies (Powers) Act 1984 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 of Water* or</w:t>
      </w:r>
      <w:r>
        <w:br/>
        <w:t>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 in Gazette 16 Mar 2010 p. 984.]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4" w:name="_Toc128543669"/>
      <w:bookmarkStart w:id="25" w:name="_Toc128543747"/>
      <w:bookmarkStart w:id="26" w:name="_Toc178736004"/>
      <w:bookmarkStart w:id="27" w:name="_Toc178738926"/>
      <w:bookmarkStart w:id="28" w:name="_Toc256502075"/>
      <w:bookmarkStart w:id="29" w:name="_Toc257638422"/>
      <w:bookmarkStart w:id="30" w:name="_Toc257643010"/>
      <w:r>
        <w:t>Notes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 1994</w:t>
      </w:r>
      <w:r>
        <w:rPr>
          <w:snapToGrid w:val="0"/>
        </w:rPr>
        <w:t xml:space="preserve"> and includes the amendments made by the other written laws referred to in the following table.  The table also contains information about any reprint.</w:t>
      </w:r>
    </w:p>
    <w:p>
      <w:pPr>
        <w:pStyle w:val="nHeading3"/>
        <w:rPr>
          <w:snapToGrid w:val="0"/>
        </w:rPr>
      </w:pPr>
      <w:bookmarkStart w:id="31" w:name="_Toc128543670"/>
      <w:bookmarkStart w:id="32" w:name="_Toc257643011"/>
      <w:r>
        <w:rPr>
          <w:snapToGrid w:val="0"/>
        </w:rPr>
        <w:t>Compilation table</w:t>
      </w:r>
      <w:bookmarkEnd w:id="31"/>
      <w:bookmarkEnd w:id="3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(Infringements) Regulations 1994</w:t>
            </w:r>
            <w:r>
              <w:rPr>
                <w:i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Oct 1994 p. 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 p. 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p.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2007 p. 4934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28 Sep 2007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</w:t>
            </w:r>
            <w:r>
              <w:t> Mar 2010 p. 980-4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Mar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Apr 2010 (see r. 2(b))</w:t>
            </w:r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>
      <w:bookmarkStart w:id="33" w:name="UpToHere"/>
      <w:bookmarkEnd w:id="33"/>
    </w:p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fldSimple w:instr=" styleref CharSchText ">
            <w:r>
              <w:rPr>
                <w:noProof/>
              </w:rPr>
              <w:t>Forms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Forms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C52E1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E3EEC39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72309"/>
    <w:docVar w:name="WAFER_20151209172309" w:val="RemoveTrackChanges"/>
    <w:docVar w:name="WAFER_20151209172309_GUID" w:val="aafcbdd8-0f15-4ed2-be55-31d3098396d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</w:pPr>
  </w:style>
  <w:style w:type="paragraph" w:styleId="ListBullet3">
    <w:name w:val="List Bullet 3"/>
    <w:basedOn w:val="Normal"/>
    <w:autoRedefine/>
    <w:semiHidden/>
    <w:pPr>
      <w:numPr>
        <w:numId w:val="16"/>
      </w:numPr>
    </w:pPr>
  </w:style>
  <w:style w:type="paragraph" w:styleId="ListBullet4">
    <w:name w:val="List Bullet 4"/>
    <w:basedOn w:val="Normal"/>
    <w:autoRedefine/>
    <w:semiHidden/>
    <w:pPr>
      <w:numPr>
        <w:numId w:val="17"/>
      </w:numPr>
    </w:pPr>
  </w:style>
  <w:style w:type="paragraph" w:styleId="ListBullet5">
    <w:name w:val="List Bullet 5"/>
    <w:basedOn w:val="Normal"/>
    <w:autoRedefine/>
    <w:semiHidden/>
    <w:pPr>
      <w:numPr>
        <w:numId w:val="1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</w:pPr>
  </w:style>
  <w:style w:type="paragraph" w:styleId="ListNumber3">
    <w:name w:val="List Number 3"/>
    <w:basedOn w:val="Normal"/>
    <w:semiHidden/>
    <w:pPr>
      <w:numPr>
        <w:numId w:val="21"/>
      </w:numPr>
    </w:pPr>
  </w:style>
  <w:style w:type="paragraph" w:styleId="ListNumber4">
    <w:name w:val="List Number 4"/>
    <w:basedOn w:val="Normal"/>
    <w:semiHidden/>
    <w:pPr>
      <w:numPr>
        <w:numId w:val="22"/>
      </w:numPr>
    </w:pPr>
  </w:style>
  <w:style w:type="paragraph" w:styleId="ListNumber5">
    <w:name w:val="List Number 5"/>
    <w:basedOn w:val="Normal"/>
    <w:semiHidden/>
    <w:pPr>
      <w:numPr>
        <w:numId w:val="2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</w:pPr>
  </w:style>
  <w:style w:type="paragraph" w:styleId="ListBullet3">
    <w:name w:val="List Bullet 3"/>
    <w:basedOn w:val="Normal"/>
    <w:autoRedefine/>
    <w:semiHidden/>
    <w:pPr>
      <w:numPr>
        <w:numId w:val="16"/>
      </w:numPr>
    </w:pPr>
  </w:style>
  <w:style w:type="paragraph" w:styleId="ListBullet4">
    <w:name w:val="List Bullet 4"/>
    <w:basedOn w:val="Normal"/>
    <w:autoRedefine/>
    <w:semiHidden/>
    <w:pPr>
      <w:numPr>
        <w:numId w:val="17"/>
      </w:numPr>
    </w:pPr>
  </w:style>
  <w:style w:type="paragraph" w:styleId="ListBullet5">
    <w:name w:val="List Bullet 5"/>
    <w:basedOn w:val="Normal"/>
    <w:autoRedefine/>
    <w:semiHidden/>
    <w:pPr>
      <w:numPr>
        <w:numId w:val="1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</w:pPr>
  </w:style>
  <w:style w:type="paragraph" w:styleId="ListNumber3">
    <w:name w:val="List Number 3"/>
    <w:basedOn w:val="Normal"/>
    <w:semiHidden/>
    <w:pPr>
      <w:numPr>
        <w:numId w:val="21"/>
      </w:numPr>
    </w:pPr>
  </w:style>
  <w:style w:type="paragraph" w:styleId="ListNumber4">
    <w:name w:val="List Number 4"/>
    <w:basedOn w:val="Normal"/>
    <w:semiHidden/>
    <w:pPr>
      <w:numPr>
        <w:numId w:val="22"/>
      </w:numPr>
    </w:pPr>
  </w:style>
  <w:style w:type="paragraph" w:styleId="ListNumber5">
    <w:name w:val="List Number 5"/>
    <w:basedOn w:val="Normal"/>
    <w:semiHidden/>
    <w:pPr>
      <w:numPr>
        <w:numId w:val="2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1570</Words>
  <Characters>10019</Characters>
  <Application>Microsoft Office Word</Application>
  <DocSecurity>0</DocSecurity>
  <Lines>333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1994 - 01-e0-02</dc:title>
  <dc:subject/>
  <dc:creator/>
  <cp:keywords/>
  <dc:description/>
  <cp:lastModifiedBy>svcMRProcess</cp:lastModifiedBy>
  <cp:revision>4</cp:revision>
  <cp:lastPrinted>2002-09-13T02:09:00Z</cp:lastPrinted>
  <dcterms:created xsi:type="dcterms:W3CDTF">2015-12-11T08:24:00Z</dcterms:created>
  <dcterms:modified xsi:type="dcterms:W3CDTF">2015-12-11T08:24:00Z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20100401</vt:lpwstr>
  </property>
  <property fmtid="{D5CDD505-2E9C-101B-9397-08002B2CF9AE}" pid="4" name="ReprintedAsAt">
    <vt:filetime>2002-08-15T16:00:00Z</vt:filetime>
  </property>
  <property fmtid="{D5CDD505-2E9C-101B-9397-08002B2CF9AE}" pid="5" name="DocumentType">
    <vt:lpwstr>Reg</vt:lpwstr>
  </property>
  <property fmtid="{D5CDD505-2E9C-101B-9397-08002B2CF9AE}" pid="6" name="OwlsUID">
    <vt:i4>4854</vt:i4>
  </property>
  <property fmtid="{D5CDD505-2E9C-101B-9397-08002B2CF9AE}" pid="7" name="AsAtDate">
    <vt:lpwstr>01 Apr 2010</vt:lpwstr>
  </property>
  <property fmtid="{D5CDD505-2E9C-101B-9397-08002B2CF9AE}" pid="8" name="Suffix">
    <vt:lpwstr>01-e0-02</vt:lpwstr>
  </property>
</Properties>
</file>