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Act 1980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Act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_Toc430166571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_Toc430166572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_Toc430166573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_Toc430166574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_Toc430166577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Act 1980 </w:t>
      </w:r>
    </w:p>
    <w:p>
      <w:pPr>
        <w:pStyle w:val="LongTitle"/>
        <w:rPr>
          <w:snapToGrid w:val="0"/>
        </w:rPr>
      </w:pPr>
      <w:r>
        <w:rPr>
          <w:snapToGrid w:val="0"/>
        </w:rPr>
        <w:t xml:space="preserve">An Act to Authorize the Discontinuance of certain Railways,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8121"/>
      <w:bookmarkStart w:id="5" w:name="_Toc43016657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Act 1980</w:t>
      </w:r>
      <w:r>
        <w:rPr>
          <w:snapToGrid w:val="0"/>
        </w:rPr>
        <w:t>.</w:t>
      </w:r>
    </w:p>
    <w:p>
      <w:pPr>
        <w:pStyle w:val="Heading5"/>
        <w:rPr>
          <w:snapToGrid w:val="0"/>
        </w:rPr>
      </w:pPr>
      <w:bookmarkStart w:id="6" w:name="_Toc378668122"/>
      <w:bookmarkStart w:id="7" w:name="_Toc43016657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668123"/>
      <w:bookmarkStart w:id="9" w:name="_Toc430166573"/>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railways”</w:t>
      </w:r>
      <w:r>
        <w:t xml:space="preserve"> means the railways described in the Schedule to this Act.</w:t>
      </w:r>
    </w:p>
    <w:p>
      <w:pPr>
        <w:pStyle w:val="Heading5"/>
        <w:rPr>
          <w:snapToGrid w:val="0"/>
        </w:rPr>
      </w:pPr>
      <w:bookmarkStart w:id="10" w:name="_Toc378668124"/>
      <w:bookmarkStart w:id="11" w:name="_Toc430166574"/>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668125"/>
      <w:bookmarkStart w:id="13" w:name="_Toc426019364"/>
      <w:bookmarkStart w:id="14" w:name="_Toc430166575"/>
      <w:r>
        <w:rPr>
          <w:rStyle w:val="CharSchNo"/>
        </w:rPr>
        <w:t>Schedule</w:t>
      </w:r>
      <w:bookmarkEnd w:id="12"/>
      <w:bookmarkEnd w:id="13"/>
      <w:bookmarkEnd w:id="14"/>
      <w:r>
        <w:rPr>
          <w:rStyle w:val="CharSchText"/>
        </w:rPr>
        <w:t xml:space="preserve"> </w:t>
      </w:r>
    </w:p>
    <w:p>
      <w:pPr>
        <w:pStyle w:val="MiscellaneousBody"/>
        <w:rPr>
          <w:sz w:val="22"/>
        </w:rPr>
      </w:pPr>
      <w:r>
        <w:rPr>
          <w:sz w:val="22"/>
        </w:rPr>
        <w:t>Commencing at a point 574.87 kilometres from Perth on the Mullewa</w:t>
      </w:r>
      <w:r>
        <w:rPr>
          <w:sz w:val="22"/>
        </w:rPr>
        <w:noBreakHyphen/>
        <w:t>Cue Railway (Act 58 Vict. No. 24) being the point of intersection of that railway with the north</w:t>
      </w:r>
      <w:r>
        <w:rPr>
          <w:sz w:val="22"/>
        </w:rPr>
        <w:noBreakHyphen/>
        <w:t>eastern boundary of Pindar Townsite and proceeding generally in a north</w:t>
      </w:r>
      <w:r>
        <w:rPr>
          <w:sz w:val="22"/>
        </w:rPr>
        <w:noBreakHyphen/>
        <w:t>east by easterly direction a distance of 198 kilometres or thereabouts; thence in a north</w:t>
      </w:r>
      <w:r>
        <w:rPr>
          <w:sz w:val="22"/>
        </w:rPr>
        <w:noBreakHyphen/>
        <w:t>easterly direction a distance of 26 kilometres or thereabouts; thence in a northerly direction a distance of 70 kilometres or thereabouts; thence in a north</w:t>
      </w:r>
      <w:r>
        <w:rPr>
          <w:sz w:val="22"/>
        </w:rPr>
        <w:noBreakHyphen/>
        <w:t>easterly direction for 109 kilometres or thereabouts and terminating at a point on the north</w:t>
      </w:r>
      <w:r>
        <w:rPr>
          <w:sz w:val="22"/>
        </w:rPr>
        <w:noBreakHyphen/>
        <w:t xml:space="preserve">eastern side of road number 5712, in the Meekatharra Townsite being a total distance of 403 kilometres and being part of the railway constructed under the </w:t>
      </w:r>
      <w:r>
        <w:rPr>
          <w:i/>
          <w:sz w:val="22"/>
        </w:rPr>
        <w:t>Mullewa</w:t>
      </w:r>
      <w:r>
        <w:rPr>
          <w:i/>
          <w:sz w:val="22"/>
        </w:rPr>
        <w:noBreakHyphen/>
        <w:t>Cue Railway Act 1894</w:t>
      </w:r>
      <w:r>
        <w:rPr>
          <w:sz w:val="22"/>
        </w:rPr>
        <w:t xml:space="preserve"> (Act 58 Vict. No. 24) and the whole of the railways constructed under the </w:t>
      </w:r>
      <w:r>
        <w:rPr>
          <w:i/>
          <w:sz w:val="22"/>
        </w:rPr>
        <w:t>Cue</w:t>
      </w:r>
      <w:r>
        <w:rPr>
          <w:i/>
          <w:sz w:val="22"/>
        </w:rPr>
        <w:noBreakHyphen/>
        <w:t>Nannine Railway Act 1896</w:t>
      </w:r>
      <w:r>
        <w:rPr>
          <w:sz w:val="22"/>
        </w:rPr>
        <w:t xml:space="preserve"> (Act 60 Vict. No. 33) and the </w:t>
      </w:r>
      <w:r>
        <w:rPr>
          <w:i/>
          <w:sz w:val="22"/>
        </w:rPr>
        <w:t>Nannine</w:t>
      </w:r>
      <w:r>
        <w:rPr>
          <w:i/>
          <w:sz w:val="22"/>
        </w:rPr>
        <w:noBreakHyphen/>
        <w:t>Meekatharra Railway Act 1909</w:t>
      </w:r>
      <w:r>
        <w:rPr>
          <w:sz w:val="22"/>
        </w:rPr>
        <w:t xml:space="preserve"> (Act No. 6 of 1909).</w:t>
      </w:r>
    </w:p>
    <w:p>
      <w:pPr>
        <w:sectPr>
          <w:headerReference w:type="even" r:id="rId24"/>
          <w:headerReference w:type="default" r:id="rId25"/>
          <w:footerReference w:type="even" r:id="rId26"/>
          <w:headerReference w:type="first" r:id="rId27"/>
          <w:pgSz w:w="11907" w:h="16840" w:code="9"/>
          <w:pgMar w:top="2376" w:right="2405" w:bottom="3542" w:left="2405" w:header="706" w:footer="3528" w:gutter="0"/>
          <w:cols w:space="720"/>
          <w:noEndnote/>
        </w:sectPr>
      </w:pPr>
    </w:p>
    <w:p>
      <w:pPr>
        <w:pStyle w:val="nHeading2"/>
      </w:pPr>
      <w:bookmarkStart w:id="16" w:name="_Toc378668126"/>
      <w:bookmarkStart w:id="17" w:name="_Toc426019365"/>
      <w:bookmarkStart w:id="18" w:name="_Toc430166576"/>
      <w:r>
        <w:t>Notes</w:t>
      </w:r>
      <w:bookmarkEnd w:id="16"/>
      <w:bookmarkEnd w:id="17"/>
      <w:bookmarkEnd w:id="1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Act 1980</w:t>
      </w:r>
      <w:r>
        <w:rPr>
          <w:snapToGrid w:val="0"/>
        </w:rPr>
        <w:t xml:space="preserve"> and includes all amendments effected by the other Acts referred to in the following Table.</w:t>
      </w:r>
    </w:p>
    <w:p>
      <w:pPr>
        <w:pStyle w:val="nHeading3"/>
        <w:rPr>
          <w:snapToGrid w:val="0"/>
        </w:rPr>
      </w:pPr>
      <w:bookmarkStart w:id="19" w:name="_Toc378668127"/>
      <w:bookmarkStart w:id="20" w:name="_Toc430166577"/>
      <w:r>
        <w:rPr>
          <w:snapToGrid w:val="0"/>
        </w:rPr>
        <w:t>Compilation table</w:t>
      </w:r>
      <w:bookmarkEnd w:id="19"/>
      <w:bookmarkEnd w:id="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Act 1980</w:t>
            </w:r>
          </w:p>
        </w:tc>
        <w:tc>
          <w:tcPr>
            <w:tcW w:w="1134" w:type="dxa"/>
            <w:tcBorders>
              <w:top w:val="single" w:sz="8" w:space="0" w:color="auto"/>
              <w:bottom w:val="nil"/>
            </w:tcBorders>
          </w:tcPr>
          <w:p>
            <w:pPr>
              <w:pStyle w:val="nTable"/>
              <w:spacing w:after="40"/>
            </w:pPr>
            <w:r>
              <w:t>20 of 1980</w:t>
            </w:r>
          </w:p>
        </w:tc>
        <w:tc>
          <w:tcPr>
            <w:tcW w:w="1134" w:type="dxa"/>
            <w:tcBorders>
              <w:top w:val="single" w:sz="8" w:space="0" w:color="auto"/>
              <w:bottom w:val="nil"/>
            </w:tcBorders>
          </w:tcPr>
          <w:p>
            <w:pPr>
              <w:pStyle w:val="nTable"/>
              <w:spacing w:after="40"/>
            </w:pPr>
            <w:r>
              <w:t>15 October 1980</w:t>
            </w:r>
          </w:p>
        </w:tc>
        <w:tc>
          <w:tcPr>
            <w:tcW w:w="2551" w:type="dxa"/>
            <w:tcBorders>
              <w:top w:val="single" w:sz="8" w:space="0" w:color="auto"/>
              <w:bottom w:val="nil"/>
            </w:tcBorders>
          </w:tcPr>
          <w:p>
            <w:pPr>
              <w:pStyle w:val="nTable"/>
              <w:spacing w:after="40"/>
            </w:pPr>
            <w:r>
              <w:t xml:space="preserve">23 Jan 1981 (see </w:t>
            </w:r>
            <w:r>
              <w:rPr>
                <w:i/>
              </w:rPr>
              <w:t>Gazette</w:t>
            </w:r>
            <w:r>
              <w:t xml:space="preserve"> 23 Jan 1981 p. 387)</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r>
      <w:t xml:space="preserve">page </w:t>
    </w:r>
    <w:r>
      <w:fldChar w:fldCharType="begin"/>
    </w:r>
    <w:r>
      <w:instrText xml:space="preserve"> PAGE </w:instrText>
    </w:r>
    <w:r>
      <w:fldChar w:fldCharType="separate"/>
    </w:r>
    <w:r>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580C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5C8D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9ABC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9071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86AF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A6B5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8A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45D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B822CE"/>
    <w:lvl w:ilvl="0">
      <w:start w:val="1"/>
      <w:numFmt w:val="decimal"/>
      <w:pStyle w:val="ListNumber"/>
      <w:lvlText w:val="%1."/>
      <w:lvlJc w:val="left"/>
      <w:pPr>
        <w:tabs>
          <w:tab w:val="num" w:pos="360"/>
        </w:tabs>
        <w:ind w:left="360" w:hanging="360"/>
      </w:pPr>
    </w:lvl>
  </w:abstractNum>
  <w:abstractNum w:abstractNumId="9">
    <w:nsid w:val="FFFFFF89"/>
    <w:multiLevelType w:val="singleLevel"/>
    <w:tmpl w:val="1570A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A2B1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0946"/>
    <w:docVar w:name="WAFER_20140124161503" w:val="RemoveTocBookmarks,RemoveUnusedBookmarks,RemoveLanguageTags,UsedStyles,ResetPageSize,UpdateArrangement"/>
    <w:docVar w:name="WAFER_20140124161503_GUID" w:val="0e1cdc97-54ed-41fa-a4a9-547ad0134622"/>
    <w:docVar w:name="WAFER_20140124172251" w:val="RemoveTocBookmarks,RunningHeaders"/>
    <w:docVar w:name="WAFER_20140124172251_GUID" w:val="b08e3bec-8172-4ce8-a054-ecb8e806b7a4"/>
    <w:docVar w:name="WAFER_20150916104735" w:val="ResetPageSize,UpdateArrangement,UpdateNTable"/>
    <w:docVar w:name="WAFER_20150916104735_GUID" w:val="3cd169b7-c4be-4bca-8f50-c21c169f3d52"/>
    <w:docVar w:name="WAFER_20151116140946" w:val="UpdateStyles,UsedStyles"/>
    <w:docVar w:name="WAFER_20151116140946_GUID" w:val="398b89c5-6589-43be-aa68-0e16f0f5b0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642</Words>
  <Characters>3235</Characters>
  <Application>Microsoft Office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Act 1980 - 00-b0-07</dc:title>
  <dc:subject/>
  <dc:creator/>
  <cp:keywords/>
  <dc:description/>
  <cp:lastModifiedBy>svcMRProcess</cp:lastModifiedBy>
  <cp:revision>4</cp:revision>
  <cp:lastPrinted>1998-01-23T06:54:00Z</cp:lastPrinted>
  <dcterms:created xsi:type="dcterms:W3CDTF">2015-11-16T06:16:00Z</dcterms:created>
  <dcterms:modified xsi:type="dcterms:W3CDTF">2015-11-16T06:16:00Z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1980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00-b0-07</vt:lpwstr>
  </property>
  <property fmtid="{D5CDD505-2E9C-101B-9397-08002B2CF9AE}" pid="7" name="Status">
    <vt:lpwstr>NIF</vt:lpwstr>
  </property>
</Properties>
</file>