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t>Western Australia</w:t>
      </w:r>
    </w:p>
    <w:p>
      <w:pPr>
        <w:pStyle w:val="PrincipalActReg"/>
        <w:spacing w:before="2600" w:after="0"/>
      </w:pPr>
      <w:r>
        <w:t>Shipping and Pilotage Act 1967</w:t>
      </w:r>
    </w:p>
    <w:p>
      <w:pPr>
        <w:pStyle w:val="NameofActRegPage1"/>
        <w:spacing w:before="1960" w:after="4200"/>
        <w:ind w:right="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Shipping and Pilotage (Ports and Harbours) Regulations 1966</w:t>
      </w:r>
      <w:r>
        <w:rPr>
          <w:sz w:val="48"/>
        </w:rP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9"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Shipping and Pilotage (Ports and Harbours) Regulations 1966</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w:t>
      </w:r>
      <w:r>
        <w:rPr>
          <w:b w:val="0"/>
          <w:szCs w:val="30"/>
        </w:rPr>
        <w:t> </w:t>
      </w:r>
      <w:r>
        <w:rPr>
          <w:szCs w:val="30"/>
        </w:rPr>
        <w:t>—</w:t>
      </w:r>
      <w:r>
        <w:rPr>
          <w:b w:val="0"/>
          <w:szCs w:val="30"/>
        </w:rPr>
        <w:t> </w:t>
      </w:r>
      <w:r>
        <w:rPr>
          <w:szCs w:val="30"/>
        </w:rPr>
        <w:t>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_Toc263953031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Application</w:t>
      </w:r>
      <w:r>
        <w:tab/>
      </w:r>
      <w:r>
        <w:fldChar w:fldCharType="begin"/>
      </w:r>
      <w:r>
        <w:instrText xml:space="preserve"> PAGEREF _Toc263953032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Terms used</w:t>
      </w:r>
      <w:r>
        <w:tab/>
      </w:r>
      <w:r>
        <w:fldChar w:fldCharType="begin"/>
      </w:r>
      <w:r>
        <w:instrText xml:space="preserve"> PAGEREF _Toc263953033 \h </w:instrText>
      </w:r>
      <w:r>
        <w:fldChar w:fldCharType="separate"/>
      </w:r>
      <w:r>
        <w:t>2</w:t>
      </w:r>
      <w:r>
        <w:fldChar w:fldCharType="end"/>
      </w:r>
    </w:p>
    <w:p>
      <w:pPr>
        <w:pStyle w:val="TOC8"/>
        <w:rPr>
          <w:sz w:val="24"/>
          <w:szCs w:val="24"/>
        </w:rPr>
      </w:pPr>
      <w:r>
        <w:rPr>
          <w:szCs w:val="24"/>
        </w:rPr>
        <w:t>5A.</w:t>
      </w:r>
      <w:r>
        <w:rPr>
          <w:szCs w:val="24"/>
        </w:rPr>
        <w:tab/>
        <w:t>Declaration of ports (Act s. 10)</w:t>
      </w:r>
      <w:r>
        <w:tab/>
      </w:r>
      <w:r>
        <w:fldChar w:fldCharType="begin"/>
      </w:r>
      <w:r>
        <w:instrText xml:space="preserve"> PAGEREF _Toc263953034 \h </w:instrText>
      </w:r>
      <w:r>
        <w:fldChar w:fldCharType="separate"/>
      </w:r>
      <w:r>
        <w:t>4</w:t>
      </w:r>
      <w:r>
        <w:fldChar w:fldCharType="end"/>
      </w:r>
    </w:p>
    <w:p>
      <w:pPr>
        <w:pStyle w:val="TOC2"/>
        <w:tabs>
          <w:tab w:val="right" w:leader="dot" w:pos="7086"/>
        </w:tabs>
        <w:rPr>
          <w:b w:val="0"/>
          <w:sz w:val="24"/>
          <w:szCs w:val="24"/>
        </w:rPr>
      </w:pPr>
      <w:r>
        <w:rPr>
          <w:szCs w:val="30"/>
        </w:rPr>
        <w:t>Part 2</w:t>
      </w:r>
      <w:r>
        <w:rPr>
          <w:b w:val="0"/>
          <w:szCs w:val="30"/>
        </w:rPr>
        <w:t> </w:t>
      </w:r>
      <w:r>
        <w:rPr>
          <w:szCs w:val="30"/>
        </w:rPr>
        <w:t>—</w:t>
      </w:r>
      <w:r>
        <w:rPr>
          <w:b w:val="0"/>
          <w:szCs w:val="30"/>
        </w:rPr>
        <w:t> </w:t>
      </w:r>
      <w:r>
        <w:rPr>
          <w:szCs w:val="30"/>
        </w:rPr>
        <w:t>Appointment of harbour masters and deputy harbour masters</w:t>
      </w:r>
    </w:p>
    <w:p>
      <w:pPr>
        <w:pStyle w:val="TOC8"/>
        <w:rPr>
          <w:sz w:val="24"/>
          <w:szCs w:val="24"/>
        </w:rPr>
      </w:pPr>
      <w:r>
        <w:rPr>
          <w:szCs w:val="24"/>
        </w:rPr>
        <w:t>5B.</w:t>
      </w:r>
      <w:r>
        <w:rPr>
          <w:szCs w:val="24"/>
        </w:rPr>
        <w:tab/>
        <w:t>Appointment of harbour masters and deputy harbour masters</w:t>
      </w:r>
      <w:r>
        <w:tab/>
      </w:r>
      <w:r>
        <w:fldChar w:fldCharType="begin"/>
      </w:r>
      <w:r>
        <w:instrText xml:space="preserve"> PAGEREF _Toc263953036 \h </w:instrText>
      </w:r>
      <w:r>
        <w:fldChar w:fldCharType="separate"/>
      </w:r>
      <w:r>
        <w:t>5</w:t>
      </w:r>
      <w:r>
        <w:fldChar w:fldCharType="end"/>
      </w:r>
    </w:p>
    <w:p>
      <w:pPr>
        <w:pStyle w:val="TOC8"/>
        <w:rPr>
          <w:sz w:val="24"/>
          <w:szCs w:val="24"/>
        </w:rPr>
      </w:pPr>
      <w:r>
        <w:rPr>
          <w:szCs w:val="24"/>
        </w:rPr>
        <w:t>5C.</w:t>
      </w:r>
      <w:r>
        <w:rPr>
          <w:szCs w:val="24"/>
        </w:rPr>
        <w:tab/>
        <w:t>Conditions of appointment</w:t>
      </w:r>
      <w:r>
        <w:tab/>
      </w:r>
      <w:r>
        <w:fldChar w:fldCharType="begin"/>
      </w:r>
      <w:r>
        <w:instrText xml:space="preserve"> PAGEREF _Toc263953037 \h </w:instrText>
      </w:r>
      <w:r>
        <w:fldChar w:fldCharType="separate"/>
      </w:r>
      <w:r>
        <w:t>5</w:t>
      </w:r>
      <w:r>
        <w:fldChar w:fldCharType="end"/>
      </w:r>
    </w:p>
    <w:p>
      <w:pPr>
        <w:pStyle w:val="TOC8"/>
        <w:rPr>
          <w:sz w:val="24"/>
          <w:szCs w:val="24"/>
        </w:rPr>
      </w:pPr>
      <w:r>
        <w:rPr>
          <w:szCs w:val="24"/>
        </w:rPr>
        <w:t>5D.</w:t>
      </w:r>
      <w:r>
        <w:rPr>
          <w:szCs w:val="24"/>
        </w:rPr>
        <w:tab/>
        <w:t>Duration of appointment</w:t>
      </w:r>
      <w:r>
        <w:tab/>
      </w:r>
      <w:r>
        <w:fldChar w:fldCharType="begin"/>
      </w:r>
      <w:r>
        <w:instrText xml:space="preserve"> PAGEREF _Toc263953038 \h </w:instrText>
      </w:r>
      <w:r>
        <w:fldChar w:fldCharType="separate"/>
      </w:r>
      <w:r>
        <w:t>6</w:t>
      </w:r>
      <w:r>
        <w:fldChar w:fldCharType="end"/>
      </w:r>
    </w:p>
    <w:p>
      <w:pPr>
        <w:pStyle w:val="TOC2"/>
        <w:tabs>
          <w:tab w:val="right" w:leader="dot" w:pos="7086"/>
        </w:tabs>
        <w:rPr>
          <w:b w:val="0"/>
          <w:sz w:val="24"/>
          <w:szCs w:val="24"/>
        </w:rPr>
      </w:pPr>
      <w:r>
        <w:rPr>
          <w:szCs w:val="30"/>
        </w:rPr>
        <w:t>Part 4</w:t>
      </w:r>
      <w:r>
        <w:rPr>
          <w:b w:val="0"/>
          <w:szCs w:val="30"/>
        </w:rPr>
        <w:t> </w:t>
      </w:r>
      <w:r>
        <w:rPr>
          <w:szCs w:val="30"/>
        </w:rPr>
        <w:t>—</w:t>
      </w:r>
      <w:r>
        <w:rPr>
          <w:b w:val="0"/>
          <w:szCs w:val="30"/>
        </w:rPr>
        <w:t> </w:t>
      </w:r>
      <w:r>
        <w:rPr>
          <w:szCs w:val="30"/>
        </w:rPr>
        <w:t>Signals</w:t>
      </w:r>
    </w:p>
    <w:p>
      <w:pPr>
        <w:pStyle w:val="TOC8"/>
        <w:rPr>
          <w:sz w:val="24"/>
          <w:szCs w:val="24"/>
        </w:rPr>
      </w:pPr>
      <w:r>
        <w:rPr>
          <w:szCs w:val="24"/>
        </w:rPr>
        <w:t>5</w:t>
      </w:r>
      <w:r>
        <w:rPr>
          <w:snapToGrid w:val="0"/>
          <w:szCs w:val="24"/>
        </w:rPr>
        <w:t>.</w:t>
      </w:r>
      <w:r>
        <w:rPr>
          <w:snapToGrid w:val="0"/>
          <w:szCs w:val="24"/>
        </w:rPr>
        <w:tab/>
        <w:t>Signals indicating tides</w:t>
      </w:r>
      <w:r>
        <w:tab/>
      </w:r>
      <w:r>
        <w:fldChar w:fldCharType="begin"/>
      </w:r>
      <w:r>
        <w:instrText xml:space="preserve"> PAGEREF _Toc263953040 \h </w:instrText>
      </w:r>
      <w:r>
        <w:fldChar w:fldCharType="separate"/>
      </w:r>
      <w:r>
        <w:t>7</w:t>
      </w:r>
      <w:r>
        <w:fldChar w:fldCharType="end"/>
      </w:r>
    </w:p>
    <w:p>
      <w:pPr>
        <w:pStyle w:val="TOC8"/>
        <w:rPr>
          <w:sz w:val="24"/>
          <w:szCs w:val="24"/>
        </w:rPr>
      </w:pPr>
      <w:r>
        <w:rPr>
          <w:szCs w:val="24"/>
        </w:rPr>
        <w:t>6</w:t>
      </w:r>
      <w:r>
        <w:rPr>
          <w:snapToGrid w:val="0"/>
          <w:szCs w:val="24"/>
        </w:rPr>
        <w:t>.</w:t>
      </w:r>
      <w:r>
        <w:rPr>
          <w:snapToGrid w:val="0"/>
          <w:szCs w:val="24"/>
        </w:rPr>
        <w:tab/>
        <w:t>Signals to be displayed on vessels</w:t>
      </w:r>
      <w:r>
        <w:tab/>
      </w:r>
      <w:r>
        <w:fldChar w:fldCharType="begin"/>
      </w:r>
      <w:r>
        <w:instrText xml:space="preserve"> PAGEREF _Toc263953041 \h </w:instrText>
      </w:r>
      <w:r>
        <w:fldChar w:fldCharType="separate"/>
      </w:r>
      <w:r>
        <w:t>7</w:t>
      </w:r>
      <w:r>
        <w:fldChar w:fldCharType="end"/>
      </w:r>
    </w:p>
    <w:p>
      <w:pPr>
        <w:pStyle w:val="TOC8"/>
        <w:rPr>
          <w:sz w:val="24"/>
          <w:szCs w:val="24"/>
        </w:rPr>
      </w:pPr>
      <w:r>
        <w:rPr>
          <w:szCs w:val="24"/>
        </w:rPr>
        <w:t>7</w:t>
      </w:r>
      <w:r>
        <w:rPr>
          <w:snapToGrid w:val="0"/>
          <w:szCs w:val="24"/>
        </w:rPr>
        <w:t>.</w:t>
      </w:r>
      <w:r>
        <w:rPr>
          <w:snapToGrid w:val="0"/>
          <w:szCs w:val="24"/>
        </w:rPr>
        <w:tab/>
        <w:t>Signals on dredgers</w:t>
      </w:r>
      <w:r>
        <w:tab/>
      </w:r>
      <w:r>
        <w:fldChar w:fldCharType="begin"/>
      </w:r>
      <w:r>
        <w:instrText xml:space="preserve"> PAGEREF _Toc263953042 \h </w:instrText>
      </w:r>
      <w:r>
        <w:fldChar w:fldCharType="separate"/>
      </w:r>
      <w:r>
        <w:t>7</w:t>
      </w:r>
      <w:r>
        <w:fldChar w:fldCharType="end"/>
      </w:r>
    </w:p>
    <w:p>
      <w:pPr>
        <w:pStyle w:val="TOC8"/>
        <w:rPr>
          <w:sz w:val="24"/>
          <w:szCs w:val="24"/>
        </w:rPr>
      </w:pPr>
      <w:r>
        <w:rPr>
          <w:szCs w:val="24"/>
        </w:rPr>
        <w:t>8</w:t>
      </w:r>
      <w:r>
        <w:rPr>
          <w:snapToGrid w:val="0"/>
          <w:szCs w:val="24"/>
        </w:rPr>
        <w:t>.</w:t>
      </w:r>
      <w:r>
        <w:rPr>
          <w:snapToGrid w:val="0"/>
          <w:szCs w:val="24"/>
        </w:rPr>
        <w:tab/>
        <w:t>Improper use of signals</w:t>
      </w:r>
      <w:r>
        <w:tab/>
      </w:r>
      <w:r>
        <w:fldChar w:fldCharType="begin"/>
      </w:r>
      <w:r>
        <w:instrText xml:space="preserve"> PAGEREF _Toc263953043 \h </w:instrText>
      </w:r>
      <w:r>
        <w:fldChar w:fldCharType="separate"/>
      </w:r>
      <w:r>
        <w:t>8</w:t>
      </w:r>
      <w:r>
        <w:fldChar w:fldCharType="end"/>
      </w:r>
    </w:p>
    <w:p>
      <w:pPr>
        <w:pStyle w:val="TOC2"/>
        <w:tabs>
          <w:tab w:val="right" w:leader="dot" w:pos="7086"/>
        </w:tabs>
        <w:rPr>
          <w:b w:val="0"/>
          <w:sz w:val="24"/>
          <w:szCs w:val="24"/>
        </w:rPr>
      </w:pPr>
      <w:r>
        <w:rPr>
          <w:szCs w:val="30"/>
        </w:rPr>
        <w:t>Part 5</w:t>
      </w:r>
      <w:r>
        <w:rPr>
          <w:b w:val="0"/>
          <w:szCs w:val="30"/>
        </w:rPr>
        <w:t> </w:t>
      </w:r>
      <w:r>
        <w:rPr>
          <w:szCs w:val="30"/>
        </w:rPr>
        <w:t>—</w:t>
      </w:r>
      <w:r>
        <w:rPr>
          <w:b w:val="0"/>
          <w:szCs w:val="30"/>
        </w:rPr>
        <w:t> </w:t>
      </w:r>
      <w:r>
        <w:rPr>
          <w:szCs w:val="30"/>
        </w:rPr>
        <w:t>Pilotage</w:t>
      </w:r>
    </w:p>
    <w:p>
      <w:pPr>
        <w:pStyle w:val="TOC4"/>
        <w:tabs>
          <w:tab w:val="right" w:leader="dot" w:pos="7086"/>
        </w:tabs>
        <w:rPr>
          <w:b w:val="0"/>
          <w:sz w:val="24"/>
          <w:szCs w:val="24"/>
        </w:rPr>
      </w:pPr>
      <w:r>
        <w:rPr>
          <w:szCs w:val="26"/>
        </w:rPr>
        <w:t>Division 1 — Licensing of pilots</w:t>
      </w:r>
    </w:p>
    <w:p>
      <w:pPr>
        <w:pStyle w:val="TOC8"/>
        <w:rPr>
          <w:sz w:val="24"/>
          <w:szCs w:val="24"/>
        </w:rPr>
      </w:pPr>
      <w:r>
        <w:rPr>
          <w:szCs w:val="24"/>
        </w:rPr>
        <w:t>9A.</w:t>
      </w:r>
      <w:r>
        <w:rPr>
          <w:szCs w:val="24"/>
        </w:rPr>
        <w:tab/>
        <w:t>Licence required to act as pilot</w:t>
      </w:r>
      <w:r>
        <w:tab/>
      </w:r>
      <w:r>
        <w:fldChar w:fldCharType="begin"/>
      </w:r>
      <w:r>
        <w:instrText xml:space="preserve"> PAGEREF _Toc263953046 \h </w:instrText>
      </w:r>
      <w:r>
        <w:fldChar w:fldCharType="separate"/>
      </w:r>
      <w:r>
        <w:t>9</w:t>
      </w:r>
      <w:r>
        <w:fldChar w:fldCharType="end"/>
      </w:r>
    </w:p>
    <w:p>
      <w:pPr>
        <w:pStyle w:val="TOC8"/>
        <w:rPr>
          <w:sz w:val="24"/>
          <w:szCs w:val="24"/>
        </w:rPr>
      </w:pPr>
      <w:r>
        <w:rPr>
          <w:szCs w:val="24"/>
        </w:rPr>
        <w:t>9B.</w:t>
      </w:r>
      <w:r>
        <w:rPr>
          <w:szCs w:val="24"/>
        </w:rPr>
        <w:tab/>
        <w:t>Application for licence</w:t>
      </w:r>
      <w:r>
        <w:tab/>
      </w:r>
      <w:r>
        <w:fldChar w:fldCharType="begin"/>
      </w:r>
      <w:r>
        <w:instrText xml:space="preserve"> PAGEREF _Toc263953047 \h </w:instrText>
      </w:r>
      <w:r>
        <w:fldChar w:fldCharType="separate"/>
      </w:r>
      <w:r>
        <w:t>9</w:t>
      </w:r>
      <w:r>
        <w:fldChar w:fldCharType="end"/>
      </w:r>
    </w:p>
    <w:p>
      <w:pPr>
        <w:pStyle w:val="TOC8"/>
        <w:rPr>
          <w:sz w:val="24"/>
          <w:szCs w:val="24"/>
        </w:rPr>
      </w:pPr>
      <w:r>
        <w:rPr>
          <w:szCs w:val="24"/>
        </w:rPr>
        <w:t>9C.</w:t>
      </w:r>
      <w:r>
        <w:rPr>
          <w:szCs w:val="24"/>
        </w:rPr>
        <w:tab/>
        <w:t>Issue of licence</w:t>
      </w:r>
      <w:r>
        <w:tab/>
      </w:r>
      <w:r>
        <w:fldChar w:fldCharType="begin"/>
      </w:r>
      <w:r>
        <w:instrText xml:space="preserve"> PAGEREF _Toc263953048 \h </w:instrText>
      </w:r>
      <w:r>
        <w:fldChar w:fldCharType="separate"/>
      </w:r>
      <w:r>
        <w:t>9</w:t>
      </w:r>
      <w:r>
        <w:fldChar w:fldCharType="end"/>
      </w:r>
    </w:p>
    <w:p>
      <w:pPr>
        <w:pStyle w:val="TOC8"/>
        <w:rPr>
          <w:sz w:val="24"/>
          <w:szCs w:val="24"/>
        </w:rPr>
      </w:pPr>
      <w:r>
        <w:rPr>
          <w:szCs w:val="24"/>
        </w:rPr>
        <w:t>9D.</w:t>
      </w:r>
      <w:r>
        <w:rPr>
          <w:szCs w:val="24"/>
        </w:rPr>
        <w:tab/>
        <w:t>Conditions of licence</w:t>
      </w:r>
      <w:r>
        <w:tab/>
      </w:r>
      <w:r>
        <w:fldChar w:fldCharType="begin"/>
      </w:r>
      <w:r>
        <w:instrText xml:space="preserve"> PAGEREF _Toc263953049 \h </w:instrText>
      </w:r>
      <w:r>
        <w:fldChar w:fldCharType="separate"/>
      </w:r>
      <w:r>
        <w:t>11</w:t>
      </w:r>
      <w:r>
        <w:fldChar w:fldCharType="end"/>
      </w:r>
    </w:p>
    <w:p>
      <w:pPr>
        <w:pStyle w:val="TOC8"/>
        <w:rPr>
          <w:sz w:val="24"/>
          <w:szCs w:val="24"/>
        </w:rPr>
      </w:pPr>
      <w:r>
        <w:rPr>
          <w:szCs w:val="24"/>
        </w:rPr>
        <w:t>9E.</w:t>
      </w:r>
      <w:r>
        <w:rPr>
          <w:szCs w:val="24"/>
        </w:rPr>
        <w:tab/>
        <w:t>Duration of licence</w:t>
      </w:r>
      <w:r>
        <w:tab/>
      </w:r>
      <w:r>
        <w:fldChar w:fldCharType="begin"/>
      </w:r>
      <w:r>
        <w:instrText xml:space="preserve"> PAGEREF _Toc263953050 \h </w:instrText>
      </w:r>
      <w:r>
        <w:fldChar w:fldCharType="separate"/>
      </w:r>
      <w:r>
        <w:t>12</w:t>
      </w:r>
      <w:r>
        <w:fldChar w:fldCharType="end"/>
      </w:r>
    </w:p>
    <w:p>
      <w:pPr>
        <w:pStyle w:val="TOC8"/>
        <w:rPr>
          <w:sz w:val="24"/>
          <w:szCs w:val="24"/>
        </w:rPr>
      </w:pPr>
      <w:r>
        <w:rPr>
          <w:szCs w:val="24"/>
        </w:rPr>
        <w:t>9F.</w:t>
      </w:r>
      <w:r>
        <w:rPr>
          <w:szCs w:val="24"/>
        </w:rPr>
        <w:tab/>
        <w:t>Application for renewal of licence</w:t>
      </w:r>
      <w:r>
        <w:tab/>
      </w:r>
      <w:r>
        <w:fldChar w:fldCharType="begin"/>
      </w:r>
      <w:r>
        <w:instrText xml:space="preserve"> PAGEREF _Toc263953051 \h </w:instrText>
      </w:r>
      <w:r>
        <w:fldChar w:fldCharType="separate"/>
      </w:r>
      <w:r>
        <w:t>12</w:t>
      </w:r>
      <w:r>
        <w:fldChar w:fldCharType="end"/>
      </w:r>
    </w:p>
    <w:p>
      <w:pPr>
        <w:pStyle w:val="TOC8"/>
        <w:rPr>
          <w:sz w:val="24"/>
          <w:szCs w:val="24"/>
        </w:rPr>
      </w:pPr>
      <w:r>
        <w:rPr>
          <w:szCs w:val="24"/>
        </w:rPr>
        <w:t>9G.</w:t>
      </w:r>
      <w:r>
        <w:rPr>
          <w:szCs w:val="24"/>
        </w:rPr>
        <w:tab/>
        <w:t>Renewal of licence</w:t>
      </w:r>
      <w:r>
        <w:tab/>
      </w:r>
      <w:r>
        <w:fldChar w:fldCharType="begin"/>
      </w:r>
      <w:r>
        <w:instrText xml:space="preserve"> PAGEREF _Toc263953052 \h </w:instrText>
      </w:r>
      <w:r>
        <w:fldChar w:fldCharType="separate"/>
      </w:r>
      <w:r>
        <w:t>12</w:t>
      </w:r>
      <w:r>
        <w:fldChar w:fldCharType="end"/>
      </w:r>
    </w:p>
    <w:p>
      <w:pPr>
        <w:pStyle w:val="TOC8"/>
        <w:rPr>
          <w:sz w:val="24"/>
          <w:szCs w:val="24"/>
        </w:rPr>
      </w:pPr>
      <w:r>
        <w:rPr>
          <w:szCs w:val="24"/>
        </w:rPr>
        <w:t>9H.</w:t>
      </w:r>
      <w:r>
        <w:rPr>
          <w:szCs w:val="24"/>
        </w:rPr>
        <w:tab/>
        <w:t>Suspension and revocation of licence</w:t>
      </w:r>
      <w:r>
        <w:tab/>
      </w:r>
      <w:r>
        <w:fldChar w:fldCharType="begin"/>
      </w:r>
      <w:r>
        <w:instrText xml:space="preserve"> PAGEREF _Toc263953053 \h </w:instrText>
      </w:r>
      <w:r>
        <w:fldChar w:fldCharType="separate"/>
      </w:r>
      <w:r>
        <w:t>13</w:t>
      </w:r>
      <w:r>
        <w:fldChar w:fldCharType="end"/>
      </w:r>
    </w:p>
    <w:p>
      <w:pPr>
        <w:pStyle w:val="TOC8"/>
        <w:rPr>
          <w:sz w:val="24"/>
          <w:szCs w:val="24"/>
        </w:rPr>
      </w:pPr>
      <w:r>
        <w:rPr>
          <w:szCs w:val="24"/>
        </w:rPr>
        <w:t>9I.</w:t>
      </w:r>
      <w:r>
        <w:rPr>
          <w:szCs w:val="24"/>
        </w:rPr>
        <w:tab/>
        <w:t>Review of decisions</w:t>
      </w:r>
      <w:r>
        <w:tab/>
      </w:r>
      <w:r>
        <w:fldChar w:fldCharType="begin"/>
      </w:r>
      <w:r>
        <w:instrText xml:space="preserve"> PAGEREF _Toc263953054 \h </w:instrText>
      </w:r>
      <w:r>
        <w:fldChar w:fldCharType="separate"/>
      </w:r>
      <w:r>
        <w:t>14</w:t>
      </w:r>
      <w:r>
        <w:fldChar w:fldCharType="end"/>
      </w:r>
    </w:p>
    <w:p>
      <w:pPr>
        <w:pStyle w:val="TOC4"/>
        <w:tabs>
          <w:tab w:val="right" w:leader="dot" w:pos="7086"/>
        </w:tabs>
        <w:rPr>
          <w:b w:val="0"/>
          <w:sz w:val="24"/>
          <w:szCs w:val="24"/>
        </w:rPr>
      </w:pPr>
      <w:r>
        <w:rPr>
          <w:szCs w:val="26"/>
        </w:rPr>
        <w:t>Division 2 — Requirements relating to pilotage</w:t>
      </w:r>
    </w:p>
    <w:p>
      <w:pPr>
        <w:pStyle w:val="TOC8"/>
        <w:rPr>
          <w:sz w:val="24"/>
          <w:szCs w:val="24"/>
        </w:rPr>
      </w:pPr>
      <w:r>
        <w:rPr>
          <w:szCs w:val="24"/>
        </w:rPr>
        <w:t>9</w:t>
      </w:r>
      <w:r>
        <w:rPr>
          <w:snapToGrid w:val="0"/>
          <w:szCs w:val="24"/>
        </w:rPr>
        <w:t>.</w:t>
      </w:r>
      <w:r>
        <w:rPr>
          <w:snapToGrid w:val="0"/>
          <w:szCs w:val="24"/>
        </w:rPr>
        <w:tab/>
        <w:t>Vessels not to enter or depart without pilot</w:t>
      </w:r>
      <w:r>
        <w:tab/>
      </w:r>
      <w:r>
        <w:fldChar w:fldCharType="begin"/>
      </w:r>
      <w:r>
        <w:instrText xml:space="preserve"> PAGEREF _Toc263953056 \h </w:instrText>
      </w:r>
      <w:r>
        <w:fldChar w:fldCharType="separate"/>
      </w:r>
      <w:r>
        <w:t>15</w:t>
      </w:r>
      <w:r>
        <w:fldChar w:fldCharType="end"/>
      </w:r>
    </w:p>
    <w:p>
      <w:pPr>
        <w:pStyle w:val="TOC8"/>
        <w:rPr>
          <w:sz w:val="24"/>
          <w:szCs w:val="24"/>
        </w:rPr>
      </w:pPr>
      <w:r>
        <w:rPr>
          <w:szCs w:val="24"/>
        </w:rPr>
        <w:t>10</w:t>
      </w:r>
      <w:r>
        <w:rPr>
          <w:snapToGrid w:val="0"/>
          <w:szCs w:val="24"/>
        </w:rPr>
        <w:t>.</w:t>
      </w:r>
      <w:r>
        <w:rPr>
          <w:snapToGrid w:val="0"/>
          <w:szCs w:val="24"/>
        </w:rPr>
        <w:tab/>
        <w:t>Boarding and disembarking of pilot</w:t>
      </w:r>
      <w:r>
        <w:tab/>
      </w:r>
      <w:r>
        <w:fldChar w:fldCharType="begin"/>
      </w:r>
      <w:r>
        <w:instrText xml:space="preserve"> PAGEREF _Toc263953057 \h </w:instrText>
      </w:r>
      <w:r>
        <w:fldChar w:fldCharType="separate"/>
      </w:r>
      <w:r>
        <w:t>15</w:t>
      </w:r>
      <w:r>
        <w:fldChar w:fldCharType="end"/>
      </w:r>
    </w:p>
    <w:p>
      <w:pPr>
        <w:pStyle w:val="TOC8"/>
        <w:rPr>
          <w:sz w:val="24"/>
          <w:szCs w:val="24"/>
        </w:rPr>
      </w:pPr>
      <w:r>
        <w:rPr>
          <w:szCs w:val="24"/>
        </w:rPr>
        <w:t>11</w:t>
      </w:r>
      <w:r>
        <w:rPr>
          <w:snapToGrid w:val="0"/>
          <w:szCs w:val="24"/>
        </w:rPr>
        <w:t>.</w:t>
      </w:r>
      <w:r>
        <w:rPr>
          <w:snapToGrid w:val="0"/>
          <w:szCs w:val="24"/>
        </w:rPr>
        <w:tab/>
        <w:t>Master to declare draught</w:t>
      </w:r>
      <w:r>
        <w:tab/>
      </w:r>
      <w:r>
        <w:fldChar w:fldCharType="begin"/>
      </w:r>
      <w:r>
        <w:instrText xml:space="preserve"> PAGEREF _Toc263953058 \h </w:instrText>
      </w:r>
      <w:r>
        <w:fldChar w:fldCharType="separate"/>
      </w:r>
      <w:r>
        <w:t>16</w:t>
      </w:r>
      <w:r>
        <w:fldChar w:fldCharType="end"/>
      </w:r>
    </w:p>
    <w:p>
      <w:pPr>
        <w:pStyle w:val="TOC8"/>
        <w:rPr>
          <w:sz w:val="24"/>
          <w:szCs w:val="24"/>
        </w:rPr>
      </w:pPr>
      <w:r>
        <w:rPr>
          <w:szCs w:val="24"/>
        </w:rPr>
        <w:t>12</w:t>
      </w:r>
      <w:r>
        <w:rPr>
          <w:snapToGrid w:val="0"/>
          <w:szCs w:val="24"/>
        </w:rPr>
        <w:t>.</w:t>
      </w:r>
      <w:r>
        <w:rPr>
          <w:snapToGrid w:val="0"/>
          <w:szCs w:val="24"/>
        </w:rPr>
        <w:tab/>
        <w:t>Flag on pilot boat</w:t>
      </w:r>
      <w:r>
        <w:tab/>
      </w:r>
      <w:r>
        <w:fldChar w:fldCharType="begin"/>
      </w:r>
      <w:r>
        <w:instrText xml:space="preserve"> PAGEREF _Toc263953059 \h </w:instrText>
      </w:r>
      <w:r>
        <w:fldChar w:fldCharType="separate"/>
      </w:r>
      <w:r>
        <w:t>16</w:t>
      </w:r>
      <w:r>
        <w:fldChar w:fldCharType="end"/>
      </w:r>
    </w:p>
    <w:p>
      <w:pPr>
        <w:pStyle w:val="TOC8"/>
        <w:rPr>
          <w:sz w:val="24"/>
          <w:szCs w:val="24"/>
        </w:rPr>
      </w:pPr>
      <w:r>
        <w:rPr>
          <w:szCs w:val="24"/>
        </w:rPr>
        <w:t>13</w:t>
      </w:r>
      <w:r>
        <w:rPr>
          <w:snapToGrid w:val="0"/>
          <w:szCs w:val="24"/>
        </w:rPr>
        <w:t>.</w:t>
      </w:r>
      <w:r>
        <w:rPr>
          <w:snapToGrid w:val="0"/>
          <w:szCs w:val="24"/>
        </w:rPr>
        <w:tab/>
        <w:t>Masters of assisting vessels to obey licensed pilot</w:t>
      </w:r>
      <w:r>
        <w:tab/>
      </w:r>
      <w:r>
        <w:fldChar w:fldCharType="begin"/>
      </w:r>
      <w:r>
        <w:instrText xml:space="preserve"> PAGEREF _Toc263953060 \h </w:instrText>
      </w:r>
      <w:r>
        <w:fldChar w:fldCharType="separate"/>
      </w:r>
      <w:r>
        <w:t>17</w:t>
      </w:r>
      <w:r>
        <w:fldChar w:fldCharType="end"/>
      </w:r>
    </w:p>
    <w:p>
      <w:pPr>
        <w:pStyle w:val="TOC8"/>
        <w:rPr>
          <w:sz w:val="24"/>
          <w:szCs w:val="24"/>
        </w:rPr>
      </w:pPr>
      <w:r>
        <w:rPr>
          <w:szCs w:val="24"/>
        </w:rPr>
        <w:t>14</w:t>
      </w:r>
      <w:r>
        <w:rPr>
          <w:snapToGrid w:val="0"/>
          <w:szCs w:val="24"/>
        </w:rPr>
        <w:t>.</w:t>
      </w:r>
      <w:r>
        <w:rPr>
          <w:snapToGrid w:val="0"/>
          <w:szCs w:val="24"/>
        </w:rPr>
        <w:tab/>
        <w:t>Movement of vessels within a port</w:t>
      </w:r>
      <w:r>
        <w:tab/>
      </w:r>
      <w:r>
        <w:fldChar w:fldCharType="begin"/>
      </w:r>
      <w:r>
        <w:instrText xml:space="preserve"> PAGEREF _Toc263953061 \h </w:instrText>
      </w:r>
      <w:r>
        <w:fldChar w:fldCharType="separate"/>
      </w:r>
      <w:r>
        <w:t>17</w:t>
      </w:r>
      <w:r>
        <w:fldChar w:fldCharType="end"/>
      </w:r>
    </w:p>
    <w:p>
      <w:pPr>
        <w:pStyle w:val="TOC4"/>
        <w:tabs>
          <w:tab w:val="right" w:leader="dot" w:pos="7086"/>
        </w:tabs>
        <w:rPr>
          <w:b w:val="0"/>
          <w:sz w:val="24"/>
          <w:szCs w:val="24"/>
        </w:rPr>
      </w:pPr>
      <w:r>
        <w:rPr>
          <w:szCs w:val="26"/>
        </w:rPr>
        <w:t>Division 3 — Charges</w:t>
      </w:r>
    </w:p>
    <w:p>
      <w:pPr>
        <w:pStyle w:val="TOC8"/>
        <w:rPr>
          <w:sz w:val="24"/>
          <w:szCs w:val="24"/>
        </w:rPr>
      </w:pPr>
      <w:r>
        <w:rPr>
          <w:szCs w:val="24"/>
        </w:rPr>
        <w:t>15</w:t>
      </w:r>
      <w:r>
        <w:rPr>
          <w:snapToGrid w:val="0"/>
          <w:szCs w:val="24"/>
        </w:rPr>
        <w:t>.</w:t>
      </w:r>
      <w:r>
        <w:rPr>
          <w:snapToGrid w:val="0"/>
          <w:szCs w:val="24"/>
        </w:rPr>
        <w:tab/>
        <w:t>Charge for pilotage</w:t>
      </w:r>
      <w:r>
        <w:tab/>
      </w:r>
      <w:r>
        <w:fldChar w:fldCharType="begin"/>
      </w:r>
      <w:r>
        <w:instrText xml:space="preserve"> PAGEREF _Toc263953063 \h </w:instrText>
      </w:r>
      <w:r>
        <w:fldChar w:fldCharType="separate"/>
      </w:r>
      <w:r>
        <w:t>18</w:t>
      </w:r>
      <w:r>
        <w:fldChar w:fldCharType="end"/>
      </w:r>
    </w:p>
    <w:p>
      <w:pPr>
        <w:pStyle w:val="TOC8"/>
        <w:rPr>
          <w:sz w:val="24"/>
          <w:szCs w:val="24"/>
        </w:rPr>
      </w:pPr>
      <w:r>
        <w:rPr>
          <w:szCs w:val="24"/>
        </w:rPr>
        <w:t>15A</w:t>
      </w:r>
      <w:r>
        <w:rPr>
          <w:snapToGrid w:val="0"/>
          <w:szCs w:val="24"/>
        </w:rPr>
        <w:t>.</w:t>
      </w:r>
      <w:r>
        <w:rPr>
          <w:snapToGrid w:val="0"/>
          <w:szCs w:val="24"/>
        </w:rPr>
        <w:tab/>
        <w:t>Detention of licensed pilot</w:t>
      </w:r>
      <w:r>
        <w:tab/>
      </w:r>
      <w:r>
        <w:fldChar w:fldCharType="begin"/>
      </w:r>
      <w:r>
        <w:instrText xml:space="preserve"> PAGEREF _Toc263953064 \h </w:instrText>
      </w:r>
      <w:r>
        <w:fldChar w:fldCharType="separate"/>
      </w:r>
      <w:r>
        <w:t>20</w:t>
      </w:r>
      <w:r>
        <w:fldChar w:fldCharType="end"/>
      </w:r>
    </w:p>
    <w:p>
      <w:pPr>
        <w:pStyle w:val="TOC8"/>
        <w:rPr>
          <w:sz w:val="24"/>
          <w:szCs w:val="24"/>
        </w:rPr>
      </w:pPr>
      <w:r>
        <w:rPr>
          <w:szCs w:val="24"/>
        </w:rPr>
        <w:t>15B</w:t>
      </w:r>
      <w:r>
        <w:rPr>
          <w:snapToGrid w:val="0"/>
          <w:szCs w:val="24"/>
        </w:rPr>
        <w:t>.</w:t>
      </w:r>
      <w:r>
        <w:rPr>
          <w:snapToGrid w:val="0"/>
          <w:szCs w:val="24"/>
        </w:rPr>
        <w:tab/>
        <w:t>Provision of launch to run mooring lines</w:t>
      </w:r>
      <w:r>
        <w:tab/>
      </w:r>
      <w:r>
        <w:fldChar w:fldCharType="begin"/>
      </w:r>
      <w:r>
        <w:instrText xml:space="preserve"> PAGEREF _Toc263953065 \h </w:instrText>
      </w:r>
      <w:r>
        <w:fldChar w:fldCharType="separate"/>
      </w:r>
      <w:r>
        <w:t>21</w:t>
      </w:r>
      <w:r>
        <w:fldChar w:fldCharType="end"/>
      </w:r>
    </w:p>
    <w:p>
      <w:pPr>
        <w:pStyle w:val="TOC8"/>
        <w:rPr>
          <w:sz w:val="24"/>
          <w:szCs w:val="24"/>
        </w:rPr>
      </w:pPr>
      <w:r>
        <w:rPr>
          <w:szCs w:val="24"/>
        </w:rPr>
        <w:t>15C</w:t>
      </w:r>
      <w:r>
        <w:rPr>
          <w:snapToGrid w:val="0"/>
          <w:szCs w:val="24"/>
        </w:rPr>
        <w:t>.</w:t>
      </w:r>
      <w:r>
        <w:rPr>
          <w:snapToGrid w:val="0"/>
          <w:szCs w:val="24"/>
        </w:rPr>
        <w:tab/>
        <w:t>Pilot remaining on board</w:t>
      </w:r>
      <w:r>
        <w:tab/>
      </w:r>
      <w:r>
        <w:fldChar w:fldCharType="begin"/>
      </w:r>
      <w:r>
        <w:instrText xml:space="preserve"> PAGEREF _Toc263953066 \h </w:instrText>
      </w:r>
      <w:r>
        <w:fldChar w:fldCharType="separate"/>
      </w:r>
      <w:r>
        <w:t>21</w:t>
      </w:r>
      <w:r>
        <w:fldChar w:fldCharType="end"/>
      </w:r>
    </w:p>
    <w:p>
      <w:pPr>
        <w:pStyle w:val="TOC4"/>
        <w:tabs>
          <w:tab w:val="right" w:leader="dot" w:pos="7086"/>
        </w:tabs>
        <w:rPr>
          <w:b w:val="0"/>
          <w:sz w:val="24"/>
          <w:szCs w:val="24"/>
        </w:rPr>
      </w:pPr>
      <w:r>
        <w:rPr>
          <w:szCs w:val="26"/>
        </w:rPr>
        <w:t>Division 4 — Pilotage exemption certificates</w:t>
      </w:r>
    </w:p>
    <w:p>
      <w:pPr>
        <w:pStyle w:val="TOC8"/>
        <w:rPr>
          <w:sz w:val="24"/>
          <w:szCs w:val="24"/>
        </w:rPr>
      </w:pPr>
      <w:r>
        <w:rPr>
          <w:szCs w:val="24"/>
        </w:rPr>
        <w:t>16</w:t>
      </w:r>
      <w:r>
        <w:rPr>
          <w:snapToGrid w:val="0"/>
          <w:szCs w:val="24"/>
        </w:rPr>
        <w:t>.</w:t>
      </w:r>
      <w:r>
        <w:rPr>
          <w:snapToGrid w:val="0"/>
          <w:szCs w:val="24"/>
        </w:rPr>
        <w:tab/>
        <w:t>Entitlement to pilotage exemption certificate</w:t>
      </w:r>
      <w:r>
        <w:tab/>
      </w:r>
      <w:r>
        <w:fldChar w:fldCharType="begin"/>
      </w:r>
      <w:r>
        <w:instrText xml:space="preserve"> PAGEREF _Toc263953068 \h </w:instrText>
      </w:r>
      <w:r>
        <w:fldChar w:fldCharType="separate"/>
      </w:r>
      <w:r>
        <w:t>22</w:t>
      </w:r>
      <w:r>
        <w:fldChar w:fldCharType="end"/>
      </w:r>
    </w:p>
    <w:p>
      <w:pPr>
        <w:pStyle w:val="TOC8"/>
        <w:rPr>
          <w:sz w:val="24"/>
          <w:szCs w:val="24"/>
        </w:rPr>
      </w:pPr>
      <w:r>
        <w:rPr>
          <w:szCs w:val="24"/>
        </w:rPr>
        <w:t>16A</w:t>
      </w:r>
      <w:r>
        <w:rPr>
          <w:snapToGrid w:val="0"/>
          <w:szCs w:val="24"/>
        </w:rPr>
        <w:t>.</w:t>
      </w:r>
      <w:r>
        <w:rPr>
          <w:snapToGrid w:val="0"/>
          <w:szCs w:val="24"/>
        </w:rPr>
        <w:tab/>
        <w:t>Eligibility to attempt examination</w:t>
      </w:r>
      <w:r>
        <w:tab/>
      </w:r>
      <w:r>
        <w:fldChar w:fldCharType="begin"/>
      </w:r>
      <w:r>
        <w:instrText xml:space="preserve"> PAGEREF _Toc263953069 \h </w:instrText>
      </w:r>
      <w:r>
        <w:fldChar w:fldCharType="separate"/>
      </w:r>
      <w:r>
        <w:t>23</w:t>
      </w:r>
      <w:r>
        <w:fldChar w:fldCharType="end"/>
      </w:r>
    </w:p>
    <w:p>
      <w:pPr>
        <w:pStyle w:val="TOC8"/>
        <w:rPr>
          <w:sz w:val="24"/>
          <w:szCs w:val="24"/>
        </w:rPr>
      </w:pPr>
      <w:r>
        <w:rPr>
          <w:szCs w:val="24"/>
        </w:rPr>
        <w:t>16B</w:t>
      </w:r>
      <w:r>
        <w:rPr>
          <w:snapToGrid w:val="0"/>
          <w:szCs w:val="24"/>
        </w:rPr>
        <w:t>.</w:t>
      </w:r>
      <w:r>
        <w:rPr>
          <w:snapToGrid w:val="0"/>
          <w:szCs w:val="24"/>
        </w:rPr>
        <w:tab/>
        <w:t>Examination</w:t>
      </w:r>
      <w:r>
        <w:tab/>
      </w:r>
      <w:r>
        <w:fldChar w:fldCharType="begin"/>
      </w:r>
      <w:r>
        <w:instrText xml:space="preserve"> PAGEREF _Toc263953070 \h </w:instrText>
      </w:r>
      <w:r>
        <w:fldChar w:fldCharType="separate"/>
      </w:r>
      <w:r>
        <w:t>23</w:t>
      </w:r>
      <w:r>
        <w:fldChar w:fldCharType="end"/>
      </w:r>
    </w:p>
    <w:p>
      <w:pPr>
        <w:pStyle w:val="TOC8"/>
        <w:rPr>
          <w:sz w:val="24"/>
          <w:szCs w:val="24"/>
        </w:rPr>
      </w:pPr>
      <w:r>
        <w:rPr>
          <w:szCs w:val="24"/>
        </w:rPr>
        <w:t>16C</w:t>
      </w:r>
      <w:r>
        <w:rPr>
          <w:snapToGrid w:val="0"/>
          <w:szCs w:val="24"/>
        </w:rPr>
        <w:t>.</w:t>
      </w:r>
      <w:r>
        <w:rPr>
          <w:snapToGrid w:val="0"/>
          <w:szCs w:val="24"/>
        </w:rPr>
        <w:tab/>
        <w:t>Standard of health</w:t>
      </w:r>
      <w:r>
        <w:tab/>
      </w:r>
      <w:r>
        <w:fldChar w:fldCharType="begin"/>
      </w:r>
      <w:r>
        <w:instrText xml:space="preserve"> PAGEREF _Toc263953071 \h </w:instrText>
      </w:r>
      <w:r>
        <w:fldChar w:fldCharType="separate"/>
      </w:r>
      <w:r>
        <w:t>24</w:t>
      </w:r>
      <w:r>
        <w:fldChar w:fldCharType="end"/>
      </w:r>
    </w:p>
    <w:p>
      <w:pPr>
        <w:pStyle w:val="TOC8"/>
        <w:rPr>
          <w:sz w:val="24"/>
          <w:szCs w:val="24"/>
        </w:rPr>
      </w:pPr>
      <w:r>
        <w:rPr>
          <w:szCs w:val="24"/>
        </w:rPr>
        <w:t>16D</w:t>
      </w:r>
      <w:r>
        <w:rPr>
          <w:snapToGrid w:val="0"/>
          <w:szCs w:val="24"/>
        </w:rPr>
        <w:t>.</w:t>
      </w:r>
      <w:r>
        <w:rPr>
          <w:snapToGrid w:val="0"/>
          <w:szCs w:val="24"/>
        </w:rPr>
        <w:tab/>
        <w:t>Maximum length of vessel</w:t>
      </w:r>
      <w:r>
        <w:tab/>
      </w:r>
      <w:r>
        <w:fldChar w:fldCharType="begin"/>
      </w:r>
      <w:r>
        <w:instrText xml:space="preserve"> PAGEREF _Toc263953072 \h </w:instrText>
      </w:r>
      <w:r>
        <w:fldChar w:fldCharType="separate"/>
      </w:r>
      <w:r>
        <w:t>25</w:t>
      </w:r>
      <w:r>
        <w:fldChar w:fldCharType="end"/>
      </w:r>
    </w:p>
    <w:p>
      <w:pPr>
        <w:pStyle w:val="TOC8"/>
        <w:rPr>
          <w:sz w:val="24"/>
          <w:szCs w:val="24"/>
        </w:rPr>
      </w:pPr>
      <w:r>
        <w:rPr>
          <w:szCs w:val="24"/>
        </w:rPr>
        <w:t>16E</w:t>
      </w:r>
      <w:r>
        <w:rPr>
          <w:snapToGrid w:val="0"/>
          <w:szCs w:val="24"/>
        </w:rPr>
        <w:t>.</w:t>
      </w:r>
      <w:r>
        <w:rPr>
          <w:snapToGrid w:val="0"/>
          <w:szCs w:val="24"/>
        </w:rPr>
        <w:tab/>
        <w:t>Conditions</w:t>
      </w:r>
      <w:r>
        <w:tab/>
      </w:r>
      <w:r>
        <w:fldChar w:fldCharType="begin"/>
      </w:r>
      <w:r>
        <w:instrText xml:space="preserve"> PAGEREF _Toc263953073 \h </w:instrText>
      </w:r>
      <w:r>
        <w:fldChar w:fldCharType="separate"/>
      </w:r>
      <w:r>
        <w:t>25</w:t>
      </w:r>
      <w:r>
        <w:fldChar w:fldCharType="end"/>
      </w:r>
    </w:p>
    <w:p>
      <w:pPr>
        <w:pStyle w:val="TOC8"/>
        <w:rPr>
          <w:sz w:val="24"/>
          <w:szCs w:val="24"/>
        </w:rPr>
      </w:pPr>
      <w:r>
        <w:rPr>
          <w:szCs w:val="24"/>
        </w:rPr>
        <w:t>16F</w:t>
      </w:r>
      <w:r>
        <w:rPr>
          <w:snapToGrid w:val="0"/>
          <w:szCs w:val="24"/>
        </w:rPr>
        <w:t>.</w:t>
      </w:r>
      <w:r>
        <w:rPr>
          <w:snapToGrid w:val="0"/>
          <w:szCs w:val="24"/>
        </w:rPr>
        <w:tab/>
        <w:t>Limited to Australian crewed vessels</w:t>
      </w:r>
      <w:r>
        <w:tab/>
      </w:r>
      <w:r>
        <w:fldChar w:fldCharType="begin"/>
      </w:r>
      <w:r>
        <w:instrText xml:space="preserve"> PAGEREF _Toc263953074 \h </w:instrText>
      </w:r>
      <w:r>
        <w:fldChar w:fldCharType="separate"/>
      </w:r>
      <w:r>
        <w:t>26</w:t>
      </w:r>
      <w:r>
        <w:fldChar w:fldCharType="end"/>
      </w:r>
    </w:p>
    <w:p>
      <w:pPr>
        <w:pStyle w:val="TOC8"/>
        <w:rPr>
          <w:sz w:val="24"/>
          <w:szCs w:val="24"/>
        </w:rPr>
      </w:pPr>
      <w:r>
        <w:rPr>
          <w:szCs w:val="24"/>
        </w:rPr>
        <w:t>16G</w:t>
      </w:r>
      <w:r>
        <w:rPr>
          <w:snapToGrid w:val="0"/>
          <w:szCs w:val="24"/>
        </w:rPr>
        <w:t>.</w:t>
      </w:r>
      <w:r>
        <w:rPr>
          <w:snapToGrid w:val="0"/>
          <w:szCs w:val="24"/>
        </w:rPr>
        <w:tab/>
        <w:t>Use of certificate may be prohibited</w:t>
      </w:r>
      <w:r>
        <w:tab/>
      </w:r>
      <w:r>
        <w:fldChar w:fldCharType="begin"/>
      </w:r>
      <w:r>
        <w:instrText xml:space="preserve"> PAGEREF _Toc263953075 \h </w:instrText>
      </w:r>
      <w:r>
        <w:fldChar w:fldCharType="separate"/>
      </w:r>
      <w:r>
        <w:t>26</w:t>
      </w:r>
      <w:r>
        <w:fldChar w:fldCharType="end"/>
      </w:r>
    </w:p>
    <w:p>
      <w:pPr>
        <w:pStyle w:val="TOC8"/>
        <w:rPr>
          <w:sz w:val="24"/>
          <w:szCs w:val="24"/>
        </w:rPr>
      </w:pPr>
      <w:r>
        <w:rPr>
          <w:szCs w:val="24"/>
        </w:rPr>
        <w:t>16H</w:t>
      </w:r>
      <w:r>
        <w:rPr>
          <w:snapToGrid w:val="0"/>
          <w:szCs w:val="24"/>
        </w:rPr>
        <w:t>.</w:t>
      </w:r>
      <w:r>
        <w:rPr>
          <w:snapToGrid w:val="0"/>
          <w:szCs w:val="24"/>
        </w:rPr>
        <w:tab/>
        <w:t>Contents of certificate</w:t>
      </w:r>
      <w:r>
        <w:tab/>
      </w:r>
      <w:r>
        <w:fldChar w:fldCharType="begin"/>
      </w:r>
      <w:r>
        <w:instrText xml:space="preserve"> PAGEREF _Toc263953076 \h </w:instrText>
      </w:r>
      <w:r>
        <w:fldChar w:fldCharType="separate"/>
      </w:r>
      <w:r>
        <w:t>27</w:t>
      </w:r>
      <w:r>
        <w:fldChar w:fldCharType="end"/>
      </w:r>
    </w:p>
    <w:p>
      <w:pPr>
        <w:pStyle w:val="TOC8"/>
        <w:rPr>
          <w:sz w:val="24"/>
          <w:szCs w:val="24"/>
        </w:rPr>
      </w:pPr>
      <w:r>
        <w:rPr>
          <w:szCs w:val="24"/>
        </w:rPr>
        <w:t>16I</w:t>
      </w:r>
      <w:r>
        <w:rPr>
          <w:snapToGrid w:val="0"/>
          <w:szCs w:val="24"/>
        </w:rPr>
        <w:t>.</w:t>
      </w:r>
      <w:r>
        <w:rPr>
          <w:snapToGrid w:val="0"/>
          <w:szCs w:val="24"/>
        </w:rPr>
        <w:tab/>
        <w:t>Register</w:t>
      </w:r>
      <w:r>
        <w:tab/>
      </w:r>
      <w:r>
        <w:fldChar w:fldCharType="begin"/>
      </w:r>
      <w:r>
        <w:instrText xml:space="preserve"> PAGEREF _Toc263953077 \h </w:instrText>
      </w:r>
      <w:r>
        <w:fldChar w:fldCharType="separate"/>
      </w:r>
      <w:r>
        <w:t>27</w:t>
      </w:r>
      <w:r>
        <w:fldChar w:fldCharType="end"/>
      </w:r>
    </w:p>
    <w:p>
      <w:pPr>
        <w:pStyle w:val="TOC8"/>
        <w:rPr>
          <w:sz w:val="24"/>
          <w:szCs w:val="24"/>
        </w:rPr>
      </w:pPr>
      <w:r>
        <w:rPr>
          <w:szCs w:val="24"/>
        </w:rPr>
        <w:t>16J</w:t>
      </w:r>
      <w:r>
        <w:rPr>
          <w:snapToGrid w:val="0"/>
          <w:szCs w:val="24"/>
        </w:rPr>
        <w:t>.</w:t>
      </w:r>
      <w:r>
        <w:rPr>
          <w:snapToGrid w:val="0"/>
          <w:szCs w:val="24"/>
        </w:rPr>
        <w:tab/>
        <w:t>Pilotage exemption record book</w:t>
      </w:r>
      <w:r>
        <w:tab/>
      </w:r>
      <w:r>
        <w:fldChar w:fldCharType="begin"/>
      </w:r>
      <w:r>
        <w:instrText xml:space="preserve"> PAGEREF _Toc263953078 \h </w:instrText>
      </w:r>
      <w:r>
        <w:fldChar w:fldCharType="separate"/>
      </w:r>
      <w:r>
        <w:t>27</w:t>
      </w:r>
      <w:r>
        <w:fldChar w:fldCharType="end"/>
      </w:r>
    </w:p>
    <w:p>
      <w:pPr>
        <w:pStyle w:val="TOC8"/>
        <w:rPr>
          <w:sz w:val="24"/>
          <w:szCs w:val="24"/>
        </w:rPr>
      </w:pPr>
      <w:r>
        <w:rPr>
          <w:szCs w:val="24"/>
        </w:rPr>
        <w:t>16K</w:t>
      </w:r>
      <w:r>
        <w:rPr>
          <w:snapToGrid w:val="0"/>
          <w:szCs w:val="24"/>
        </w:rPr>
        <w:t>.</w:t>
      </w:r>
      <w:r>
        <w:rPr>
          <w:snapToGrid w:val="0"/>
          <w:szCs w:val="24"/>
        </w:rPr>
        <w:tab/>
        <w:t>Invalidation of certificate</w:t>
      </w:r>
      <w:r>
        <w:tab/>
      </w:r>
      <w:r>
        <w:fldChar w:fldCharType="begin"/>
      </w:r>
      <w:r>
        <w:instrText xml:space="preserve"> PAGEREF _Toc263953079 \h </w:instrText>
      </w:r>
      <w:r>
        <w:fldChar w:fldCharType="separate"/>
      </w:r>
      <w:r>
        <w:t>28</w:t>
      </w:r>
      <w:r>
        <w:fldChar w:fldCharType="end"/>
      </w:r>
    </w:p>
    <w:p>
      <w:pPr>
        <w:pStyle w:val="TOC8"/>
        <w:rPr>
          <w:sz w:val="24"/>
          <w:szCs w:val="24"/>
        </w:rPr>
      </w:pPr>
      <w:r>
        <w:rPr>
          <w:szCs w:val="24"/>
        </w:rPr>
        <w:t>16L</w:t>
      </w:r>
      <w:r>
        <w:rPr>
          <w:snapToGrid w:val="0"/>
          <w:szCs w:val="24"/>
        </w:rPr>
        <w:t>.</w:t>
      </w:r>
      <w:r>
        <w:rPr>
          <w:snapToGrid w:val="0"/>
          <w:szCs w:val="24"/>
        </w:rPr>
        <w:tab/>
        <w:t>Revalidation of certificate</w:t>
      </w:r>
      <w:r>
        <w:tab/>
      </w:r>
      <w:r>
        <w:fldChar w:fldCharType="begin"/>
      </w:r>
      <w:r>
        <w:instrText xml:space="preserve"> PAGEREF _Toc263953080 \h </w:instrText>
      </w:r>
      <w:r>
        <w:fldChar w:fldCharType="separate"/>
      </w:r>
      <w:r>
        <w:t>28</w:t>
      </w:r>
      <w:r>
        <w:fldChar w:fldCharType="end"/>
      </w:r>
    </w:p>
    <w:p>
      <w:pPr>
        <w:pStyle w:val="TOC8"/>
        <w:rPr>
          <w:sz w:val="24"/>
          <w:szCs w:val="24"/>
        </w:rPr>
      </w:pPr>
      <w:r>
        <w:rPr>
          <w:szCs w:val="24"/>
        </w:rPr>
        <w:t>16M</w:t>
      </w:r>
      <w:r>
        <w:rPr>
          <w:snapToGrid w:val="0"/>
          <w:szCs w:val="24"/>
        </w:rPr>
        <w:t>.</w:t>
      </w:r>
      <w:r>
        <w:rPr>
          <w:snapToGrid w:val="0"/>
          <w:szCs w:val="24"/>
        </w:rPr>
        <w:tab/>
        <w:t>Cancellation or suspension of certificate</w:t>
      </w:r>
      <w:r>
        <w:tab/>
      </w:r>
      <w:r>
        <w:fldChar w:fldCharType="begin"/>
      </w:r>
      <w:r>
        <w:instrText xml:space="preserve"> PAGEREF _Toc263953081 \h </w:instrText>
      </w:r>
      <w:r>
        <w:fldChar w:fldCharType="separate"/>
      </w:r>
      <w:r>
        <w:t>28</w:t>
      </w:r>
      <w:r>
        <w:fldChar w:fldCharType="end"/>
      </w:r>
    </w:p>
    <w:p>
      <w:pPr>
        <w:pStyle w:val="TOC8"/>
        <w:rPr>
          <w:sz w:val="24"/>
          <w:szCs w:val="24"/>
        </w:rPr>
      </w:pPr>
      <w:r>
        <w:rPr>
          <w:szCs w:val="24"/>
        </w:rPr>
        <w:t>16N</w:t>
      </w:r>
      <w:r>
        <w:rPr>
          <w:snapToGrid w:val="0"/>
          <w:szCs w:val="24"/>
        </w:rPr>
        <w:t>.</w:t>
      </w:r>
      <w:r>
        <w:rPr>
          <w:snapToGrid w:val="0"/>
          <w:szCs w:val="24"/>
        </w:rPr>
        <w:tab/>
        <w:t>Right of appeal</w:t>
      </w:r>
      <w:r>
        <w:tab/>
      </w:r>
      <w:r>
        <w:fldChar w:fldCharType="begin"/>
      </w:r>
      <w:r>
        <w:instrText xml:space="preserve"> PAGEREF _Toc263953082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Flag required if no</w:t>
      </w:r>
      <w:r>
        <w:rPr>
          <w:szCs w:val="24"/>
        </w:rPr>
        <w:t xml:space="preserve"> licensed</w:t>
      </w:r>
      <w:r>
        <w:rPr>
          <w:snapToGrid w:val="0"/>
          <w:szCs w:val="24"/>
        </w:rPr>
        <w:t xml:space="preserve"> pilot on board</w:t>
      </w:r>
      <w:r>
        <w:tab/>
      </w:r>
      <w:r>
        <w:fldChar w:fldCharType="begin"/>
      </w:r>
      <w:r>
        <w:instrText xml:space="preserve"> PAGEREF _Toc263953083 \h </w:instrText>
      </w:r>
      <w:r>
        <w:fldChar w:fldCharType="separate"/>
      </w:r>
      <w:r>
        <w:t>30</w:t>
      </w:r>
      <w:r>
        <w:fldChar w:fldCharType="end"/>
      </w:r>
    </w:p>
    <w:p>
      <w:pPr>
        <w:pStyle w:val="TOC2"/>
        <w:tabs>
          <w:tab w:val="right" w:leader="dot" w:pos="7086"/>
        </w:tabs>
        <w:rPr>
          <w:b w:val="0"/>
          <w:sz w:val="24"/>
          <w:szCs w:val="24"/>
        </w:rPr>
      </w:pPr>
      <w:r>
        <w:rPr>
          <w:szCs w:val="30"/>
        </w:rPr>
        <w:t>Part 6</w:t>
      </w:r>
      <w:r>
        <w:rPr>
          <w:b w:val="0"/>
          <w:szCs w:val="30"/>
        </w:rPr>
        <w:t> </w:t>
      </w:r>
      <w:r>
        <w:rPr>
          <w:szCs w:val="30"/>
        </w:rPr>
        <w:t>—</w:t>
      </w:r>
      <w:r>
        <w:rPr>
          <w:b w:val="0"/>
          <w:szCs w:val="30"/>
        </w:rPr>
        <w:t> </w:t>
      </w:r>
      <w:r>
        <w:rPr>
          <w:szCs w:val="30"/>
        </w:rPr>
        <w:t>Conservancy dues</w:t>
      </w:r>
    </w:p>
    <w:p>
      <w:pPr>
        <w:pStyle w:val="TOC8"/>
        <w:rPr>
          <w:sz w:val="24"/>
          <w:szCs w:val="24"/>
        </w:rPr>
      </w:pPr>
      <w:r>
        <w:rPr>
          <w:szCs w:val="24"/>
        </w:rPr>
        <w:t>18</w:t>
      </w:r>
      <w:r>
        <w:rPr>
          <w:snapToGrid w:val="0"/>
          <w:szCs w:val="24"/>
        </w:rPr>
        <w:t>.</w:t>
      </w:r>
      <w:r>
        <w:rPr>
          <w:snapToGrid w:val="0"/>
          <w:szCs w:val="24"/>
        </w:rPr>
        <w:tab/>
        <w:t>Conservancy dues</w:t>
      </w:r>
      <w:r>
        <w:tab/>
      </w:r>
      <w:r>
        <w:fldChar w:fldCharType="begin"/>
      </w:r>
      <w:r>
        <w:instrText xml:space="preserve"> PAGEREF _Toc263953085 \h </w:instrText>
      </w:r>
      <w:r>
        <w:fldChar w:fldCharType="separate"/>
      </w:r>
      <w:r>
        <w:t>31</w:t>
      </w:r>
      <w:r>
        <w:fldChar w:fldCharType="end"/>
      </w:r>
    </w:p>
    <w:p>
      <w:pPr>
        <w:pStyle w:val="TOC8"/>
        <w:rPr>
          <w:sz w:val="24"/>
          <w:szCs w:val="24"/>
        </w:rPr>
      </w:pPr>
      <w:r>
        <w:rPr>
          <w:szCs w:val="24"/>
        </w:rPr>
        <w:t>18A</w:t>
      </w:r>
      <w:r>
        <w:rPr>
          <w:snapToGrid w:val="0"/>
          <w:szCs w:val="24"/>
        </w:rPr>
        <w:t>.</w:t>
      </w:r>
      <w:r>
        <w:rPr>
          <w:snapToGrid w:val="0"/>
          <w:szCs w:val="24"/>
        </w:rPr>
        <w:tab/>
        <w:t>Gross registered tonnage</w:t>
      </w:r>
      <w:r>
        <w:tab/>
      </w:r>
      <w:r>
        <w:fldChar w:fldCharType="begin"/>
      </w:r>
      <w:r>
        <w:instrText xml:space="preserve"> PAGEREF _Toc263953086 \h </w:instrText>
      </w:r>
      <w:r>
        <w:fldChar w:fldCharType="separate"/>
      </w:r>
      <w:r>
        <w:t>34</w:t>
      </w:r>
      <w:r>
        <w:fldChar w:fldCharType="end"/>
      </w:r>
    </w:p>
    <w:p>
      <w:pPr>
        <w:pStyle w:val="TOC2"/>
        <w:tabs>
          <w:tab w:val="right" w:leader="dot" w:pos="7086"/>
        </w:tabs>
        <w:rPr>
          <w:b w:val="0"/>
          <w:sz w:val="24"/>
          <w:szCs w:val="24"/>
        </w:rPr>
      </w:pPr>
      <w:r>
        <w:rPr>
          <w:szCs w:val="30"/>
        </w:rPr>
        <w:t>Part 7</w:t>
      </w:r>
      <w:r>
        <w:rPr>
          <w:b w:val="0"/>
          <w:szCs w:val="30"/>
        </w:rPr>
        <w:t> </w:t>
      </w:r>
      <w:r>
        <w:rPr>
          <w:szCs w:val="30"/>
        </w:rPr>
        <w:t>—</w:t>
      </w:r>
      <w:r>
        <w:rPr>
          <w:b w:val="0"/>
          <w:szCs w:val="30"/>
        </w:rPr>
        <w:t> </w:t>
      </w:r>
      <w:r>
        <w:rPr>
          <w:szCs w:val="30"/>
        </w:rPr>
        <w:t>Regulation of other matters</w:t>
      </w:r>
    </w:p>
    <w:p>
      <w:pPr>
        <w:pStyle w:val="TOC4"/>
        <w:tabs>
          <w:tab w:val="right" w:leader="dot" w:pos="7086"/>
        </w:tabs>
        <w:rPr>
          <w:b w:val="0"/>
          <w:sz w:val="24"/>
          <w:szCs w:val="24"/>
        </w:rPr>
      </w:pPr>
      <w:r>
        <w:rPr>
          <w:szCs w:val="26"/>
        </w:rPr>
        <w:t>Division 1 — General</w:t>
      </w:r>
    </w:p>
    <w:p>
      <w:pPr>
        <w:pStyle w:val="TOC8"/>
        <w:rPr>
          <w:sz w:val="24"/>
          <w:szCs w:val="24"/>
        </w:rPr>
      </w:pPr>
      <w:r>
        <w:rPr>
          <w:szCs w:val="24"/>
        </w:rPr>
        <w:t>19</w:t>
      </w:r>
      <w:r>
        <w:rPr>
          <w:snapToGrid w:val="0"/>
          <w:szCs w:val="24"/>
        </w:rPr>
        <w:t>.</w:t>
      </w:r>
      <w:r>
        <w:rPr>
          <w:snapToGrid w:val="0"/>
          <w:szCs w:val="24"/>
        </w:rPr>
        <w:tab/>
        <w:t xml:space="preserve">Powers of </w:t>
      </w:r>
      <w:r>
        <w:rPr>
          <w:szCs w:val="24"/>
        </w:rPr>
        <w:t>harbour master</w:t>
      </w:r>
      <w:r>
        <w:tab/>
      </w:r>
      <w:r>
        <w:fldChar w:fldCharType="begin"/>
      </w:r>
      <w:r>
        <w:instrText xml:space="preserve"> PAGEREF _Toc263953089 \h </w:instrText>
      </w:r>
      <w:r>
        <w:fldChar w:fldCharType="separate"/>
      </w:r>
      <w:r>
        <w:t>36</w:t>
      </w:r>
      <w:r>
        <w:fldChar w:fldCharType="end"/>
      </w:r>
    </w:p>
    <w:p>
      <w:pPr>
        <w:pStyle w:val="TOC8"/>
        <w:rPr>
          <w:sz w:val="24"/>
          <w:szCs w:val="24"/>
        </w:rPr>
      </w:pPr>
      <w:r>
        <w:rPr>
          <w:szCs w:val="24"/>
        </w:rPr>
        <w:t>20</w:t>
      </w:r>
      <w:r>
        <w:rPr>
          <w:snapToGrid w:val="0"/>
          <w:szCs w:val="24"/>
        </w:rPr>
        <w:t>.</w:t>
      </w:r>
      <w:r>
        <w:rPr>
          <w:snapToGrid w:val="0"/>
          <w:szCs w:val="24"/>
        </w:rPr>
        <w:tab/>
        <w:t>Duties of masters of vessels in port</w:t>
      </w:r>
      <w:r>
        <w:tab/>
      </w:r>
      <w:r>
        <w:fldChar w:fldCharType="begin"/>
      </w:r>
      <w:r>
        <w:instrText xml:space="preserve"> PAGEREF _Toc263953090 \h </w:instrText>
      </w:r>
      <w:r>
        <w:fldChar w:fldCharType="separate"/>
      </w:r>
      <w:r>
        <w:t>37</w:t>
      </w:r>
      <w:r>
        <w:fldChar w:fldCharType="end"/>
      </w:r>
    </w:p>
    <w:p>
      <w:pPr>
        <w:pStyle w:val="TOC8"/>
        <w:rPr>
          <w:sz w:val="24"/>
          <w:szCs w:val="24"/>
        </w:rPr>
      </w:pPr>
      <w:r>
        <w:rPr>
          <w:szCs w:val="24"/>
        </w:rPr>
        <w:t>21</w:t>
      </w:r>
      <w:r>
        <w:rPr>
          <w:snapToGrid w:val="0"/>
          <w:szCs w:val="24"/>
        </w:rPr>
        <w:t>.</w:t>
      </w:r>
      <w:r>
        <w:rPr>
          <w:snapToGrid w:val="0"/>
          <w:szCs w:val="24"/>
        </w:rPr>
        <w:tab/>
        <w:t>Anchoring within a port</w:t>
      </w:r>
      <w:r>
        <w:tab/>
      </w:r>
      <w:r>
        <w:fldChar w:fldCharType="begin"/>
      </w:r>
      <w:r>
        <w:instrText xml:space="preserve"> PAGEREF _Toc263953091 \h </w:instrText>
      </w:r>
      <w:r>
        <w:fldChar w:fldCharType="separate"/>
      </w:r>
      <w:r>
        <w:t>37</w:t>
      </w:r>
      <w:r>
        <w:fldChar w:fldCharType="end"/>
      </w:r>
    </w:p>
    <w:p>
      <w:pPr>
        <w:pStyle w:val="TOC8"/>
        <w:rPr>
          <w:sz w:val="24"/>
          <w:szCs w:val="24"/>
        </w:rPr>
      </w:pPr>
      <w:r>
        <w:rPr>
          <w:szCs w:val="24"/>
        </w:rPr>
        <w:t>22</w:t>
      </w:r>
      <w:r>
        <w:rPr>
          <w:snapToGrid w:val="0"/>
          <w:szCs w:val="24"/>
        </w:rPr>
        <w:t>.</w:t>
      </w:r>
      <w:r>
        <w:rPr>
          <w:snapToGrid w:val="0"/>
          <w:szCs w:val="24"/>
        </w:rPr>
        <w:tab/>
        <w:t>H</w:t>
      </w:r>
      <w:r>
        <w:rPr>
          <w:szCs w:val="24"/>
        </w:rPr>
        <w:t>arbour master</w:t>
      </w:r>
      <w:r>
        <w:rPr>
          <w:snapToGrid w:val="0"/>
          <w:szCs w:val="24"/>
        </w:rPr>
        <w:t xml:space="preserve"> may order scuttling</w:t>
      </w:r>
      <w:r>
        <w:tab/>
      </w:r>
      <w:r>
        <w:fldChar w:fldCharType="begin"/>
      </w:r>
      <w:r>
        <w:instrText xml:space="preserve"> PAGEREF _Toc263953092 \h </w:instrText>
      </w:r>
      <w:r>
        <w:fldChar w:fldCharType="separate"/>
      </w:r>
      <w:r>
        <w:t>38</w:t>
      </w:r>
      <w:r>
        <w:fldChar w:fldCharType="end"/>
      </w:r>
    </w:p>
    <w:p>
      <w:pPr>
        <w:pStyle w:val="TOC8"/>
        <w:rPr>
          <w:sz w:val="24"/>
          <w:szCs w:val="24"/>
        </w:rPr>
      </w:pPr>
      <w:r>
        <w:rPr>
          <w:szCs w:val="24"/>
        </w:rPr>
        <w:t>23</w:t>
      </w:r>
      <w:r>
        <w:rPr>
          <w:snapToGrid w:val="0"/>
          <w:szCs w:val="24"/>
        </w:rPr>
        <w:t>.</w:t>
      </w:r>
      <w:r>
        <w:rPr>
          <w:snapToGrid w:val="0"/>
          <w:szCs w:val="24"/>
        </w:rPr>
        <w:tab/>
        <w:t>Provision and use of gangways</w:t>
      </w:r>
      <w:r>
        <w:tab/>
      </w:r>
      <w:r>
        <w:fldChar w:fldCharType="begin"/>
      </w:r>
      <w:r>
        <w:instrText xml:space="preserve"> PAGEREF _Toc263953093 \h </w:instrText>
      </w:r>
      <w:r>
        <w:fldChar w:fldCharType="separate"/>
      </w:r>
      <w:r>
        <w:t>39</w:t>
      </w:r>
      <w:r>
        <w:fldChar w:fldCharType="end"/>
      </w:r>
    </w:p>
    <w:p>
      <w:pPr>
        <w:pStyle w:val="TOC8"/>
        <w:rPr>
          <w:sz w:val="24"/>
          <w:szCs w:val="24"/>
        </w:rPr>
      </w:pPr>
      <w:r>
        <w:rPr>
          <w:szCs w:val="24"/>
        </w:rPr>
        <w:t>24</w:t>
      </w:r>
      <w:r>
        <w:rPr>
          <w:snapToGrid w:val="0"/>
          <w:szCs w:val="24"/>
        </w:rPr>
        <w:t>.</w:t>
      </w:r>
      <w:r>
        <w:rPr>
          <w:snapToGrid w:val="0"/>
          <w:szCs w:val="24"/>
        </w:rPr>
        <w:tab/>
        <w:t>Keeping watch</w:t>
      </w:r>
      <w:r>
        <w:tab/>
      </w:r>
      <w:r>
        <w:fldChar w:fldCharType="begin"/>
      </w:r>
      <w:r>
        <w:instrText xml:space="preserve"> PAGEREF _Toc263953094 \h </w:instrText>
      </w:r>
      <w:r>
        <w:fldChar w:fldCharType="separate"/>
      </w:r>
      <w:r>
        <w:t>39</w:t>
      </w:r>
      <w:r>
        <w:fldChar w:fldCharType="end"/>
      </w:r>
    </w:p>
    <w:p>
      <w:pPr>
        <w:pStyle w:val="TOC8"/>
        <w:rPr>
          <w:sz w:val="24"/>
          <w:szCs w:val="24"/>
        </w:rPr>
      </w:pPr>
      <w:r>
        <w:rPr>
          <w:szCs w:val="24"/>
        </w:rPr>
        <w:t>25</w:t>
      </w:r>
      <w:r>
        <w:rPr>
          <w:snapToGrid w:val="0"/>
          <w:szCs w:val="24"/>
        </w:rPr>
        <w:t>.</w:t>
      </w:r>
      <w:r>
        <w:rPr>
          <w:snapToGrid w:val="0"/>
          <w:szCs w:val="24"/>
        </w:rPr>
        <w:tab/>
        <w:t>Flare</w:t>
      </w:r>
      <w:r>
        <w:rPr>
          <w:snapToGrid w:val="0"/>
          <w:szCs w:val="24"/>
        </w:rPr>
        <w:noBreakHyphen/>
        <w:t>up lamps and naked flames</w:t>
      </w:r>
      <w:r>
        <w:tab/>
      </w:r>
      <w:r>
        <w:fldChar w:fldCharType="begin"/>
      </w:r>
      <w:r>
        <w:instrText xml:space="preserve"> PAGEREF _Toc263953095 \h </w:instrText>
      </w:r>
      <w:r>
        <w:fldChar w:fldCharType="separate"/>
      </w:r>
      <w:r>
        <w:t>40</w:t>
      </w:r>
      <w:r>
        <w:fldChar w:fldCharType="end"/>
      </w:r>
    </w:p>
    <w:p>
      <w:pPr>
        <w:pStyle w:val="TOC8"/>
        <w:rPr>
          <w:sz w:val="24"/>
          <w:szCs w:val="24"/>
        </w:rPr>
      </w:pPr>
      <w:r>
        <w:rPr>
          <w:szCs w:val="24"/>
        </w:rPr>
        <w:t>26</w:t>
      </w:r>
      <w:r>
        <w:rPr>
          <w:snapToGrid w:val="0"/>
          <w:szCs w:val="24"/>
        </w:rPr>
        <w:t>.</w:t>
      </w:r>
      <w:r>
        <w:rPr>
          <w:snapToGrid w:val="0"/>
          <w:szCs w:val="24"/>
        </w:rPr>
        <w:tab/>
        <w:t>Fire on a vessel</w:t>
      </w:r>
      <w:r>
        <w:tab/>
      </w:r>
      <w:r>
        <w:fldChar w:fldCharType="begin"/>
      </w:r>
      <w:r>
        <w:instrText xml:space="preserve"> PAGEREF _Toc263953096 \h </w:instrText>
      </w:r>
      <w:r>
        <w:fldChar w:fldCharType="separate"/>
      </w:r>
      <w:r>
        <w:t>40</w:t>
      </w:r>
      <w:r>
        <w:fldChar w:fldCharType="end"/>
      </w:r>
    </w:p>
    <w:p>
      <w:pPr>
        <w:pStyle w:val="TOC8"/>
        <w:rPr>
          <w:sz w:val="24"/>
          <w:szCs w:val="24"/>
        </w:rPr>
      </w:pPr>
      <w:r>
        <w:rPr>
          <w:szCs w:val="24"/>
        </w:rPr>
        <w:t>27</w:t>
      </w:r>
      <w:r>
        <w:rPr>
          <w:snapToGrid w:val="0"/>
          <w:szCs w:val="24"/>
        </w:rPr>
        <w:t>.</w:t>
      </w:r>
      <w:r>
        <w:rPr>
          <w:snapToGrid w:val="0"/>
          <w:szCs w:val="24"/>
        </w:rPr>
        <w:tab/>
        <w:t>Disposal of waste</w:t>
      </w:r>
      <w:r>
        <w:tab/>
      </w:r>
      <w:r>
        <w:fldChar w:fldCharType="begin"/>
      </w:r>
      <w:r>
        <w:instrText xml:space="preserve"> PAGEREF _Toc263953097 \h </w:instrText>
      </w:r>
      <w:r>
        <w:fldChar w:fldCharType="separate"/>
      </w:r>
      <w:r>
        <w:t>41</w:t>
      </w:r>
      <w:r>
        <w:fldChar w:fldCharType="end"/>
      </w:r>
    </w:p>
    <w:p>
      <w:pPr>
        <w:pStyle w:val="TOC8"/>
        <w:rPr>
          <w:sz w:val="24"/>
          <w:szCs w:val="24"/>
        </w:rPr>
      </w:pPr>
      <w:r>
        <w:rPr>
          <w:szCs w:val="24"/>
        </w:rPr>
        <w:t>28</w:t>
      </w:r>
      <w:r>
        <w:rPr>
          <w:snapToGrid w:val="0"/>
          <w:szCs w:val="24"/>
        </w:rPr>
        <w:t>.</w:t>
      </w:r>
      <w:r>
        <w:rPr>
          <w:snapToGrid w:val="0"/>
          <w:szCs w:val="24"/>
        </w:rPr>
        <w:tab/>
        <w:t>Offence — throwing debris overboard</w:t>
      </w:r>
      <w:r>
        <w:tab/>
      </w:r>
      <w:r>
        <w:fldChar w:fldCharType="begin"/>
      </w:r>
      <w:r>
        <w:instrText xml:space="preserve"> PAGEREF _Toc263953098 \h </w:instrText>
      </w:r>
      <w:r>
        <w:fldChar w:fldCharType="separate"/>
      </w:r>
      <w:r>
        <w:t>41</w:t>
      </w:r>
      <w:r>
        <w:fldChar w:fldCharType="end"/>
      </w:r>
    </w:p>
    <w:p>
      <w:pPr>
        <w:pStyle w:val="TOC8"/>
        <w:rPr>
          <w:sz w:val="24"/>
          <w:szCs w:val="24"/>
        </w:rPr>
      </w:pPr>
      <w:r>
        <w:rPr>
          <w:szCs w:val="24"/>
        </w:rPr>
        <w:t>29</w:t>
      </w:r>
      <w:r>
        <w:rPr>
          <w:snapToGrid w:val="0"/>
          <w:szCs w:val="24"/>
        </w:rPr>
        <w:t>.</w:t>
      </w:r>
      <w:r>
        <w:rPr>
          <w:snapToGrid w:val="0"/>
          <w:szCs w:val="24"/>
        </w:rPr>
        <w:tab/>
        <w:t>Offence — smoking in a hold</w:t>
      </w:r>
      <w:r>
        <w:tab/>
      </w:r>
      <w:r>
        <w:fldChar w:fldCharType="begin"/>
      </w:r>
      <w:r>
        <w:instrText xml:space="preserve"> PAGEREF _Toc263953099 \h </w:instrText>
      </w:r>
      <w:r>
        <w:fldChar w:fldCharType="separate"/>
      </w:r>
      <w:r>
        <w:t>41</w:t>
      </w:r>
      <w:r>
        <w:fldChar w:fldCharType="end"/>
      </w:r>
    </w:p>
    <w:p>
      <w:pPr>
        <w:pStyle w:val="TOC4"/>
        <w:tabs>
          <w:tab w:val="right" w:leader="dot" w:pos="7086"/>
        </w:tabs>
        <w:rPr>
          <w:b w:val="0"/>
          <w:sz w:val="24"/>
          <w:szCs w:val="24"/>
        </w:rPr>
      </w:pPr>
      <w:r>
        <w:rPr>
          <w:szCs w:val="26"/>
        </w:rPr>
        <w:t>Division 2 — Oil vessels</w:t>
      </w:r>
    </w:p>
    <w:p>
      <w:pPr>
        <w:pStyle w:val="TOC8"/>
        <w:rPr>
          <w:sz w:val="24"/>
          <w:szCs w:val="24"/>
        </w:rPr>
      </w:pPr>
      <w:r>
        <w:rPr>
          <w:szCs w:val="24"/>
        </w:rPr>
        <w:t>30</w:t>
      </w:r>
      <w:r>
        <w:rPr>
          <w:snapToGrid w:val="0"/>
          <w:szCs w:val="24"/>
        </w:rPr>
        <w:t>.</w:t>
      </w:r>
      <w:r>
        <w:rPr>
          <w:snapToGrid w:val="0"/>
          <w:szCs w:val="24"/>
        </w:rPr>
        <w:tab/>
        <w:t>Terms used</w:t>
      </w:r>
      <w:r>
        <w:tab/>
      </w:r>
      <w:r>
        <w:fldChar w:fldCharType="begin"/>
      </w:r>
      <w:r>
        <w:instrText xml:space="preserve"> PAGEREF _Toc263953101 \h </w:instrText>
      </w:r>
      <w:r>
        <w:fldChar w:fldCharType="separate"/>
      </w:r>
      <w:r>
        <w:t>41</w:t>
      </w:r>
      <w:r>
        <w:fldChar w:fldCharType="end"/>
      </w:r>
    </w:p>
    <w:p>
      <w:pPr>
        <w:pStyle w:val="TOC8"/>
        <w:rPr>
          <w:sz w:val="24"/>
          <w:szCs w:val="24"/>
        </w:rPr>
      </w:pPr>
      <w:r>
        <w:rPr>
          <w:szCs w:val="24"/>
        </w:rPr>
        <w:t>31</w:t>
      </w:r>
      <w:r>
        <w:rPr>
          <w:snapToGrid w:val="0"/>
          <w:szCs w:val="24"/>
        </w:rPr>
        <w:t>.</w:t>
      </w:r>
      <w:r>
        <w:rPr>
          <w:snapToGrid w:val="0"/>
          <w:szCs w:val="24"/>
        </w:rPr>
        <w:tab/>
        <w:t>Flag on oil vessel</w:t>
      </w:r>
      <w:r>
        <w:tab/>
      </w:r>
      <w:r>
        <w:fldChar w:fldCharType="begin"/>
      </w:r>
      <w:r>
        <w:instrText xml:space="preserve"> PAGEREF _Toc263953102 \h </w:instrText>
      </w:r>
      <w:r>
        <w:fldChar w:fldCharType="separate"/>
      </w:r>
      <w:r>
        <w:t>42</w:t>
      </w:r>
      <w:r>
        <w:fldChar w:fldCharType="end"/>
      </w:r>
    </w:p>
    <w:p>
      <w:pPr>
        <w:pStyle w:val="TOC8"/>
        <w:rPr>
          <w:sz w:val="24"/>
          <w:szCs w:val="24"/>
        </w:rPr>
      </w:pPr>
      <w:r>
        <w:rPr>
          <w:szCs w:val="24"/>
        </w:rPr>
        <w:t>32</w:t>
      </w:r>
      <w:r>
        <w:rPr>
          <w:snapToGrid w:val="0"/>
          <w:szCs w:val="24"/>
        </w:rPr>
        <w:t>.</w:t>
      </w:r>
      <w:r>
        <w:rPr>
          <w:snapToGrid w:val="0"/>
          <w:szCs w:val="24"/>
        </w:rPr>
        <w:tab/>
        <w:t>Notice of intention to load or discharge inflammable liquid</w:t>
      </w:r>
      <w:r>
        <w:tab/>
      </w:r>
      <w:r>
        <w:fldChar w:fldCharType="begin"/>
      </w:r>
      <w:r>
        <w:instrText xml:space="preserve"> PAGEREF _Toc263953103 \h </w:instrText>
      </w:r>
      <w:r>
        <w:fldChar w:fldCharType="separate"/>
      </w:r>
      <w:r>
        <w:t>42</w:t>
      </w:r>
      <w:r>
        <w:fldChar w:fldCharType="end"/>
      </w:r>
    </w:p>
    <w:p>
      <w:pPr>
        <w:pStyle w:val="TOC8"/>
        <w:rPr>
          <w:sz w:val="24"/>
          <w:szCs w:val="24"/>
        </w:rPr>
      </w:pPr>
      <w:r>
        <w:rPr>
          <w:szCs w:val="24"/>
        </w:rPr>
        <w:t>33</w:t>
      </w:r>
      <w:r>
        <w:rPr>
          <w:snapToGrid w:val="0"/>
          <w:szCs w:val="24"/>
        </w:rPr>
        <w:t>.</w:t>
      </w:r>
      <w:r>
        <w:rPr>
          <w:snapToGrid w:val="0"/>
          <w:szCs w:val="24"/>
        </w:rPr>
        <w:tab/>
        <w:t>Permission to load or discharge inflammable liquid</w:t>
      </w:r>
      <w:r>
        <w:tab/>
      </w:r>
      <w:r>
        <w:fldChar w:fldCharType="begin"/>
      </w:r>
      <w:r>
        <w:instrText xml:space="preserve"> PAGEREF _Toc263953104 \h </w:instrText>
      </w:r>
      <w:r>
        <w:fldChar w:fldCharType="separate"/>
      </w:r>
      <w:r>
        <w:t>43</w:t>
      </w:r>
      <w:r>
        <w:fldChar w:fldCharType="end"/>
      </w:r>
    </w:p>
    <w:p>
      <w:pPr>
        <w:pStyle w:val="TOC8"/>
        <w:rPr>
          <w:sz w:val="24"/>
          <w:szCs w:val="24"/>
        </w:rPr>
      </w:pPr>
      <w:r>
        <w:rPr>
          <w:szCs w:val="24"/>
        </w:rPr>
        <w:t>34</w:t>
      </w:r>
      <w:r>
        <w:rPr>
          <w:snapToGrid w:val="0"/>
          <w:szCs w:val="24"/>
        </w:rPr>
        <w:t>.</w:t>
      </w:r>
      <w:r>
        <w:rPr>
          <w:snapToGrid w:val="0"/>
          <w:szCs w:val="24"/>
        </w:rPr>
        <w:tab/>
        <w:t>Oil vessel to be moored as directed</w:t>
      </w:r>
      <w:r>
        <w:tab/>
      </w:r>
      <w:r>
        <w:fldChar w:fldCharType="begin"/>
      </w:r>
      <w:r>
        <w:instrText xml:space="preserve"> PAGEREF _Toc263953105 \h </w:instrText>
      </w:r>
      <w:r>
        <w:fldChar w:fldCharType="separate"/>
      </w:r>
      <w:r>
        <w:t>43</w:t>
      </w:r>
      <w:r>
        <w:fldChar w:fldCharType="end"/>
      </w:r>
    </w:p>
    <w:p>
      <w:pPr>
        <w:pStyle w:val="TOC8"/>
        <w:rPr>
          <w:sz w:val="24"/>
          <w:szCs w:val="24"/>
        </w:rPr>
      </w:pPr>
      <w:r>
        <w:rPr>
          <w:szCs w:val="24"/>
        </w:rPr>
        <w:t>35</w:t>
      </w:r>
      <w:r>
        <w:rPr>
          <w:snapToGrid w:val="0"/>
          <w:szCs w:val="24"/>
        </w:rPr>
        <w:t>.</w:t>
      </w:r>
      <w:r>
        <w:rPr>
          <w:snapToGrid w:val="0"/>
          <w:szCs w:val="24"/>
        </w:rPr>
        <w:tab/>
        <w:t>Loading, discharge and storage of inflammable liquids</w:t>
      </w:r>
      <w:r>
        <w:tab/>
      </w:r>
      <w:r>
        <w:fldChar w:fldCharType="begin"/>
      </w:r>
      <w:r>
        <w:instrText xml:space="preserve"> PAGEREF _Toc263953106 \h </w:instrText>
      </w:r>
      <w:r>
        <w:fldChar w:fldCharType="separate"/>
      </w:r>
      <w:r>
        <w:t>43</w:t>
      </w:r>
      <w:r>
        <w:fldChar w:fldCharType="end"/>
      </w:r>
    </w:p>
    <w:p>
      <w:pPr>
        <w:pStyle w:val="TOC8"/>
        <w:rPr>
          <w:sz w:val="24"/>
          <w:szCs w:val="24"/>
        </w:rPr>
      </w:pPr>
      <w:r>
        <w:rPr>
          <w:szCs w:val="24"/>
        </w:rPr>
        <w:t>36</w:t>
      </w:r>
      <w:r>
        <w:rPr>
          <w:snapToGrid w:val="0"/>
          <w:szCs w:val="24"/>
        </w:rPr>
        <w:t>.</w:t>
      </w:r>
      <w:r>
        <w:rPr>
          <w:snapToGrid w:val="0"/>
          <w:szCs w:val="24"/>
        </w:rPr>
        <w:tab/>
        <w:t>No admittance to vessel while loading or unloading inflammable liquid</w:t>
      </w:r>
      <w:r>
        <w:tab/>
      </w:r>
      <w:r>
        <w:fldChar w:fldCharType="begin"/>
      </w:r>
      <w:r>
        <w:instrText xml:space="preserve"> PAGEREF _Toc263953107 \h </w:instrText>
      </w:r>
      <w:r>
        <w:fldChar w:fldCharType="separate"/>
      </w:r>
      <w:r>
        <w:t>44</w:t>
      </w:r>
      <w:r>
        <w:fldChar w:fldCharType="end"/>
      </w:r>
    </w:p>
    <w:p>
      <w:pPr>
        <w:pStyle w:val="TOC8"/>
        <w:rPr>
          <w:sz w:val="24"/>
          <w:szCs w:val="24"/>
        </w:rPr>
      </w:pPr>
      <w:r>
        <w:rPr>
          <w:szCs w:val="24"/>
        </w:rPr>
        <w:t>37</w:t>
      </w:r>
      <w:r>
        <w:rPr>
          <w:snapToGrid w:val="0"/>
          <w:szCs w:val="24"/>
        </w:rPr>
        <w:t>.</w:t>
      </w:r>
      <w:r>
        <w:rPr>
          <w:snapToGrid w:val="0"/>
          <w:szCs w:val="24"/>
        </w:rPr>
        <w:tab/>
        <w:t>Smoking etc. prohibited</w:t>
      </w:r>
      <w:r>
        <w:tab/>
      </w:r>
      <w:r>
        <w:fldChar w:fldCharType="begin"/>
      </w:r>
      <w:r>
        <w:instrText xml:space="preserve"> PAGEREF _Toc263953108 \h </w:instrText>
      </w:r>
      <w:r>
        <w:fldChar w:fldCharType="separate"/>
      </w:r>
      <w:r>
        <w:t>45</w:t>
      </w:r>
      <w:r>
        <w:fldChar w:fldCharType="end"/>
      </w:r>
    </w:p>
    <w:p>
      <w:pPr>
        <w:pStyle w:val="TOC8"/>
        <w:rPr>
          <w:sz w:val="24"/>
          <w:szCs w:val="24"/>
        </w:rPr>
      </w:pPr>
      <w:r>
        <w:rPr>
          <w:szCs w:val="24"/>
        </w:rPr>
        <w:t>38</w:t>
      </w:r>
      <w:r>
        <w:rPr>
          <w:snapToGrid w:val="0"/>
          <w:szCs w:val="24"/>
        </w:rPr>
        <w:t>.</w:t>
      </w:r>
      <w:r>
        <w:rPr>
          <w:snapToGrid w:val="0"/>
          <w:szCs w:val="24"/>
        </w:rPr>
        <w:tab/>
        <w:t>Use of fire near oil vessels</w:t>
      </w:r>
      <w:r>
        <w:tab/>
      </w:r>
      <w:r>
        <w:fldChar w:fldCharType="begin"/>
      </w:r>
      <w:r>
        <w:instrText xml:space="preserve"> PAGEREF _Toc263953109 \h </w:instrText>
      </w:r>
      <w:r>
        <w:fldChar w:fldCharType="separate"/>
      </w:r>
      <w:r>
        <w:t>45</w:t>
      </w:r>
      <w:r>
        <w:fldChar w:fldCharType="end"/>
      </w:r>
    </w:p>
    <w:p>
      <w:pPr>
        <w:pStyle w:val="TOC8"/>
        <w:rPr>
          <w:sz w:val="24"/>
          <w:szCs w:val="24"/>
        </w:rPr>
      </w:pPr>
      <w:r>
        <w:rPr>
          <w:szCs w:val="24"/>
        </w:rPr>
        <w:t>39</w:t>
      </w:r>
      <w:r>
        <w:rPr>
          <w:snapToGrid w:val="0"/>
          <w:szCs w:val="24"/>
        </w:rPr>
        <w:t>.</w:t>
      </w:r>
      <w:r>
        <w:rPr>
          <w:snapToGrid w:val="0"/>
          <w:szCs w:val="24"/>
        </w:rPr>
        <w:tab/>
        <w:t>Communication and supervision while loading and unloading inflammable liquid</w:t>
      </w:r>
      <w:r>
        <w:tab/>
      </w:r>
      <w:r>
        <w:fldChar w:fldCharType="begin"/>
      </w:r>
      <w:r>
        <w:instrText xml:space="preserve"> PAGEREF _Toc263953110 \h </w:instrText>
      </w:r>
      <w:r>
        <w:fldChar w:fldCharType="separate"/>
      </w:r>
      <w:r>
        <w:t>46</w:t>
      </w:r>
      <w:r>
        <w:fldChar w:fldCharType="end"/>
      </w:r>
    </w:p>
    <w:p>
      <w:pPr>
        <w:pStyle w:val="TOC8"/>
        <w:rPr>
          <w:sz w:val="24"/>
          <w:szCs w:val="24"/>
        </w:rPr>
      </w:pPr>
      <w:r>
        <w:rPr>
          <w:szCs w:val="24"/>
        </w:rPr>
        <w:t>40</w:t>
      </w:r>
      <w:r>
        <w:rPr>
          <w:snapToGrid w:val="0"/>
          <w:szCs w:val="24"/>
        </w:rPr>
        <w:t>.</w:t>
      </w:r>
      <w:r>
        <w:rPr>
          <w:snapToGrid w:val="0"/>
          <w:szCs w:val="24"/>
        </w:rPr>
        <w:tab/>
        <w:t>Tanks to be kept closed</w:t>
      </w:r>
      <w:r>
        <w:tab/>
      </w:r>
      <w:r>
        <w:fldChar w:fldCharType="begin"/>
      </w:r>
      <w:r>
        <w:instrText xml:space="preserve"> PAGEREF _Toc263953111 \h </w:instrText>
      </w:r>
      <w:r>
        <w:fldChar w:fldCharType="separate"/>
      </w:r>
      <w:r>
        <w:t>46</w:t>
      </w:r>
      <w:r>
        <w:fldChar w:fldCharType="end"/>
      </w:r>
    </w:p>
    <w:p>
      <w:pPr>
        <w:pStyle w:val="TOC8"/>
        <w:rPr>
          <w:sz w:val="24"/>
          <w:szCs w:val="24"/>
        </w:rPr>
      </w:pPr>
      <w:r>
        <w:rPr>
          <w:szCs w:val="24"/>
        </w:rPr>
        <w:t>41</w:t>
      </w:r>
      <w:r>
        <w:rPr>
          <w:snapToGrid w:val="0"/>
          <w:szCs w:val="24"/>
        </w:rPr>
        <w:t>.</w:t>
      </w:r>
      <w:r>
        <w:rPr>
          <w:snapToGrid w:val="0"/>
          <w:szCs w:val="24"/>
        </w:rPr>
        <w:tab/>
        <w:t>Loading or unloading inflammable liquids at night</w:t>
      </w:r>
      <w:r>
        <w:tab/>
      </w:r>
      <w:r>
        <w:fldChar w:fldCharType="begin"/>
      </w:r>
      <w:r>
        <w:instrText xml:space="preserve"> PAGEREF _Toc263953112 \h </w:instrText>
      </w:r>
      <w:r>
        <w:fldChar w:fldCharType="separate"/>
      </w:r>
      <w:r>
        <w:t>47</w:t>
      </w:r>
      <w:r>
        <w:fldChar w:fldCharType="end"/>
      </w:r>
    </w:p>
    <w:p>
      <w:pPr>
        <w:pStyle w:val="TOC8"/>
        <w:rPr>
          <w:sz w:val="24"/>
          <w:szCs w:val="24"/>
        </w:rPr>
      </w:pPr>
      <w:r>
        <w:rPr>
          <w:szCs w:val="24"/>
        </w:rPr>
        <w:t>42</w:t>
      </w:r>
      <w:r>
        <w:rPr>
          <w:snapToGrid w:val="0"/>
          <w:szCs w:val="24"/>
        </w:rPr>
        <w:t>.</w:t>
      </w:r>
      <w:r>
        <w:rPr>
          <w:snapToGrid w:val="0"/>
          <w:szCs w:val="24"/>
        </w:rPr>
        <w:tab/>
        <w:t>Procedure on completion of discharging inflammable liquid</w:t>
      </w:r>
      <w:r>
        <w:tab/>
      </w:r>
      <w:r>
        <w:fldChar w:fldCharType="begin"/>
      </w:r>
      <w:r>
        <w:instrText xml:space="preserve"> PAGEREF _Toc263953113 \h </w:instrText>
      </w:r>
      <w:r>
        <w:fldChar w:fldCharType="separate"/>
      </w:r>
      <w:r>
        <w:t>47</w:t>
      </w:r>
      <w:r>
        <w:fldChar w:fldCharType="end"/>
      </w:r>
    </w:p>
    <w:p>
      <w:pPr>
        <w:pStyle w:val="TOC8"/>
        <w:rPr>
          <w:sz w:val="24"/>
          <w:szCs w:val="24"/>
        </w:rPr>
      </w:pPr>
      <w:r>
        <w:rPr>
          <w:szCs w:val="24"/>
        </w:rPr>
        <w:t>43</w:t>
      </w:r>
      <w:r>
        <w:rPr>
          <w:snapToGrid w:val="0"/>
          <w:szCs w:val="24"/>
        </w:rPr>
        <w:t>.</w:t>
      </w:r>
      <w:r>
        <w:rPr>
          <w:snapToGrid w:val="0"/>
          <w:szCs w:val="24"/>
        </w:rPr>
        <w:tab/>
        <w:t>No fires or ballasting while tanks are open</w:t>
      </w:r>
      <w:r>
        <w:tab/>
      </w:r>
      <w:r>
        <w:fldChar w:fldCharType="begin"/>
      </w:r>
      <w:r>
        <w:instrText xml:space="preserve"> PAGEREF _Toc263953114 \h </w:instrText>
      </w:r>
      <w:r>
        <w:fldChar w:fldCharType="separate"/>
      </w:r>
      <w:r>
        <w:t>47</w:t>
      </w:r>
      <w:r>
        <w:fldChar w:fldCharType="end"/>
      </w:r>
    </w:p>
    <w:p>
      <w:pPr>
        <w:pStyle w:val="TOC8"/>
        <w:rPr>
          <w:sz w:val="24"/>
          <w:szCs w:val="24"/>
        </w:rPr>
      </w:pPr>
      <w:r>
        <w:rPr>
          <w:szCs w:val="24"/>
        </w:rPr>
        <w:t>44</w:t>
      </w:r>
      <w:r>
        <w:rPr>
          <w:snapToGrid w:val="0"/>
          <w:szCs w:val="24"/>
        </w:rPr>
        <w:t>.</w:t>
      </w:r>
      <w:r>
        <w:rPr>
          <w:snapToGrid w:val="0"/>
          <w:szCs w:val="24"/>
        </w:rPr>
        <w:tab/>
        <w:t>Pipes to be oil and vapour tight</w:t>
      </w:r>
      <w:r>
        <w:tab/>
      </w:r>
      <w:r>
        <w:fldChar w:fldCharType="begin"/>
      </w:r>
      <w:r>
        <w:instrText xml:space="preserve"> PAGEREF _Toc263953115 \h </w:instrText>
      </w:r>
      <w:r>
        <w:fldChar w:fldCharType="separate"/>
      </w:r>
      <w:r>
        <w:t>48</w:t>
      </w:r>
      <w:r>
        <w:fldChar w:fldCharType="end"/>
      </w:r>
    </w:p>
    <w:p>
      <w:pPr>
        <w:pStyle w:val="TOC8"/>
        <w:rPr>
          <w:sz w:val="24"/>
          <w:szCs w:val="24"/>
        </w:rPr>
      </w:pPr>
      <w:r>
        <w:rPr>
          <w:szCs w:val="24"/>
        </w:rPr>
        <w:t>45</w:t>
      </w:r>
      <w:r>
        <w:rPr>
          <w:snapToGrid w:val="0"/>
          <w:szCs w:val="24"/>
        </w:rPr>
        <w:t>.</w:t>
      </w:r>
      <w:r>
        <w:rPr>
          <w:snapToGrid w:val="0"/>
          <w:szCs w:val="24"/>
        </w:rPr>
        <w:tab/>
        <w:t>Oil vessels to be secured by hawser</w:t>
      </w:r>
      <w:r>
        <w:tab/>
      </w:r>
      <w:r>
        <w:fldChar w:fldCharType="begin"/>
      </w:r>
      <w:r>
        <w:instrText xml:space="preserve"> PAGEREF _Toc263953116 \h </w:instrText>
      </w:r>
      <w:r>
        <w:fldChar w:fldCharType="separate"/>
      </w:r>
      <w:r>
        <w:t>48</w:t>
      </w:r>
      <w:r>
        <w:fldChar w:fldCharType="end"/>
      </w:r>
    </w:p>
    <w:p>
      <w:pPr>
        <w:pStyle w:val="TOC8"/>
        <w:rPr>
          <w:sz w:val="24"/>
          <w:szCs w:val="24"/>
        </w:rPr>
      </w:pPr>
      <w:r>
        <w:rPr>
          <w:szCs w:val="24"/>
        </w:rPr>
        <w:t>46</w:t>
      </w:r>
      <w:r>
        <w:rPr>
          <w:snapToGrid w:val="0"/>
          <w:szCs w:val="24"/>
        </w:rPr>
        <w:t>.</w:t>
      </w:r>
      <w:r>
        <w:rPr>
          <w:snapToGrid w:val="0"/>
          <w:szCs w:val="24"/>
        </w:rPr>
        <w:tab/>
        <w:t>Duty to prevent fire</w:t>
      </w:r>
      <w:r>
        <w:tab/>
      </w:r>
      <w:r>
        <w:fldChar w:fldCharType="begin"/>
      </w:r>
      <w:r>
        <w:instrText xml:space="preserve"> PAGEREF _Toc263953117 \h </w:instrText>
      </w:r>
      <w:r>
        <w:fldChar w:fldCharType="separate"/>
      </w:r>
      <w:r>
        <w:t>49</w:t>
      </w:r>
      <w:r>
        <w:fldChar w:fldCharType="end"/>
      </w:r>
    </w:p>
    <w:p>
      <w:pPr>
        <w:pStyle w:val="TOC8"/>
        <w:rPr>
          <w:sz w:val="24"/>
          <w:szCs w:val="24"/>
        </w:rPr>
      </w:pPr>
      <w:r>
        <w:rPr>
          <w:szCs w:val="24"/>
        </w:rPr>
        <w:t>47</w:t>
      </w:r>
      <w:r>
        <w:rPr>
          <w:snapToGrid w:val="0"/>
          <w:szCs w:val="24"/>
        </w:rPr>
        <w:t>.</w:t>
      </w:r>
      <w:r>
        <w:rPr>
          <w:snapToGrid w:val="0"/>
          <w:szCs w:val="24"/>
        </w:rPr>
        <w:tab/>
      </w:r>
      <w:r>
        <w:rPr>
          <w:szCs w:val="24"/>
        </w:rPr>
        <w:t>Harbour master</w:t>
      </w:r>
      <w:r>
        <w:rPr>
          <w:snapToGrid w:val="0"/>
          <w:szCs w:val="24"/>
        </w:rPr>
        <w:t xml:space="preserve"> may inspect oil vessel</w:t>
      </w:r>
      <w:r>
        <w:tab/>
      </w:r>
      <w:r>
        <w:fldChar w:fldCharType="begin"/>
      </w:r>
      <w:r>
        <w:instrText xml:space="preserve"> PAGEREF _Toc263953118 \h </w:instrText>
      </w:r>
      <w:r>
        <w:fldChar w:fldCharType="separate"/>
      </w:r>
      <w:r>
        <w:t>49</w:t>
      </w:r>
      <w:r>
        <w:fldChar w:fldCharType="end"/>
      </w:r>
    </w:p>
    <w:p>
      <w:pPr>
        <w:pStyle w:val="TOC8"/>
        <w:rPr>
          <w:sz w:val="24"/>
          <w:szCs w:val="24"/>
        </w:rPr>
      </w:pPr>
      <w:r>
        <w:rPr>
          <w:szCs w:val="24"/>
        </w:rPr>
        <w:t>48</w:t>
      </w:r>
      <w:r>
        <w:rPr>
          <w:snapToGrid w:val="0"/>
          <w:szCs w:val="24"/>
        </w:rPr>
        <w:t>.</w:t>
      </w:r>
      <w:r>
        <w:rPr>
          <w:snapToGrid w:val="0"/>
          <w:szCs w:val="24"/>
        </w:rPr>
        <w:tab/>
        <w:t>Wharf to be barricaded while loading and unloading inflammable liquid</w:t>
      </w:r>
      <w:r>
        <w:tab/>
      </w:r>
      <w:r>
        <w:fldChar w:fldCharType="begin"/>
      </w:r>
      <w:r>
        <w:instrText xml:space="preserve"> PAGEREF _Toc263953119 \h </w:instrText>
      </w:r>
      <w:r>
        <w:fldChar w:fldCharType="separate"/>
      </w:r>
      <w:r>
        <w:t>49</w:t>
      </w:r>
      <w:r>
        <w:fldChar w:fldCharType="end"/>
      </w:r>
    </w:p>
    <w:p>
      <w:pPr>
        <w:pStyle w:val="TOC2"/>
        <w:tabs>
          <w:tab w:val="right" w:leader="dot" w:pos="7086"/>
        </w:tabs>
        <w:rPr>
          <w:b w:val="0"/>
          <w:sz w:val="24"/>
          <w:szCs w:val="24"/>
        </w:rPr>
      </w:pPr>
      <w:r>
        <w:rPr>
          <w:szCs w:val="30"/>
        </w:rPr>
        <w:t>Part 8</w:t>
      </w:r>
      <w:r>
        <w:rPr>
          <w:b w:val="0"/>
          <w:szCs w:val="30"/>
        </w:rPr>
        <w:t> </w:t>
      </w:r>
      <w:r>
        <w:rPr>
          <w:szCs w:val="30"/>
        </w:rPr>
        <w:t>—</w:t>
      </w:r>
      <w:r>
        <w:rPr>
          <w:b w:val="0"/>
          <w:szCs w:val="30"/>
        </w:rPr>
        <w:t> </w:t>
      </w:r>
      <w:r>
        <w:rPr>
          <w:szCs w:val="30"/>
        </w:rPr>
        <w:t>Miscellaneous</w:t>
      </w:r>
    </w:p>
    <w:p>
      <w:pPr>
        <w:pStyle w:val="TOC8"/>
        <w:rPr>
          <w:sz w:val="24"/>
          <w:szCs w:val="24"/>
        </w:rPr>
      </w:pPr>
      <w:r>
        <w:rPr>
          <w:szCs w:val="24"/>
        </w:rPr>
        <w:t>49</w:t>
      </w:r>
      <w:r>
        <w:rPr>
          <w:snapToGrid w:val="0"/>
          <w:szCs w:val="24"/>
        </w:rPr>
        <w:t>.</w:t>
      </w:r>
      <w:r>
        <w:rPr>
          <w:snapToGrid w:val="0"/>
          <w:szCs w:val="24"/>
        </w:rPr>
        <w:tab/>
        <w:t>Police officer may inspect vessel</w:t>
      </w:r>
      <w:r>
        <w:tab/>
      </w:r>
      <w:r>
        <w:fldChar w:fldCharType="begin"/>
      </w:r>
      <w:r>
        <w:instrText xml:space="preserve"> PAGEREF _Toc263953121 \h </w:instrText>
      </w:r>
      <w:r>
        <w:fldChar w:fldCharType="separate"/>
      </w:r>
      <w:r>
        <w:t>51</w:t>
      </w:r>
      <w:r>
        <w:fldChar w:fldCharType="end"/>
      </w:r>
    </w:p>
    <w:p>
      <w:pPr>
        <w:pStyle w:val="TOC8"/>
        <w:rPr>
          <w:sz w:val="24"/>
          <w:szCs w:val="24"/>
        </w:rPr>
      </w:pPr>
      <w:r>
        <w:rPr>
          <w:szCs w:val="24"/>
        </w:rPr>
        <w:t>50</w:t>
      </w:r>
      <w:r>
        <w:rPr>
          <w:snapToGrid w:val="0"/>
          <w:szCs w:val="24"/>
        </w:rPr>
        <w:t>.</w:t>
      </w:r>
      <w:r>
        <w:rPr>
          <w:snapToGrid w:val="0"/>
          <w:szCs w:val="24"/>
        </w:rPr>
        <w:tab/>
        <w:t>Master responsible for compliance with regulations</w:t>
      </w:r>
      <w:r>
        <w:tab/>
      </w:r>
      <w:r>
        <w:fldChar w:fldCharType="begin"/>
      </w:r>
      <w:r>
        <w:instrText xml:space="preserve"> PAGEREF _Toc263953122 \h </w:instrText>
      </w:r>
      <w:r>
        <w:fldChar w:fldCharType="separate"/>
      </w:r>
      <w:r>
        <w:t>51</w:t>
      </w:r>
      <w:r>
        <w:fldChar w:fldCharType="end"/>
      </w:r>
    </w:p>
    <w:p>
      <w:pPr>
        <w:pStyle w:val="TOC8"/>
        <w:rPr>
          <w:sz w:val="24"/>
          <w:szCs w:val="24"/>
        </w:rPr>
      </w:pPr>
      <w:r>
        <w:rPr>
          <w:szCs w:val="24"/>
        </w:rPr>
        <w:t>51</w:t>
      </w:r>
      <w:r>
        <w:rPr>
          <w:snapToGrid w:val="0"/>
          <w:szCs w:val="24"/>
        </w:rPr>
        <w:t>.</w:t>
      </w:r>
      <w:r>
        <w:rPr>
          <w:snapToGrid w:val="0"/>
          <w:szCs w:val="24"/>
        </w:rPr>
        <w:tab/>
        <w:t>Breach of regulations an offence</w:t>
      </w:r>
      <w:r>
        <w:tab/>
      </w:r>
      <w:r>
        <w:fldChar w:fldCharType="begin"/>
      </w:r>
      <w:r>
        <w:instrText xml:space="preserve"> PAGEREF _Toc263953123 \h </w:instrText>
      </w:r>
      <w:r>
        <w:fldChar w:fldCharType="separate"/>
      </w:r>
      <w:r>
        <w:t>51</w:t>
      </w:r>
      <w:r>
        <w:fldChar w:fldCharType="end"/>
      </w:r>
    </w:p>
    <w:p>
      <w:pPr>
        <w:pStyle w:val="TOC2"/>
        <w:tabs>
          <w:tab w:val="right" w:leader="dot" w:pos="7086"/>
        </w:tabs>
        <w:rPr>
          <w:b w:val="0"/>
          <w:sz w:val="24"/>
          <w:szCs w:val="24"/>
        </w:rPr>
      </w:pPr>
      <w:r>
        <w:rPr>
          <w:szCs w:val="30"/>
        </w:rPr>
        <w:t>Part 9</w:t>
      </w:r>
      <w:r>
        <w:rPr>
          <w:b w:val="0"/>
          <w:szCs w:val="30"/>
        </w:rPr>
        <w:t> </w:t>
      </w:r>
      <w:r>
        <w:rPr>
          <w:szCs w:val="30"/>
        </w:rPr>
        <w:t>—</w:t>
      </w:r>
      <w:r>
        <w:rPr>
          <w:b w:val="0"/>
          <w:szCs w:val="30"/>
        </w:rPr>
        <w:t> </w:t>
      </w:r>
      <w:r>
        <w:rPr>
          <w:szCs w:val="30"/>
        </w:rPr>
        <w:t>Transitional provisions</w:t>
      </w:r>
    </w:p>
    <w:p>
      <w:pPr>
        <w:pStyle w:val="TOC8"/>
        <w:rPr>
          <w:sz w:val="24"/>
          <w:szCs w:val="24"/>
        </w:rPr>
      </w:pPr>
      <w:r>
        <w:rPr>
          <w:szCs w:val="24"/>
        </w:rPr>
        <w:t>52.</w:t>
      </w:r>
      <w:r>
        <w:rPr>
          <w:szCs w:val="24"/>
        </w:rPr>
        <w:tab/>
        <w:t xml:space="preserve">Provisions relating to the </w:t>
      </w:r>
      <w:r>
        <w:rPr>
          <w:i/>
          <w:iCs/>
          <w:szCs w:val="24"/>
        </w:rPr>
        <w:t>Shipping and Pilotage Amendment Act 2006</w:t>
      </w:r>
      <w:r>
        <w:tab/>
      </w:r>
      <w:r>
        <w:fldChar w:fldCharType="begin"/>
      </w:r>
      <w:r>
        <w:instrText xml:space="preserve"> PAGEREF _Toc263953125 \h </w:instrText>
      </w:r>
      <w:r>
        <w:fldChar w:fldCharType="separate"/>
      </w:r>
      <w:r>
        <w:t>52</w:t>
      </w:r>
      <w:r>
        <w:fldChar w:fldCharType="end"/>
      </w:r>
    </w:p>
    <w:p>
      <w:pPr>
        <w:pStyle w:val="TOC2"/>
        <w:tabs>
          <w:tab w:val="right" w:leader="dot" w:pos="7086"/>
        </w:tabs>
        <w:rPr>
          <w:b w:val="0"/>
          <w:sz w:val="24"/>
          <w:szCs w:val="24"/>
        </w:rPr>
      </w:pPr>
      <w:r>
        <w:rPr>
          <w:szCs w:val="28"/>
        </w:rPr>
        <w:t>Schedule 1A — Declared ports</w:t>
      </w:r>
    </w:p>
    <w:p>
      <w:pPr>
        <w:pStyle w:val="TOC4"/>
        <w:tabs>
          <w:tab w:val="right" w:leader="dot" w:pos="7086"/>
        </w:tabs>
        <w:rPr>
          <w:b w:val="0"/>
          <w:sz w:val="24"/>
          <w:szCs w:val="24"/>
        </w:rPr>
      </w:pPr>
      <w:r>
        <w:rPr>
          <w:szCs w:val="24"/>
        </w:rPr>
        <w:t>Division 1 — Name and limits of port</w:t>
      </w:r>
    </w:p>
    <w:p>
      <w:pPr>
        <w:pStyle w:val="TOC4"/>
        <w:tabs>
          <w:tab w:val="right" w:leader="dot" w:pos="7086"/>
        </w:tabs>
        <w:rPr>
          <w:b w:val="0"/>
          <w:sz w:val="24"/>
          <w:szCs w:val="24"/>
        </w:rPr>
      </w:pPr>
      <w:r>
        <w:rPr>
          <w:szCs w:val="24"/>
        </w:rPr>
        <w:t>Division 2</w:t>
      </w:r>
      <w:r>
        <w:rPr>
          <w:b w:val="0"/>
          <w:szCs w:val="24"/>
        </w:rPr>
        <w:t> — </w:t>
      </w:r>
      <w:r>
        <w:rPr>
          <w:szCs w:val="24"/>
        </w:rPr>
        <w:t>Copies of plans</w:t>
      </w:r>
    </w:p>
    <w:p>
      <w:pPr>
        <w:pStyle w:val="TOC2"/>
        <w:tabs>
          <w:tab w:val="right" w:leader="dot" w:pos="7086"/>
        </w:tabs>
        <w:rPr>
          <w:b w:val="0"/>
          <w:sz w:val="24"/>
          <w:szCs w:val="24"/>
        </w:rPr>
      </w:pPr>
      <w:r>
        <w:rPr>
          <w:szCs w:val="28"/>
        </w:rPr>
        <w:t>Schedule 1 — Signals indicating tides</w:t>
      </w:r>
    </w:p>
    <w:p>
      <w:pPr>
        <w:pStyle w:val="TOC2"/>
        <w:tabs>
          <w:tab w:val="right" w:leader="dot" w:pos="7086"/>
        </w:tabs>
        <w:rPr>
          <w:b w:val="0"/>
          <w:sz w:val="24"/>
          <w:szCs w:val="24"/>
        </w:rPr>
      </w:pPr>
      <w:r>
        <w:rPr>
          <w:szCs w:val="28"/>
        </w:rPr>
        <w:t>Schedule 2 — Signals to be displayed on vessels</w:t>
      </w:r>
    </w:p>
    <w:p>
      <w:pPr>
        <w:pStyle w:val="TOC2"/>
        <w:tabs>
          <w:tab w:val="right" w:leader="dot" w:pos="7086"/>
        </w:tabs>
        <w:rPr>
          <w:b w:val="0"/>
          <w:sz w:val="24"/>
          <w:szCs w:val="24"/>
        </w:rPr>
      </w:pPr>
      <w:r>
        <w:rPr>
          <w:szCs w:val="28"/>
        </w:rPr>
        <w:t>Schedule 3 — Fees and charges</w:t>
      </w:r>
    </w:p>
    <w:p>
      <w:pPr>
        <w:pStyle w:val="TOC4"/>
        <w:tabs>
          <w:tab w:val="right" w:leader="dot" w:pos="7086"/>
        </w:tabs>
        <w:rPr>
          <w:b w:val="0"/>
          <w:sz w:val="24"/>
          <w:szCs w:val="24"/>
        </w:rPr>
      </w:pPr>
      <w:r>
        <w:rPr>
          <w:szCs w:val="24"/>
        </w:rPr>
        <w:t>Division 1</w:t>
      </w:r>
      <w:r>
        <w:rPr>
          <w:b w:val="0"/>
          <w:szCs w:val="24"/>
        </w:rPr>
        <w:t> — </w:t>
      </w:r>
      <w:r>
        <w:rPr>
          <w:szCs w:val="24"/>
        </w:rPr>
        <w:t>Pilotage at Wyndham</w:t>
      </w:r>
    </w:p>
    <w:p>
      <w:pPr>
        <w:pStyle w:val="TOC4"/>
        <w:tabs>
          <w:tab w:val="right" w:leader="dot" w:pos="7086"/>
        </w:tabs>
        <w:rPr>
          <w:b w:val="0"/>
          <w:sz w:val="24"/>
          <w:szCs w:val="24"/>
        </w:rPr>
      </w:pPr>
      <w:r>
        <w:rPr>
          <w:szCs w:val="24"/>
        </w:rPr>
        <w:t>Division 2</w:t>
      </w:r>
      <w:r>
        <w:rPr>
          <w:b w:val="0"/>
          <w:szCs w:val="24"/>
        </w:rPr>
        <w:t> — </w:t>
      </w:r>
      <w:r>
        <w:rPr>
          <w:szCs w:val="24"/>
        </w:rPr>
        <w:t>Conservancy dues</w:t>
      </w:r>
    </w:p>
    <w:p>
      <w:pPr>
        <w:pStyle w:val="TOC2"/>
        <w:tabs>
          <w:tab w:val="right" w:leader="dot" w:pos="7086"/>
        </w:tabs>
        <w:rPr>
          <w:b w:val="0"/>
          <w:sz w:val="24"/>
          <w:szCs w:val="24"/>
        </w:rPr>
      </w:pPr>
      <w:r>
        <w:rPr>
          <w:szCs w:val="28"/>
        </w:rPr>
        <w:t>Schedule 4 — Specified countries</w:t>
      </w:r>
    </w:p>
    <w:p>
      <w:pPr>
        <w:pStyle w:val="TOC2"/>
        <w:tabs>
          <w:tab w:val="right" w:leader="dot" w:pos="7086"/>
        </w:tabs>
        <w:rPr>
          <w:b w:val="0"/>
          <w:sz w:val="24"/>
          <w:szCs w:val="24"/>
        </w:rPr>
      </w:pPr>
      <w:r>
        <w:rPr>
          <w:szCs w:val="28"/>
        </w:rPr>
        <w:t>Schedule 5 — Specified documents</w:t>
      </w:r>
    </w:p>
    <w:p>
      <w:pPr>
        <w:pStyle w:val="TOC2"/>
        <w:tabs>
          <w:tab w:val="right" w:leader="dot" w:pos="7086"/>
        </w:tabs>
        <w:rPr>
          <w:b w:val="0"/>
          <w:sz w:val="24"/>
          <w:szCs w:val="24"/>
        </w:rPr>
      </w:pPr>
      <w:r>
        <w:rPr>
          <w:szCs w:val="28"/>
        </w:rPr>
        <w:t>Schedule 6 — Forms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_Toc263953138 \h </w:instrText>
      </w:r>
      <w:r>
        <w:fldChar w:fldCharType="separate"/>
      </w:r>
      <w:r>
        <w:t>82</w:t>
      </w:r>
      <w:r>
        <w:fldChar w:fldCharType="end"/>
      </w:r>
    </w:p>
    <w:p>
      <w:pPr>
        <w:pStyle w:val="TOC2"/>
        <w:tabs>
          <w:tab w:val="right" w:leader="dot" w:pos="7086"/>
        </w:tabs>
        <w:rPr>
          <w:b w:val="0"/>
          <w:sz w:val="24"/>
          <w:szCs w:val="24"/>
        </w:rPr>
      </w:pPr>
      <w:r>
        <w:rPr>
          <w:szCs w:val="26"/>
        </w:rPr>
        <w:t>Defined Terms</w:t>
      </w:r>
    </w:p>
    <w:p>
      <w:pPr>
        <w:pStyle w:val="TOC2"/>
        <w:tabs>
          <w:tab w:val="right" w:pos="7086"/>
        </w:tabs>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pPr>
      <w:r>
        <w:t>Shipping and Pilotage Act 1967</w:t>
      </w:r>
    </w:p>
    <w:p>
      <w:pPr>
        <w:pStyle w:val="NameofActReg"/>
      </w:pPr>
      <w:r>
        <w:t>Shipping and Pilotage (Ports and Harbours) Regulations 1966</w:t>
      </w:r>
    </w:p>
    <w:p>
      <w:pPr>
        <w:pStyle w:val="Heading2"/>
        <w:pageBreakBefore w:val="0"/>
      </w:pPr>
      <w:bookmarkStart w:id="2" w:name="_Toc258415938"/>
      <w:bookmarkStart w:id="3" w:name="_Toc258416025"/>
      <w:bookmarkStart w:id="4" w:name="_Toc260214962"/>
      <w:bookmarkStart w:id="5" w:name="_Toc260232246"/>
      <w:bookmarkStart w:id="6" w:name="_Toc260232445"/>
      <w:bookmarkStart w:id="7" w:name="_Toc260232578"/>
      <w:bookmarkStart w:id="8" w:name="_Toc260233218"/>
      <w:bookmarkStart w:id="9" w:name="_Toc260235878"/>
      <w:bookmarkStart w:id="10" w:name="_Toc260236038"/>
      <w:bookmarkStart w:id="11" w:name="_Toc260238087"/>
      <w:bookmarkStart w:id="12" w:name="_Toc260302953"/>
      <w:bookmarkStart w:id="13" w:name="_Toc263262104"/>
      <w:bookmarkStart w:id="14" w:name="_Toc263343450"/>
      <w:bookmarkStart w:id="15" w:name="_Toc263410348"/>
      <w:bookmarkStart w:id="16" w:name="_Toc263413893"/>
      <w:bookmarkStart w:id="17" w:name="_Toc263953030"/>
      <w:bookmarkStart w:id="18" w:name="_Toc11834747"/>
      <w:bookmarkStart w:id="19" w:name="_Toc39303403"/>
      <w:bookmarkStart w:id="20" w:name="_Toc139171612"/>
      <w:r>
        <w:rPr>
          <w:rStyle w:val="CharPartNo"/>
        </w:rPr>
        <w:t>Part 1</w:t>
      </w:r>
      <w:r>
        <w:rPr>
          <w:b w:val="0"/>
        </w:rPr>
        <w:t> </w:t>
      </w:r>
      <w:r>
        <w:t>—</w:t>
      </w:r>
      <w:r>
        <w:rPr>
          <w:b w:val="0"/>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Footnoteheading"/>
      </w:pPr>
      <w:r>
        <w:tab/>
        <w:t>[Heading inserted in Gazette 4 Jun 2010 p. 2424.]</w:t>
      </w:r>
    </w:p>
    <w:p>
      <w:pPr>
        <w:pStyle w:val="Heading5"/>
        <w:rPr>
          <w:snapToGrid w:val="0"/>
        </w:rPr>
      </w:pPr>
      <w:bookmarkStart w:id="21" w:name="_Toc263953031"/>
      <w:r>
        <w:rPr>
          <w:rStyle w:val="CharSectno"/>
        </w:rPr>
        <w:t>1</w:t>
      </w:r>
      <w:r>
        <w:rPr>
          <w:snapToGrid w:val="0"/>
        </w:rPr>
        <w:t>.</w:t>
      </w:r>
      <w:r>
        <w:rPr>
          <w:snapToGrid w:val="0"/>
        </w:rPr>
        <w:tab/>
        <w:t>Citation</w:t>
      </w:r>
      <w:bookmarkEnd w:id="18"/>
      <w:bookmarkEnd w:id="19"/>
      <w:bookmarkEnd w:id="20"/>
      <w:bookmarkEnd w:id="21"/>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vertAlign w:val="superscript"/>
        </w:rPr>
        <w:t> 1</w:t>
      </w:r>
      <w:r>
        <w:rPr>
          <w:snapToGrid w:val="0"/>
        </w:rPr>
        <w:t>.</w:t>
      </w:r>
    </w:p>
    <w:p>
      <w:pPr>
        <w:pStyle w:val="Footnotesection"/>
      </w:pPr>
      <w:bookmarkStart w:id="22" w:name="_Toc11834748"/>
      <w:bookmarkStart w:id="23" w:name="_Toc39303404"/>
      <w:r>
        <w:tab/>
        <w:t xml:space="preserve">[Regulation 1 amended in Gazette 24 Jun 2005 p. 2774; 4 Jun 2010 p. 2424.] </w:t>
      </w:r>
    </w:p>
    <w:bookmarkEnd w:id="22"/>
    <w:bookmarkEnd w:id="23"/>
    <w:p>
      <w:pPr>
        <w:pStyle w:val="Ednotesection"/>
      </w:pPr>
      <w:r>
        <w:t>[</w:t>
      </w:r>
      <w:r>
        <w:rPr>
          <w:b/>
          <w:bCs/>
        </w:rPr>
        <w:t>2.</w:t>
      </w:r>
      <w:r>
        <w:tab/>
        <w:t>Deleted in Gazette 4 Jun 2010 p. 2424.]</w:t>
      </w:r>
    </w:p>
    <w:p>
      <w:pPr>
        <w:pStyle w:val="Heading5"/>
        <w:rPr>
          <w:snapToGrid w:val="0"/>
        </w:rPr>
      </w:pPr>
      <w:bookmarkStart w:id="24" w:name="_Toc11834749"/>
      <w:bookmarkStart w:id="25" w:name="_Toc39303405"/>
      <w:bookmarkStart w:id="26" w:name="_Toc139171614"/>
      <w:bookmarkStart w:id="27" w:name="_Toc263953032"/>
      <w:r>
        <w:rPr>
          <w:rStyle w:val="CharSectno"/>
        </w:rPr>
        <w:t>3</w:t>
      </w:r>
      <w:r>
        <w:rPr>
          <w:snapToGrid w:val="0"/>
        </w:rPr>
        <w:t>.</w:t>
      </w:r>
      <w:r>
        <w:rPr>
          <w:snapToGrid w:val="0"/>
        </w:rPr>
        <w:tab/>
        <w:t>Application</w:t>
      </w:r>
      <w:bookmarkEnd w:id="24"/>
      <w:bookmarkEnd w:id="25"/>
      <w:bookmarkEnd w:id="26"/>
      <w:bookmarkEnd w:id="27"/>
    </w:p>
    <w:p>
      <w:pPr>
        <w:pStyle w:val="Ednotesubsection"/>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pPr>
      <w:r>
        <w:tab/>
        <w:t xml:space="preserve">[Regulation 3 inserted in Gazette 24 Sep 1971 p. 3580; amended in Gazette 31 Mar 1995 p. 1175; 25 Jun 2004 p. 2266; 4 Jun 2010 p. 2424.] </w:t>
      </w:r>
    </w:p>
    <w:p>
      <w:pPr>
        <w:pStyle w:val="Heading5"/>
        <w:rPr>
          <w:snapToGrid w:val="0"/>
        </w:rPr>
      </w:pPr>
      <w:bookmarkStart w:id="28" w:name="_Toc11834750"/>
      <w:bookmarkStart w:id="29" w:name="_Toc39303406"/>
      <w:bookmarkStart w:id="30" w:name="_Toc139171615"/>
      <w:bookmarkStart w:id="31" w:name="_Toc263953033"/>
      <w:r>
        <w:rPr>
          <w:rStyle w:val="CharSectno"/>
        </w:rPr>
        <w:t>4</w:t>
      </w:r>
      <w:r>
        <w:rPr>
          <w:snapToGrid w:val="0"/>
        </w:rPr>
        <w:t>.</w:t>
      </w:r>
      <w:r>
        <w:rPr>
          <w:snapToGrid w:val="0"/>
        </w:rPr>
        <w:tab/>
      </w:r>
      <w:bookmarkEnd w:id="28"/>
      <w:bookmarkEnd w:id="29"/>
      <w:bookmarkEnd w:id="30"/>
      <w:r>
        <w:rPr>
          <w:snapToGrid w:val="0"/>
        </w:rPr>
        <w:t>Terms used</w:t>
      </w:r>
      <w:bookmarkEnd w:id="31"/>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in Gazette 10 Aug 1979 p. 2433; 28 Aug 1981 p. 3574; 21 May 1982 p. 1579; 10 Dec 1982 p. 4799; 19 Jul 1991 p. 3644; 11 Aug 1992 p. 3975; 6 Aug 1993 p. 4276; 4 Jun 2010 p. 2424-5.]</w:t>
      </w:r>
    </w:p>
    <w:p>
      <w:pPr>
        <w:pStyle w:val="Heading5"/>
      </w:pPr>
      <w:bookmarkStart w:id="32" w:name="_Toc260302959"/>
      <w:bookmarkStart w:id="33" w:name="_Toc263262110"/>
      <w:bookmarkStart w:id="34" w:name="_Toc263953034"/>
      <w:bookmarkStart w:id="35" w:name="_Toc11834751"/>
      <w:bookmarkStart w:id="36" w:name="_Toc39303407"/>
      <w:bookmarkStart w:id="37" w:name="_Toc139171616"/>
      <w:r>
        <w:rPr>
          <w:rStyle w:val="CharSectno"/>
        </w:rPr>
        <w:t>5A</w:t>
      </w:r>
      <w:r>
        <w:t>.</w:t>
      </w:r>
      <w:r>
        <w:tab/>
        <w:t>Declaration of ports (Act s. 10)</w:t>
      </w:r>
      <w:bookmarkEnd w:id="32"/>
      <w:bookmarkEnd w:id="33"/>
      <w:bookmarkEnd w:id="34"/>
    </w:p>
    <w:p>
      <w:pPr>
        <w:pStyle w:val="Subsection"/>
      </w:pPr>
      <w:r>
        <w:tab/>
      </w:r>
      <w:r>
        <w:tab/>
        <w:t>An area of water, or land and water specified in Schedule 1A Division 1 is declared to be a port for the purposes of the Act.</w:t>
      </w:r>
    </w:p>
    <w:p>
      <w:pPr>
        <w:pStyle w:val="Footnotesection"/>
      </w:pPr>
      <w:r>
        <w:tab/>
        <w:t>[Regulation 5A inserted in Gazette 4 Jun 2010 p. 2425.]</w:t>
      </w:r>
    </w:p>
    <w:p>
      <w:pPr>
        <w:pStyle w:val="Heading2"/>
      </w:pPr>
      <w:bookmarkStart w:id="38" w:name="_Toc258415946"/>
      <w:bookmarkStart w:id="39" w:name="_Toc258416033"/>
      <w:bookmarkStart w:id="40" w:name="_Toc260214970"/>
      <w:bookmarkStart w:id="41" w:name="_Toc260232254"/>
      <w:bookmarkStart w:id="42" w:name="_Toc260232453"/>
      <w:bookmarkStart w:id="43" w:name="_Toc260232586"/>
      <w:bookmarkStart w:id="44" w:name="_Toc260233226"/>
      <w:bookmarkStart w:id="45" w:name="_Toc260235886"/>
      <w:bookmarkStart w:id="46" w:name="_Toc260236046"/>
      <w:bookmarkStart w:id="47" w:name="_Toc260238095"/>
      <w:bookmarkStart w:id="48" w:name="_Toc260302961"/>
      <w:bookmarkStart w:id="49" w:name="_Toc263262112"/>
      <w:bookmarkStart w:id="50" w:name="_Toc263343456"/>
      <w:bookmarkStart w:id="51" w:name="_Toc263410353"/>
      <w:bookmarkStart w:id="52" w:name="_Toc263413898"/>
      <w:bookmarkStart w:id="53" w:name="_Toc263953035"/>
      <w:r>
        <w:rPr>
          <w:rStyle w:val="CharPartNo"/>
        </w:rPr>
        <w:t>Part 2</w:t>
      </w:r>
      <w:r>
        <w:rPr>
          <w:b w:val="0"/>
        </w:rPr>
        <w:t> </w:t>
      </w:r>
      <w:r>
        <w:t>—</w:t>
      </w:r>
      <w:r>
        <w:rPr>
          <w:b w:val="0"/>
        </w:rPr>
        <w:t> </w:t>
      </w:r>
      <w:r>
        <w:rPr>
          <w:rStyle w:val="CharPartText"/>
        </w:rPr>
        <w:t>Appointment of harbour masters and deputy harbour masters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pStyle w:val="Footnoteheading"/>
      </w:pPr>
      <w:bookmarkStart w:id="54" w:name="_Toc260302962"/>
      <w:bookmarkStart w:id="55" w:name="_Toc263262113"/>
      <w:r>
        <w:tab/>
        <w:t>[Heading inserted in Gazette 4 Jun 2010 p. 2426.]</w:t>
      </w:r>
    </w:p>
    <w:p>
      <w:pPr>
        <w:pStyle w:val="Heading5"/>
      </w:pPr>
      <w:bookmarkStart w:id="56" w:name="_Toc263953036"/>
      <w:r>
        <w:rPr>
          <w:rStyle w:val="CharSectno"/>
        </w:rPr>
        <w:t>5B</w:t>
      </w:r>
      <w:r>
        <w:t>.</w:t>
      </w:r>
      <w:r>
        <w:tab/>
        <w:t>Appointment of harbour masters and deputy harbour masters</w:t>
      </w:r>
      <w:bookmarkEnd w:id="54"/>
      <w:bookmarkEnd w:id="55"/>
      <w:bookmarkEnd w:id="56"/>
    </w:p>
    <w:p>
      <w:pPr>
        <w:pStyle w:val="Subsection"/>
      </w:pPr>
      <w:r>
        <w:tab/>
        <w:t>(1)</w:t>
      </w:r>
      <w:r>
        <w:tab/>
        <w:t xml:space="preserve">The Minister may appoint a person to be a harbour master or deputy harbour master of a port only if the person — </w:t>
      </w:r>
    </w:p>
    <w:p>
      <w:pPr>
        <w:pStyle w:val="Indenta"/>
      </w:pPr>
      <w:r>
        <w:tab/>
        <w:t>(a)</w:t>
      </w:r>
      <w:r>
        <w:tab/>
        <w:t>is an Australian citizen; and</w:t>
      </w:r>
    </w:p>
    <w:p>
      <w:pPr>
        <w:pStyle w:val="Indenta"/>
      </w:pPr>
      <w:r>
        <w:tab/>
        <w:t>(b)</w:t>
      </w:r>
      <w:r>
        <w:tab/>
        <w:t>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in Gazette 4 Jun 2010 p. 2426.]</w:t>
      </w:r>
    </w:p>
    <w:p>
      <w:pPr>
        <w:pStyle w:val="Heading5"/>
      </w:pPr>
      <w:bookmarkStart w:id="57" w:name="_Toc260302963"/>
      <w:bookmarkStart w:id="58" w:name="_Toc263262114"/>
      <w:bookmarkStart w:id="59" w:name="_Toc263953037"/>
      <w:r>
        <w:rPr>
          <w:rStyle w:val="CharSectno"/>
        </w:rPr>
        <w:t>5C</w:t>
      </w:r>
      <w:r>
        <w:t>.</w:t>
      </w:r>
      <w:r>
        <w:tab/>
        <w:t>Conditions of appointment</w:t>
      </w:r>
      <w:bookmarkEnd w:id="57"/>
      <w:bookmarkEnd w:id="58"/>
      <w:bookmarkEnd w:id="59"/>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bookmarkStart w:id="60" w:name="_Toc260302964"/>
      <w:bookmarkStart w:id="61" w:name="_Toc263262115"/>
      <w:r>
        <w:tab/>
        <w:t>[Regulation 5C inserted in Gazette 4 Jun 2010 p. 2426-7.]</w:t>
      </w:r>
    </w:p>
    <w:p>
      <w:pPr>
        <w:pStyle w:val="Heading5"/>
      </w:pPr>
      <w:bookmarkStart w:id="62" w:name="_Toc263953038"/>
      <w:r>
        <w:rPr>
          <w:rStyle w:val="CharSectno"/>
        </w:rPr>
        <w:t>5D</w:t>
      </w:r>
      <w:r>
        <w:t>.</w:t>
      </w:r>
      <w:r>
        <w:tab/>
        <w:t>Duration of appointment</w:t>
      </w:r>
      <w:bookmarkEnd w:id="60"/>
      <w:bookmarkEnd w:id="61"/>
      <w:bookmarkEnd w:id="62"/>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in Gazette 4 Jun 2010 p. 2427.]</w:t>
      </w:r>
    </w:p>
    <w:p>
      <w:pPr>
        <w:pStyle w:val="NotesPerm"/>
        <w:tabs>
          <w:tab w:val="clear" w:pos="879"/>
          <w:tab w:val="left" w:pos="851"/>
        </w:tabs>
        <w:ind w:left="1418" w:hanging="1418"/>
      </w:pPr>
      <w:r>
        <w:tab/>
        <w:t>Note:</w:t>
      </w:r>
      <w:r>
        <w:tab/>
        <w:t xml:space="preserve">Part 3 has been reserved for regulations relating to marine safety plans.  Marine safety plans are referred to in sections 7B and 12(1)(bc) of the Act, as inserted by the </w:t>
      </w:r>
      <w:r>
        <w:rPr>
          <w:i/>
          <w:iCs/>
        </w:rPr>
        <w:t>Shipping and Pilotage Amendment Act 2006</w:t>
      </w:r>
      <w:r>
        <w:t xml:space="preserve"> sections 8 and 13(1)(b) respectively.  The </w:t>
      </w:r>
      <w:r>
        <w:rPr>
          <w:i/>
          <w:iCs/>
        </w:rPr>
        <w:t>Shipping and Pilotage Amendment Act 2006</w:t>
      </w:r>
      <w:r>
        <w:t xml:space="preserve"> sections 8 and 13(1)(b) are, as at the commencement of these regulations, yet to be proclaimed.</w:t>
      </w:r>
    </w:p>
    <w:p>
      <w:pPr>
        <w:pStyle w:val="Heading2"/>
      </w:pPr>
      <w:bookmarkStart w:id="63" w:name="_Toc258415951"/>
      <w:bookmarkStart w:id="64" w:name="_Toc258416038"/>
      <w:bookmarkStart w:id="65" w:name="_Toc260214975"/>
      <w:bookmarkStart w:id="66" w:name="_Toc260232259"/>
      <w:bookmarkStart w:id="67" w:name="_Toc260232458"/>
      <w:bookmarkStart w:id="68" w:name="_Toc260232591"/>
      <w:bookmarkStart w:id="69" w:name="_Toc260233231"/>
      <w:bookmarkStart w:id="70" w:name="_Toc260235891"/>
      <w:bookmarkStart w:id="71" w:name="_Toc260236051"/>
      <w:bookmarkStart w:id="72" w:name="_Toc260238100"/>
      <w:bookmarkStart w:id="73" w:name="_Toc260302966"/>
      <w:bookmarkStart w:id="74" w:name="_Toc263262117"/>
      <w:bookmarkStart w:id="75" w:name="_Toc263343460"/>
      <w:bookmarkStart w:id="76" w:name="_Toc263410357"/>
      <w:bookmarkStart w:id="77" w:name="_Toc263413902"/>
      <w:bookmarkStart w:id="78" w:name="_Toc263953039"/>
      <w:r>
        <w:rPr>
          <w:rStyle w:val="CharPartNo"/>
        </w:rPr>
        <w:t>Part 4</w:t>
      </w:r>
      <w:r>
        <w:rPr>
          <w:b w:val="0"/>
        </w:rPr>
        <w:t> </w:t>
      </w:r>
      <w:r>
        <w:t>—</w:t>
      </w:r>
      <w:r>
        <w:rPr>
          <w:b w:val="0"/>
        </w:rPr>
        <w:t> </w:t>
      </w:r>
      <w:r>
        <w:rPr>
          <w:rStyle w:val="CharPartText"/>
        </w:rPr>
        <w:t>Signals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Footnoteheading"/>
      </w:pPr>
      <w:r>
        <w:tab/>
        <w:t>[Heading inserted in Gazette 4 Jun 2010 p. 2427.]</w:t>
      </w:r>
    </w:p>
    <w:p>
      <w:pPr>
        <w:pStyle w:val="Heading5"/>
        <w:rPr>
          <w:snapToGrid w:val="0"/>
        </w:rPr>
      </w:pPr>
      <w:bookmarkStart w:id="79" w:name="_Toc263953040"/>
      <w:r>
        <w:rPr>
          <w:rStyle w:val="CharSectno"/>
        </w:rPr>
        <w:t>5</w:t>
      </w:r>
      <w:r>
        <w:rPr>
          <w:snapToGrid w:val="0"/>
        </w:rPr>
        <w:t>.</w:t>
      </w:r>
      <w:r>
        <w:rPr>
          <w:snapToGrid w:val="0"/>
        </w:rPr>
        <w:tab/>
        <w:t>Signals indicating tides</w:t>
      </w:r>
      <w:bookmarkEnd w:id="35"/>
      <w:bookmarkEnd w:id="36"/>
      <w:bookmarkEnd w:id="37"/>
      <w:bookmarkEnd w:id="79"/>
    </w:p>
    <w:p>
      <w:pPr>
        <w:pStyle w:val="Subsection"/>
        <w:rPr>
          <w:snapToGrid w:val="0"/>
        </w:rPr>
      </w:pPr>
      <w:r>
        <w:rPr>
          <w:snapToGrid w:val="0"/>
        </w:rPr>
        <w:tab/>
      </w:r>
      <w:r>
        <w:rPr>
          <w:snapToGrid w:val="0"/>
        </w:rPr>
        <w:tab/>
        <w:t xml:space="preserve">The signals to be displayed at a port referred to in </w:t>
      </w:r>
      <w:r>
        <w:t xml:space="preserve">Schedule 1 </w:t>
      </w:r>
      <w:r>
        <w:rPr>
          <w:snapToGrid w:val="0"/>
        </w:rPr>
        <w:t>to indicate the height or state of the tide at that port shall be the signals set out in the Table in that Schedule appropriate to that port.</w:t>
      </w:r>
    </w:p>
    <w:p>
      <w:pPr>
        <w:pStyle w:val="Footnotesection"/>
      </w:pPr>
      <w:r>
        <w:tab/>
        <w:t>[Regulation 5 amended in Gazette 4 Jun 2010 p. 2462.]</w:t>
      </w:r>
    </w:p>
    <w:p>
      <w:pPr>
        <w:pStyle w:val="Heading5"/>
        <w:rPr>
          <w:snapToGrid w:val="0"/>
        </w:rPr>
      </w:pPr>
      <w:bookmarkStart w:id="80" w:name="_Toc11834752"/>
      <w:bookmarkStart w:id="81" w:name="_Toc39303408"/>
      <w:bookmarkStart w:id="82" w:name="_Toc139171617"/>
      <w:bookmarkStart w:id="83" w:name="_Toc263953041"/>
      <w:r>
        <w:rPr>
          <w:rStyle w:val="CharSectno"/>
        </w:rPr>
        <w:t>6</w:t>
      </w:r>
      <w:r>
        <w:rPr>
          <w:snapToGrid w:val="0"/>
        </w:rPr>
        <w:t>.</w:t>
      </w:r>
      <w:r>
        <w:rPr>
          <w:snapToGrid w:val="0"/>
        </w:rPr>
        <w:tab/>
        <w:t>Signals to be displayed on vessels</w:t>
      </w:r>
      <w:bookmarkEnd w:id="80"/>
      <w:bookmarkEnd w:id="81"/>
      <w:bookmarkEnd w:id="82"/>
      <w:bookmarkEnd w:id="83"/>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in Gazette 4 Jun 2010 p. 2462.]</w:t>
      </w:r>
    </w:p>
    <w:p>
      <w:pPr>
        <w:pStyle w:val="Heading5"/>
        <w:keepNext w:val="0"/>
        <w:keepLines w:val="0"/>
        <w:rPr>
          <w:snapToGrid w:val="0"/>
        </w:rPr>
      </w:pPr>
      <w:bookmarkStart w:id="84" w:name="_Toc11834753"/>
      <w:bookmarkStart w:id="85" w:name="_Toc39303409"/>
      <w:bookmarkStart w:id="86" w:name="_Toc139171618"/>
      <w:bookmarkStart w:id="87" w:name="_Toc263953042"/>
      <w:r>
        <w:rPr>
          <w:rStyle w:val="CharSectno"/>
        </w:rPr>
        <w:t>7</w:t>
      </w:r>
      <w:r>
        <w:rPr>
          <w:snapToGrid w:val="0"/>
        </w:rPr>
        <w:t>.</w:t>
      </w:r>
      <w:r>
        <w:rPr>
          <w:snapToGrid w:val="0"/>
        </w:rPr>
        <w:tab/>
        <w:t>Signals on dredgers</w:t>
      </w:r>
      <w:bookmarkEnd w:id="84"/>
      <w:bookmarkEnd w:id="85"/>
      <w:bookmarkEnd w:id="86"/>
      <w:bookmarkEnd w:id="87"/>
    </w:p>
    <w:p>
      <w:pPr>
        <w:pStyle w:val="Subsection"/>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w:t>
      </w:r>
    </w:p>
    <w:p>
      <w:pPr>
        <w:pStyle w:val="Indenta"/>
        <w:rPr>
          <w:snapToGrid w:val="0"/>
        </w:rPr>
      </w:pPr>
      <w:r>
        <w:rPr>
          <w:snapToGrid w:val="0"/>
        </w:rPr>
        <w:tab/>
        <w:t>(b)</w:t>
      </w:r>
      <w:r>
        <w:rPr>
          <w:snapToGrid w:val="0"/>
        </w:rPr>
        <w:tab/>
        <w:t>is under way but unable to manoeuvre so as to give way to or avoid any other vessel;</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pPr>
      <w:r>
        <w:tab/>
        <w:t>[Regulation 7 amended in Gazette 4 Jun 2010 p. 2462.]</w:t>
      </w:r>
    </w:p>
    <w:p>
      <w:pPr>
        <w:pStyle w:val="Heading5"/>
        <w:spacing w:before="180"/>
        <w:rPr>
          <w:snapToGrid w:val="0"/>
        </w:rPr>
      </w:pPr>
      <w:bookmarkStart w:id="88" w:name="_Toc11834754"/>
      <w:bookmarkStart w:id="89" w:name="_Toc39303410"/>
      <w:bookmarkStart w:id="90" w:name="_Toc139171619"/>
      <w:bookmarkStart w:id="91" w:name="_Toc263953043"/>
      <w:r>
        <w:rPr>
          <w:rStyle w:val="CharSectno"/>
        </w:rPr>
        <w:t>8</w:t>
      </w:r>
      <w:r>
        <w:rPr>
          <w:snapToGrid w:val="0"/>
        </w:rPr>
        <w:t>.</w:t>
      </w:r>
      <w:r>
        <w:rPr>
          <w:snapToGrid w:val="0"/>
        </w:rPr>
        <w:tab/>
        <w:t>Improper use of signals</w:t>
      </w:r>
      <w:bookmarkEnd w:id="88"/>
      <w:bookmarkEnd w:id="89"/>
      <w:bookmarkEnd w:id="90"/>
      <w:bookmarkEnd w:id="91"/>
    </w:p>
    <w:p>
      <w:pPr>
        <w:pStyle w:val="Subsection"/>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in Gazette 4 Jun 2010 p. 2462.]</w:t>
      </w:r>
    </w:p>
    <w:p>
      <w:pPr>
        <w:pStyle w:val="Heading2"/>
      </w:pPr>
      <w:bookmarkStart w:id="92" w:name="_Toc258415953"/>
      <w:bookmarkStart w:id="93" w:name="_Toc258416040"/>
      <w:bookmarkStart w:id="94" w:name="_Toc260214977"/>
      <w:bookmarkStart w:id="95" w:name="_Toc260232261"/>
      <w:bookmarkStart w:id="96" w:name="_Toc260232460"/>
      <w:bookmarkStart w:id="97" w:name="_Toc260232593"/>
      <w:bookmarkStart w:id="98" w:name="_Toc260233233"/>
      <w:bookmarkStart w:id="99" w:name="_Toc260235893"/>
      <w:bookmarkStart w:id="100" w:name="_Toc260236053"/>
      <w:bookmarkStart w:id="101" w:name="_Toc260238102"/>
      <w:bookmarkStart w:id="102" w:name="_Toc260302968"/>
      <w:bookmarkStart w:id="103" w:name="_Toc263262119"/>
      <w:bookmarkStart w:id="104" w:name="_Toc263343465"/>
      <w:bookmarkStart w:id="105" w:name="_Toc263410362"/>
      <w:bookmarkStart w:id="106" w:name="_Toc263413907"/>
      <w:bookmarkStart w:id="107" w:name="_Toc263953044"/>
      <w:bookmarkStart w:id="108" w:name="_Toc11834755"/>
      <w:bookmarkStart w:id="109" w:name="_Toc39303411"/>
      <w:bookmarkStart w:id="110" w:name="_Toc139171620"/>
      <w:r>
        <w:rPr>
          <w:rStyle w:val="CharPartNo"/>
        </w:rPr>
        <w:t>Part 5</w:t>
      </w:r>
      <w:r>
        <w:rPr>
          <w:b w:val="0"/>
        </w:rPr>
        <w:t> </w:t>
      </w:r>
      <w:r>
        <w:t>—</w:t>
      </w:r>
      <w:r>
        <w:rPr>
          <w:b w:val="0"/>
        </w:rPr>
        <w:t> </w:t>
      </w:r>
      <w:r>
        <w:rPr>
          <w:rStyle w:val="CharPartText"/>
        </w:rPr>
        <w:t>Pilotage</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Footnoteheading"/>
      </w:pPr>
      <w:r>
        <w:tab/>
        <w:t>[Heading inserted in Gazette 4 Jun 2010 p. 2427.]</w:t>
      </w:r>
    </w:p>
    <w:p>
      <w:pPr>
        <w:pStyle w:val="Heading3"/>
      </w:pPr>
      <w:bookmarkStart w:id="111" w:name="_Toc258415955"/>
      <w:bookmarkStart w:id="112" w:name="_Toc258416042"/>
      <w:bookmarkStart w:id="113" w:name="_Toc260214979"/>
      <w:bookmarkStart w:id="114" w:name="_Toc260232263"/>
      <w:bookmarkStart w:id="115" w:name="_Toc260232462"/>
      <w:bookmarkStart w:id="116" w:name="_Toc260232595"/>
      <w:bookmarkStart w:id="117" w:name="_Toc260233235"/>
      <w:bookmarkStart w:id="118" w:name="_Toc260235895"/>
      <w:bookmarkStart w:id="119" w:name="_Toc260236055"/>
      <w:bookmarkStart w:id="120" w:name="_Toc260238104"/>
      <w:bookmarkStart w:id="121" w:name="_Toc260302970"/>
      <w:bookmarkStart w:id="122" w:name="_Toc263262121"/>
      <w:bookmarkStart w:id="123" w:name="_Toc263343466"/>
      <w:bookmarkStart w:id="124" w:name="_Toc263410363"/>
      <w:bookmarkStart w:id="125" w:name="_Toc263413908"/>
      <w:bookmarkStart w:id="126" w:name="_Toc263953045"/>
      <w:r>
        <w:rPr>
          <w:rStyle w:val="CharDivNo"/>
        </w:rPr>
        <w:t>Division 1</w:t>
      </w:r>
      <w:r>
        <w:t> — </w:t>
      </w:r>
      <w:r>
        <w:rPr>
          <w:rStyle w:val="CharDivText"/>
        </w:rPr>
        <w:t>Licensing of pilots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pPr>
        <w:pStyle w:val="Footnoteheading"/>
      </w:pPr>
      <w:bookmarkStart w:id="127" w:name="_Toc260302971"/>
      <w:bookmarkStart w:id="128" w:name="_Toc263262122"/>
      <w:r>
        <w:tab/>
        <w:t>[Heading inserted in Gazette 4 Jun 2010 p. 2428.]</w:t>
      </w:r>
    </w:p>
    <w:p>
      <w:pPr>
        <w:pStyle w:val="Heading5"/>
      </w:pPr>
      <w:bookmarkStart w:id="129" w:name="_Toc263953046"/>
      <w:r>
        <w:rPr>
          <w:rStyle w:val="CharSectno"/>
        </w:rPr>
        <w:t>9A</w:t>
      </w:r>
      <w:r>
        <w:t>.</w:t>
      </w:r>
      <w:r>
        <w:tab/>
        <w:t>Licence required to act as pilot</w:t>
      </w:r>
      <w:bookmarkEnd w:id="127"/>
      <w:bookmarkEnd w:id="128"/>
      <w:bookmarkEnd w:id="129"/>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bookmarkStart w:id="130" w:name="_Toc260302972"/>
      <w:bookmarkStart w:id="131" w:name="_Toc263262123"/>
      <w:r>
        <w:tab/>
        <w:t>[Regulation 9A inserted in Gazette 4 Jun 2010 p. 2428.]</w:t>
      </w:r>
    </w:p>
    <w:p>
      <w:pPr>
        <w:pStyle w:val="Heading5"/>
      </w:pPr>
      <w:bookmarkStart w:id="132" w:name="_Toc263953047"/>
      <w:r>
        <w:rPr>
          <w:rStyle w:val="CharSectno"/>
        </w:rPr>
        <w:t>9B</w:t>
      </w:r>
      <w:r>
        <w:t>.</w:t>
      </w:r>
      <w:r>
        <w:tab/>
        <w:t>Application for licence</w:t>
      </w:r>
      <w:bookmarkEnd w:id="130"/>
      <w:bookmarkEnd w:id="131"/>
      <w:bookmarkEnd w:id="132"/>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$361.20</w:t>
      </w:r>
      <w:r>
        <w:rPr>
          <w:bCs/>
          <w:iCs/>
        </w:rPr>
        <w:t>.</w:t>
      </w:r>
    </w:p>
    <w:p>
      <w:pPr>
        <w:pStyle w:val="Footnotesection"/>
      </w:pPr>
      <w:bookmarkStart w:id="133" w:name="_Toc260302973"/>
      <w:bookmarkStart w:id="134" w:name="_Toc263262124"/>
      <w:r>
        <w:tab/>
        <w:t>[Regulation 9B inserted in Gazette 4 Jun 2010 p. 2428.]</w:t>
      </w:r>
    </w:p>
    <w:p>
      <w:pPr>
        <w:pStyle w:val="Heading5"/>
      </w:pPr>
      <w:bookmarkStart w:id="135" w:name="_Toc263953048"/>
      <w:r>
        <w:rPr>
          <w:rStyle w:val="CharSectno"/>
        </w:rPr>
        <w:t>9C</w:t>
      </w:r>
      <w:r>
        <w:t>.</w:t>
      </w:r>
      <w:r>
        <w:tab/>
        <w:t>Issue of licence</w:t>
      </w:r>
      <w:bookmarkEnd w:id="133"/>
      <w:bookmarkEnd w:id="134"/>
      <w:bookmarkEnd w:id="135"/>
    </w:p>
    <w:p>
      <w:pPr>
        <w:pStyle w:val="Subsection"/>
      </w:pPr>
      <w:r>
        <w:tab/>
        <w:t>(1)</w:t>
      </w:r>
      <w:r>
        <w:tab/>
        <w:t xml:space="preserve">The CEO may issue a licence to a person to act as a pilot for a pilotage area only if — </w:t>
      </w:r>
    </w:p>
    <w:p>
      <w:pPr>
        <w:pStyle w:val="Indenta"/>
      </w:pPr>
      <w:r>
        <w:tab/>
        <w:t>(a)</w:t>
      </w:r>
      <w:r>
        <w:tab/>
        <w:t>the person is an Australian citizen; and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bookmarkStart w:id="136" w:name="_Toc260302974"/>
      <w:bookmarkStart w:id="137" w:name="_Toc263262125"/>
      <w:r>
        <w:tab/>
        <w:t>[Regulation 9C inserted in Gazette 4 Jun 2010 p. 2428-30.]</w:t>
      </w:r>
    </w:p>
    <w:p>
      <w:pPr>
        <w:pStyle w:val="Heading5"/>
      </w:pPr>
      <w:bookmarkStart w:id="138" w:name="_Toc263953049"/>
      <w:r>
        <w:rPr>
          <w:rStyle w:val="CharSectno"/>
        </w:rPr>
        <w:t>9D</w:t>
      </w:r>
      <w:r>
        <w:t>.</w:t>
      </w:r>
      <w:r>
        <w:tab/>
        <w:t>Conditions of licence</w:t>
      </w:r>
      <w:bookmarkEnd w:id="136"/>
      <w:bookmarkEnd w:id="137"/>
      <w:bookmarkEnd w:id="138"/>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pPr>
      <w:r>
        <w:tab/>
        <w:t>(5)</w:t>
      </w:r>
      <w:r>
        <w:tab/>
        <w:t>The holder of a licence must comply with any condition imposed on the licence.</w:t>
      </w:r>
    </w:p>
    <w:p>
      <w:pPr>
        <w:pStyle w:val="Footnotesection"/>
      </w:pPr>
      <w:bookmarkStart w:id="139" w:name="_Toc260302975"/>
      <w:bookmarkStart w:id="140" w:name="_Toc263262126"/>
      <w:r>
        <w:tab/>
        <w:t>[Regulation 9D inserted in Gazette 4 Jun 2010 p. 2430-1.]</w:t>
      </w:r>
    </w:p>
    <w:p>
      <w:pPr>
        <w:pStyle w:val="Heading5"/>
      </w:pPr>
      <w:bookmarkStart w:id="141" w:name="_Toc263953050"/>
      <w:r>
        <w:rPr>
          <w:rStyle w:val="CharSectno"/>
        </w:rPr>
        <w:t>9E</w:t>
      </w:r>
      <w:r>
        <w:t>.</w:t>
      </w:r>
      <w:r>
        <w:tab/>
        <w:t>Duration of licence</w:t>
      </w:r>
      <w:bookmarkEnd w:id="139"/>
      <w:bookmarkEnd w:id="140"/>
      <w:bookmarkEnd w:id="141"/>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bookmarkStart w:id="142" w:name="_Toc260302976"/>
      <w:bookmarkStart w:id="143" w:name="_Toc263262127"/>
      <w:r>
        <w:tab/>
        <w:t>[Regulation 9E inserted in Gazette 4 Jun 2010 p. 2431.]</w:t>
      </w:r>
    </w:p>
    <w:p>
      <w:pPr>
        <w:pStyle w:val="Heading5"/>
      </w:pPr>
      <w:bookmarkStart w:id="144" w:name="_Toc263953051"/>
      <w:r>
        <w:rPr>
          <w:rStyle w:val="CharSectno"/>
        </w:rPr>
        <w:t>9F</w:t>
      </w:r>
      <w:r>
        <w:t>.</w:t>
      </w:r>
      <w:r>
        <w:tab/>
        <w:t>Application for renewal of licence</w:t>
      </w:r>
      <w:bookmarkEnd w:id="142"/>
      <w:bookmarkEnd w:id="143"/>
      <w:bookmarkEnd w:id="144"/>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$248.30.</w:t>
      </w:r>
    </w:p>
    <w:p>
      <w:pPr>
        <w:pStyle w:val="Subsection"/>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pPr>
        <w:pStyle w:val="Footnotesection"/>
      </w:pPr>
      <w:bookmarkStart w:id="145" w:name="_Toc260302977"/>
      <w:bookmarkStart w:id="146" w:name="_Toc263262128"/>
      <w:r>
        <w:tab/>
        <w:t>[Regulation 9F inserted in Gazette 4 Jun 2010 p. 2431.]</w:t>
      </w:r>
    </w:p>
    <w:p>
      <w:pPr>
        <w:pStyle w:val="Heading5"/>
      </w:pPr>
      <w:bookmarkStart w:id="147" w:name="_Toc263953052"/>
      <w:r>
        <w:rPr>
          <w:rStyle w:val="CharSectno"/>
        </w:rPr>
        <w:t>9G</w:t>
      </w:r>
      <w:r>
        <w:t>.</w:t>
      </w:r>
      <w:r>
        <w:tab/>
        <w:t>Renewal of licence</w:t>
      </w:r>
      <w:bookmarkEnd w:id="145"/>
      <w:bookmarkEnd w:id="146"/>
      <w:bookmarkEnd w:id="147"/>
    </w:p>
    <w:p>
      <w:pPr>
        <w:pStyle w:val="Subsection"/>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bookmarkStart w:id="148" w:name="_Toc260302978"/>
      <w:bookmarkStart w:id="149" w:name="_Toc263262129"/>
      <w:r>
        <w:tab/>
        <w:t>[Regulation 9G inserted in Gazette 4 Jun 2010 p. 2432.]</w:t>
      </w:r>
    </w:p>
    <w:p>
      <w:pPr>
        <w:pStyle w:val="Heading5"/>
      </w:pPr>
      <w:bookmarkStart w:id="150" w:name="_Toc263953053"/>
      <w:r>
        <w:rPr>
          <w:rStyle w:val="CharSectno"/>
        </w:rPr>
        <w:t>9H</w:t>
      </w:r>
      <w:r>
        <w:t>.</w:t>
      </w:r>
      <w:r>
        <w:tab/>
        <w:t>Suspension and revocation of licence</w:t>
      </w:r>
      <w:bookmarkEnd w:id="148"/>
      <w:bookmarkEnd w:id="149"/>
      <w:bookmarkEnd w:id="150"/>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pPr>
        <w:pStyle w:val="Footnotesection"/>
      </w:pPr>
      <w:bookmarkStart w:id="151" w:name="_Toc260302979"/>
      <w:bookmarkStart w:id="152" w:name="_Toc263262130"/>
      <w:r>
        <w:tab/>
        <w:t>[Regulation 9H inserted in Gazette 4 Jun 2010 p. 2432-3.]</w:t>
      </w:r>
    </w:p>
    <w:p>
      <w:pPr>
        <w:pStyle w:val="Heading5"/>
      </w:pPr>
      <w:bookmarkStart w:id="153" w:name="_Toc263953054"/>
      <w:r>
        <w:rPr>
          <w:rStyle w:val="CharSectno"/>
        </w:rPr>
        <w:t>9I</w:t>
      </w:r>
      <w:r>
        <w:t>.</w:t>
      </w:r>
      <w:r>
        <w:tab/>
        <w:t>Review of decisions</w:t>
      </w:r>
      <w:bookmarkEnd w:id="151"/>
      <w:bookmarkEnd w:id="152"/>
      <w:bookmarkEnd w:id="153"/>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in Gazette 4 Jun 2010 p. 2434.]</w:t>
      </w:r>
    </w:p>
    <w:p>
      <w:pPr>
        <w:pStyle w:val="Heading3"/>
      </w:pPr>
      <w:bookmarkStart w:id="154" w:name="_Toc258415966"/>
      <w:bookmarkStart w:id="155" w:name="_Toc258416053"/>
      <w:bookmarkStart w:id="156" w:name="_Toc260214990"/>
      <w:bookmarkStart w:id="157" w:name="_Toc260232274"/>
      <w:bookmarkStart w:id="158" w:name="_Toc260232473"/>
      <w:bookmarkStart w:id="159" w:name="_Toc260232606"/>
      <w:bookmarkStart w:id="160" w:name="_Toc260233246"/>
      <w:bookmarkStart w:id="161" w:name="_Toc260235906"/>
      <w:bookmarkStart w:id="162" w:name="_Toc260236066"/>
      <w:bookmarkStart w:id="163" w:name="_Toc260238115"/>
      <w:bookmarkStart w:id="164" w:name="_Toc260302981"/>
      <w:bookmarkStart w:id="165" w:name="_Toc263262132"/>
      <w:bookmarkStart w:id="166" w:name="_Toc263343476"/>
      <w:bookmarkStart w:id="167" w:name="_Toc263410373"/>
      <w:bookmarkStart w:id="168" w:name="_Toc263413918"/>
      <w:bookmarkStart w:id="169" w:name="_Toc263953055"/>
      <w:r>
        <w:rPr>
          <w:rStyle w:val="CharDivNo"/>
        </w:rPr>
        <w:t>Division 2</w:t>
      </w:r>
      <w:r>
        <w:t> — </w:t>
      </w:r>
      <w:r>
        <w:rPr>
          <w:rStyle w:val="CharDivText"/>
        </w:rPr>
        <w:t>Requirements relating to pilotage</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pStyle w:val="Footnoteheading"/>
      </w:pPr>
      <w:r>
        <w:tab/>
        <w:t>[Heading inserted in Gazette 4 Jun 2010 p. 2434.]</w:t>
      </w:r>
    </w:p>
    <w:p>
      <w:pPr>
        <w:pStyle w:val="Heading5"/>
        <w:keepLines w:val="0"/>
        <w:spacing w:before="180"/>
        <w:rPr>
          <w:snapToGrid w:val="0"/>
        </w:rPr>
      </w:pPr>
      <w:bookmarkStart w:id="170" w:name="_Toc263953056"/>
      <w:r>
        <w:rPr>
          <w:rStyle w:val="CharSectno"/>
        </w:rPr>
        <w:t>9</w:t>
      </w:r>
      <w:r>
        <w:rPr>
          <w:snapToGrid w:val="0"/>
        </w:rPr>
        <w:t>.</w:t>
      </w:r>
      <w:r>
        <w:rPr>
          <w:snapToGrid w:val="0"/>
        </w:rPr>
        <w:tab/>
        <w:t>Vessels not to enter or depart without pilot</w:t>
      </w:r>
      <w:bookmarkEnd w:id="108"/>
      <w:bookmarkEnd w:id="109"/>
      <w:bookmarkEnd w:id="110"/>
      <w:bookmarkEnd w:id="170"/>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 xml:space="preserve">[Regulation 9 amended in Gazette 23 Oct 1987 p. 3942 (erratum 13 Nov 1987 p. 4146); 19 Jul 1991 p. 3644; 11 Aug 1992 p. 3975; 4 Jun 2010 p. 2434-5 and 2463.] </w:t>
      </w:r>
    </w:p>
    <w:p>
      <w:pPr>
        <w:pStyle w:val="Heading5"/>
        <w:rPr>
          <w:snapToGrid w:val="0"/>
        </w:rPr>
      </w:pPr>
      <w:bookmarkStart w:id="171" w:name="_Toc11834756"/>
      <w:bookmarkStart w:id="172" w:name="_Toc39303412"/>
      <w:bookmarkStart w:id="173" w:name="_Toc139171621"/>
      <w:bookmarkStart w:id="174" w:name="_Toc263953057"/>
      <w:r>
        <w:rPr>
          <w:rStyle w:val="CharSectno"/>
        </w:rPr>
        <w:t>10</w:t>
      </w:r>
      <w:r>
        <w:rPr>
          <w:snapToGrid w:val="0"/>
        </w:rPr>
        <w:t>.</w:t>
      </w:r>
      <w:r>
        <w:rPr>
          <w:snapToGrid w:val="0"/>
        </w:rPr>
        <w:tab/>
        <w:t>Boarding and disembarking of pilot</w:t>
      </w:r>
      <w:bookmarkEnd w:id="171"/>
      <w:bookmarkEnd w:id="172"/>
      <w:bookmarkEnd w:id="173"/>
      <w:bookmarkEnd w:id="174"/>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pPr>
      <w:r>
        <w:tab/>
        <w:t xml:space="preserve">[Regulation 10 amended in Gazette 19 Jul 1991 p. 3644; 4 Jun 2010 p. 2435.] </w:t>
      </w:r>
    </w:p>
    <w:p>
      <w:pPr>
        <w:pStyle w:val="Heading5"/>
        <w:rPr>
          <w:snapToGrid w:val="0"/>
        </w:rPr>
      </w:pPr>
      <w:bookmarkStart w:id="175" w:name="_Toc11834757"/>
      <w:bookmarkStart w:id="176" w:name="_Toc39303413"/>
      <w:bookmarkStart w:id="177" w:name="_Toc139171622"/>
      <w:bookmarkStart w:id="178" w:name="_Toc263953058"/>
      <w:r>
        <w:rPr>
          <w:rStyle w:val="CharSectno"/>
        </w:rPr>
        <w:t>11</w:t>
      </w:r>
      <w:r>
        <w:rPr>
          <w:snapToGrid w:val="0"/>
        </w:rPr>
        <w:t>.</w:t>
      </w:r>
      <w:r>
        <w:rPr>
          <w:snapToGrid w:val="0"/>
        </w:rPr>
        <w:tab/>
        <w:t>Master to declare draught</w:t>
      </w:r>
      <w:bookmarkEnd w:id="175"/>
      <w:bookmarkEnd w:id="176"/>
      <w:bookmarkEnd w:id="177"/>
      <w:bookmarkEnd w:id="178"/>
    </w:p>
    <w:p>
      <w:pPr>
        <w:pStyle w:val="Subsection"/>
        <w:rPr>
          <w:snapToGrid w:val="0"/>
        </w:rPr>
      </w:pPr>
      <w:r>
        <w:rPr>
          <w:snapToGrid w:val="0"/>
        </w:rPr>
        <w:tab/>
      </w:r>
      <w:r>
        <w:rPr>
          <w:snapToGrid w:val="0"/>
        </w:rPr>
        <w:tab/>
        <w:t>The master of a vessel onto which a pilot has been taken, shall, if requested, declare to the pilot the draught of the vessel.</w:t>
      </w:r>
    </w:p>
    <w:p>
      <w:pPr>
        <w:pStyle w:val="Heading5"/>
        <w:rPr>
          <w:snapToGrid w:val="0"/>
        </w:rPr>
      </w:pPr>
      <w:bookmarkStart w:id="179" w:name="_Toc11834758"/>
      <w:bookmarkStart w:id="180" w:name="_Toc39303414"/>
      <w:bookmarkStart w:id="181" w:name="_Toc139171623"/>
      <w:bookmarkStart w:id="182" w:name="_Toc263953059"/>
      <w:r>
        <w:rPr>
          <w:rStyle w:val="CharSectno"/>
        </w:rPr>
        <w:t>12</w:t>
      </w:r>
      <w:r>
        <w:rPr>
          <w:snapToGrid w:val="0"/>
        </w:rPr>
        <w:t>.</w:t>
      </w:r>
      <w:r>
        <w:rPr>
          <w:snapToGrid w:val="0"/>
        </w:rPr>
        <w:tab/>
        <w:t>Flag on pilot boat</w:t>
      </w:r>
      <w:bookmarkEnd w:id="179"/>
      <w:bookmarkEnd w:id="180"/>
      <w:bookmarkEnd w:id="181"/>
      <w:bookmarkEnd w:id="182"/>
    </w:p>
    <w:p>
      <w:pPr>
        <w:pStyle w:val="Subsection"/>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rPr>
          <w:snapToGrid w:val="0"/>
        </w:rPr>
      </w:pPr>
      <w:bookmarkStart w:id="183" w:name="_Toc11834759"/>
      <w:bookmarkStart w:id="184" w:name="_Toc39303415"/>
      <w:bookmarkStart w:id="185" w:name="_Toc139171624"/>
      <w:bookmarkStart w:id="186" w:name="_Toc263953060"/>
      <w:r>
        <w:rPr>
          <w:rStyle w:val="CharSectno"/>
        </w:rPr>
        <w:t>13</w:t>
      </w:r>
      <w:r>
        <w:rPr>
          <w:snapToGrid w:val="0"/>
        </w:rPr>
        <w:t>.</w:t>
      </w:r>
      <w:r>
        <w:rPr>
          <w:snapToGrid w:val="0"/>
        </w:rPr>
        <w:tab/>
        <w:t>Masters of assisting vessels to obey licensed pilot</w:t>
      </w:r>
      <w:bookmarkEnd w:id="183"/>
      <w:bookmarkEnd w:id="184"/>
      <w:bookmarkEnd w:id="185"/>
      <w:bookmarkEnd w:id="186"/>
    </w:p>
    <w:p>
      <w:pPr>
        <w:pStyle w:val="Subsection"/>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in Gazette 4 Jun 2010 p. 2464.]</w:t>
      </w:r>
    </w:p>
    <w:p>
      <w:pPr>
        <w:pStyle w:val="Heading5"/>
        <w:rPr>
          <w:snapToGrid w:val="0"/>
        </w:rPr>
      </w:pPr>
      <w:bookmarkStart w:id="187" w:name="_Toc11834760"/>
      <w:bookmarkStart w:id="188" w:name="_Toc39303416"/>
      <w:bookmarkStart w:id="189" w:name="_Toc139171625"/>
      <w:bookmarkStart w:id="190" w:name="_Toc263953061"/>
      <w:r>
        <w:rPr>
          <w:rStyle w:val="CharSectno"/>
        </w:rPr>
        <w:t>14</w:t>
      </w:r>
      <w:r>
        <w:rPr>
          <w:snapToGrid w:val="0"/>
        </w:rPr>
        <w:t>.</w:t>
      </w:r>
      <w:r>
        <w:rPr>
          <w:snapToGrid w:val="0"/>
        </w:rPr>
        <w:tab/>
        <w:t>Movement of vessels within a port</w:t>
      </w:r>
      <w:bookmarkEnd w:id="187"/>
      <w:bookmarkEnd w:id="188"/>
      <w:bookmarkEnd w:id="189"/>
      <w:bookmarkEnd w:id="190"/>
    </w:p>
    <w:p>
      <w:pPr>
        <w:pStyle w:val="Subsection"/>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Subsection"/>
      </w:pPr>
      <w:r>
        <w:tab/>
        <w:t>(3)</w:t>
      </w:r>
      <w:r>
        <w:tab/>
        <w:t>Where a second licensed pilot is engaged to assist, an additional charge equal to half the amount payable for the first pilot is payable to a maximum of $4 743.48 in respect of each occasion on which that vessel is required to be so piloted.</w:t>
      </w:r>
    </w:p>
    <w:p>
      <w:pPr>
        <w:pStyle w:val="Footnotesection"/>
      </w:pPr>
      <w:r>
        <w:tab/>
        <w:t xml:space="preserve">[Regulation 14 inserted in Gazette 14 Jun 1974 p. 1911; amended in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2435-6 and 2464-5.] </w:t>
      </w:r>
    </w:p>
    <w:p>
      <w:pPr>
        <w:pStyle w:val="Heading3"/>
      </w:pPr>
      <w:bookmarkStart w:id="191" w:name="_Toc258415971"/>
      <w:bookmarkStart w:id="192" w:name="_Toc258416058"/>
      <w:bookmarkStart w:id="193" w:name="_Toc260214995"/>
      <w:bookmarkStart w:id="194" w:name="_Toc260232279"/>
      <w:bookmarkStart w:id="195" w:name="_Toc260232478"/>
      <w:bookmarkStart w:id="196" w:name="_Toc260232611"/>
      <w:bookmarkStart w:id="197" w:name="_Toc260233251"/>
      <w:bookmarkStart w:id="198" w:name="_Toc260235911"/>
      <w:bookmarkStart w:id="199" w:name="_Toc260236071"/>
      <w:bookmarkStart w:id="200" w:name="_Toc260238120"/>
      <w:bookmarkStart w:id="201" w:name="_Toc260302986"/>
      <w:bookmarkStart w:id="202" w:name="_Toc263262137"/>
      <w:bookmarkStart w:id="203" w:name="_Toc263343483"/>
      <w:bookmarkStart w:id="204" w:name="_Toc263410380"/>
      <w:bookmarkStart w:id="205" w:name="_Toc263413925"/>
      <w:bookmarkStart w:id="206" w:name="_Toc263953062"/>
      <w:bookmarkStart w:id="207" w:name="_Toc11834761"/>
      <w:bookmarkStart w:id="208" w:name="_Toc39303417"/>
      <w:bookmarkStart w:id="209" w:name="_Toc139171626"/>
      <w:r>
        <w:rPr>
          <w:rStyle w:val="CharDivNo"/>
        </w:rPr>
        <w:t>Division 3</w:t>
      </w:r>
      <w:r>
        <w:t> — </w:t>
      </w:r>
      <w:r>
        <w:rPr>
          <w:rStyle w:val="CharDivText"/>
        </w:rPr>
        <w:t>Charges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pStyle w:val="Footnoteheading"/>
      </w:pPr>
      <w:r>
        <w:tab/>
        <w:t>[Heading inserted in Gazette 4 Jun 2010 p. 2436.]</w:t>
      </w:r>
    </w:p>
    <w:p>
      <w:pPr>
        <w:pStyle w:val="Heading5"/>
        <w:keepNext w:val="0"/>
        <w:keepLines w:val="0"/>
        <w:spacing w:before="180"/>
        <w:rPr>
          <w:snapToGrid w:val="0"/>
        </w:rPr>
      </w:pPr>
      <w:bookmarkStart w:id="210" w:name="_Toc263953063"/>
      <w:r>
        <w:rPr>
          <w:rStyle w:val="CharSectno"/>
        </w:rPr>
        <w:t>15</w:t>
      </w:r>
      <w:r>
        <w:rPr>
          <w:snapToGrid w:val="0"/>
        </w:rPr>
        <w:t>.</w:t>
      </w:r>
      <w:r>
        <w:rPr>
          <w:snapToGrid w:val="0"/>
        </w:rPr>
        <w:tab/>
        <w:t>Charge for pilotage</w:t>
      </w:r>
      <w:bookmarkEnd w:id="207"/>
      <w:bookmarkEnd w:id="208"/>
      <w:bookmarkEnd w:id="209"/>
      <w:bookmarkEnd w:id="210"/>
    </w:p>
    <w:p>
      <w:pPr>
        <w:pStyle w:val="Subsection"/>
        <w:rPr>
          <w:snapToGrid w:val="0"/>
        </w:rPr>
      </w:pPr>
      <w:r>
        <w:rPr>
          <w:snapToGrid w:val="0"/>
        </w:rPr>
        <w:tab/>
        <w:t>(1)</w:t>
      </w:r>
      <w:r>
        <w:rPr>
          <w:snapToGrid w:val="0"/>
        </w:rPr>
        <w:tab/>
        <w:t>The master or owner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 or</w:t>
      </w:r>
    </w:p>
    <w:p>
      <w:pPr>
        <w:pStyle w:val="Indenta"/>
        <w:rPr>
          <w:snapToGrid w:val="0"/>
        </w:rPr>
      </w:pPr>
      <w:r>
        <w:rPr>
          <w:snapToGrid w:val="0"/>
        </w:rPr>
        <w:tab/>
        <w:t>(f)</w:t>
      </w:r>
      <w:r>
        <w:rPr>
          <w:snapToGrid w:val="0"/>
        </w:rPr>
        <w:tab/>
        <w:t>a vessel on a non</w:t>
      </w:r>
      <w:r>
        <w:rPr>
          <w:snapToGrid w:val="0"/>
        </w:rPr>
        <w:noBreakHyphen/>
        <w:t>commercial voyage exempted in circumstances which are at the discretion of the CEO,</w:t>
      </w:r>
    </w:p>
    <w:p>
      <w:pPr>
        <w:pStyle w:val="Subsection"/>
        <w:rPr>
          <w:snapToGrid w:val="0"/>
        </w:rPr>
      </w:pPr>
      <w:r>
        <w:rPr>
          <w:snapToGrid w:val="0"/>
        </w:rPr>
        <w:tab/>
      </w:r>
      <w:r>
        <w:rPr>
          <w:snapToGrid w:val="0"/>
        </w:rPr>
        <w:tab/>
        <w:t xml:space="preserve">for which the services of a licensed pilot or licensed pilots have been obtained at a pilotage area must pay to the harbour master of the port the charge set out in Schedule 3 </w:t>
      </w:r>
      <w:r>
        <w:t xml:space="preserve">Division 2 </w:t>
      </w:r>
      <w:r>
        <w:rPr>
          <w:snapToGrid w:val="0"/>
        </w:rPr>
        <w:t>that is appropriate to the size and class of the vessel and the nature of the pilotage services obtained.</w:t>
      </w:r>
    </w:p>
    <w:p>
      <w:pPr>
        <w:pStyle w:val="Subsection"/>
        <w:rPr>
          <w:snapToGrid w:val="0"/>
        </w:rPr>
      </w:pPr>
      <w:r>
        <w:rPr>
          <w:snapToGrid w:val="0"/>
        </w:rPr>
        <w:tab/>
        <w:t>(2)</w:t>
      </w:r>
      <w:r>
        <w:rPr>
          <w:snapToGrid w:val="0"/>
        </w:rPr>
        <w:tab/>
        <w:t>For the purposes of subregulation (1), the services of a</w:t>
      </w:r>
      <w:r>
        <w:t xml:space="preserve"> licensed</w:t>
      </w:r>
      <w:r>
        <w:rPr>
          <w:snapToGrid w:val="0"/>
        </w:rPr>
        <w:t xml:space="preserve"> pilot are to be deemed to have been obtained — </w:t>
      </w:r>
    </w:p>
    <w:p>
      <w:pPr>
        <w:pStyle w:val="Indenta"/>
        <w:rPr>
          <w:snapToGrid w:val="0"/>
        </w:rPr>
      </w:pPr>
      <w:r>
        <w:rPr>
          <w:snapToGrid w:val="0"/>
        </w:rPr>
        <w:tab/>
        <w:t>(a)</w:t>
      </w:r>
      <w:r>
        <w:rPr>
          <w:snapToGrid w:val="0"/>
        </w:rPr>
        <w:tab/>
        <w:t>in respect of a vessel that could not conveniently be boarded by a</w:t>
      </w:r>
      <w:r>
        <w:t xml:space="preserve"> licensed</w:t>
      </w:r>
      <w:r>
        <w:rPr>
          <w:snapToGrid w:val="0"/>
        </w:rPr>
        <w:t xml:space="preserve"> pilot and was led into port by a vessel on which a</w:t>
      </w:r>
      <w:r>
        <w:t xml:space="preserve"> licensed</w:t>
      </w:r>
      <w:r>
        <w:rPr>
          <w:snapToGrid w:val="0"/>
        </w:rPr>
        <w:t xml:space="preserve"> pilot was on board for the purpose of guiding that firstmentioned vessel into port; or</w:t>
      </w:r>
    </w:p>
    <w:p>
      <w:pPr>
        <w:pStyle w:val="Indenta"/>
        <w:rPr>
          <w:snapToGrid w:val="0"/>
        </w:rPr>
      </w:pPr>
      <w:r>
        <w:rPr>
          <w:snapToGrid w:val="0"/>
        </w:rPr>
        <w:tab/>
        <w:t>(b)</w:t>
      </w:r>
      <w:r>
        <w:rPr>
          <w:snapToGrid w:val="0"/>
        </w:rPr>
        <w:tab/>
        <w:t>in respect of a vessel that was brought into or out of a port, or that was moved within a port, without the services of a</w:t>
      </w:r>
      <w:r>
        <w:t xml:space="preserve"> licensed</w:t>
      </w:r>
      <w:r>
        <w:rPr>
          <w:snapToGrid w:val="0"/>
        </w:rPr>
        <w:t xml:space="preserve"> pilot being obtained in circumstances in which, pursuant to the provisions of regulation 9 or regulation 14, as the case may be, the master was required to take a</w:t>
      </w:r>
      <w:r>
        <w:t xml:space="preserve"> licensed</w:t>
      </w:r>
      <w:r>
        <w:rPr>
          <w:snapToGrid w:val="0"/>
        </w:rPr>
        <w:t xml:space="preserve"> pilot on board the vessel.</w:t>
      </w:r>
    </w:p>
    <w:p>
      <w:pPr>
        <w:pStyle w:val="Subsection"/>
        <w:rPr>
          <w:snapToGrid w:val="0"/>
        </w:rPr>
      </w:pPr>
      <w:r>
        <w:rPr>
          <w:snapToGrid w:val="0"/>
        </w:rPr>
        <w:tab/>
        <w:t>(3)</w:t>
      </w:r>
      <w:r>
        <w:rPr>
          <w:snapToGrid w:val="0"/>
        </w:rPr>
        <w:tab/>
        <w:t>If the master of a vessel (other than a vessel referred to in subregulation (1)(a) to (f)) requires that vessel to be piloted — </w:t>
      </w:r>
    </w:p>
    <w:p>
      <w:pPr>
        <w:pStyle w:val="Indenta"/>
        <w:spacing w:before="60"/>
        <w:rPr>
          <w:snapToGrid w:val="0"/>
        </w:rPr>
      </w:pPr>
      <w:r>
        <w:rPr>
          <w:snapToGrid w:val="0"/>
        </w:rPr>
        <w:tab/>
        <w:t>(a)</w:t>
      </w:r>
      <w:r>
        <w:rPr>
          <w:snapToGrid w:val="0"/>
        </w:rPr>
        <w:tab/>
        <w:t>from a point at sea to the pilot boarding ground of the port concerned; or</w:t>
      </w:r>
    </w:p>
    <w:p>
      <w:pPr>
        <w:pStyle w:val="Indenta"/>
        <w:rPr>
          <w:snapToGrid w:val="0"/>
        </w:rPr>
      </w:pPr>
      <w:r>
        <w:rPr>
          <w:snapToGrid w:val="0"/>
        </w:rPr>
        <w:tab/>
        <w:t>(b)</w:t>
      </w:r>
      <w:r>
        <w:rPr>
          <w:snapToGrid w:val="0"/>
        </w:rPr>
        <w:tab/>
        <w:t>from the pilot boarding ground of the port concerned to a point at sea,</w:t>
      </w:r>
    </w:p>
    <w:p>
      <w:pPr>
        <w:pStyle w:val="Subsection"/>
        <w:rPr>
          <w:snapToGrid w:val="0"/>
        </w:rPr>
      </w:pPr>
      <w:r>
        <w:rPr>
          <w:snapToGrid w:val="0"/>
        </w:rPr>
        <w:tab/>
      </w:r>
      <w:r>
        <w:rPr>
          <w:snapToGrid w:val="0"/>
        </w:rPr>
        <w:tab/>
        <w:t xml:space="preserve">that master or the owner of that vessel shall pay to the </w:t>
      </w:r>
      <w:r>
        <w:t>harbour master</w:t>
      </w:r>
      <w:r>
        <w:rPr>
          <w:snapToGrid w:val="0"/>
        </w:rPr>
        <w:t xml:space="preserve"> at that port an amount of</w:t>
      </w:r>
      <w:r>
        <w:t xml:space="preserve"> $780.62,</w:t>
      </w:r>
      <w:r>
        <w:rPr>
          <w:snapToGrid w:val="0"/>
        </w:rPr>
        <w:t xml:space="preserve"> in respect of each occasion on which that vessel is required so to be piloted.</w:t>
      </w:r>
    </w:p>
    <w:p>
      <w:pPr>
        <w:pStyle w:val="Footnotesection"/>
        <w:keepLines w:val="0"/>
        <w:ind w:left="890" w:hanging="890"/>
        <w:rPr>
          <w:spacing w:val="-2"/>
        </w:rPr>
      </w:pPr>
      <w:r>
        <w:tab/>
        <w:t>[Regulation 15 amended in Gazette 14 Jun 1974 p. 1911; 20 Jun 1980 p. 1832</w:t>
      </w:r>
      <w:r>
        <w:noBreakHyphen/>
        <w:t xml:space="preserve">3; 26 Jun 1981 p. 2417; 4 Jul 1982 p. 2512; 5 Aug 1983 p. 2837; 12 Oct 1984 p. 3271; </w:t>
      </w:r>
      <w:r>
        <w:rPr>
          <w:spacing w:val="-2"/>
        </w:rPr>
        <w:t xml:space="preserve">30 Aug 1985 p. 3079; 8 Aug 1986 p. 2831; 16 Oct 1987 p. 3896; 23 Oct 1987 p. 3942; 12 Aug 1988 p. 2711; 30 Jun 1989 p. 1921; 1 Aug 1990 p. 3643; 26 Jul 1991 p. 3925; 30 Jun 1992 p. 2902; 11 Aug 1992 p. 3975; 29 Jun 1993 p. 3182; 14 Jun 1994 p. 2483; 30 Jun 1995 p. 2692; 25 Jun 1996 p. 2993; 27 Jun 1997 p. 3148; 12 May 1998 p. 2773; 20 Jun 2000 p. 3040; 14 Jun 2002 p. 2821; 27 Jun 2003 p. 2521; 25 Jun 2004 p. 2266; 24 Jun 2005 p. 2774; 23 Jun 2006 p. 2209; 12 Jun 2007 p. 2723; 1 Jul 2008 p. 3157; 23 Jun 2009 p. 2483; 4 Jun 2010 p. 2436 and 2463-5.] </w:t>
      </w:r>
    </w:p>
    <w:p>
      <w:pPr>
        <w:pStyle w:val="Heading5"/>
        <w:rPr>
          <w:snapToGrid w:val="0"/>
        </w:rPr>
      </w:pPr>
      <w:bookmarkStart w:id="211" w:name="_Toc11834762"/>
      <w:bookmarkStart w:id="212" w:name="_Toc39303418"/>
      <w:bookmarkStart w:id="213" w:name="_Toc139171627"/>
      <w:bookmarkStart w:id="214" w:name="_Toc263953064"/>
      <w:r>
        <w:rPr>
          <w:rStyle w:val="CharSectno"/>
        </w:rPr>
        <w:t>15A</w:t>
      </w:r>
      <w:r>
        <w:rPr>
          <w:snapToGrid w:val="0"/>
        </w:rPr>
        <w:t>.</w:t>
      </w:r>
      <w:r>
        <w:rPr>
          <w:snapToGrid w:val="0"/>
        </w:rPr>
        <w:tab/>
        <w:t>Detention of licensed pilot</w:t>
      </w:r>
      <w:bookmarkEnd w:id="211"/>
      <w:bookmarkEnd w:id="212"/>
      <w:bookmarkEnd w:id="213"/>
      <w:bookmarkEnd w:id="214"/>
    </w:p>
    <w:p>
      <w:pPr>
        <w:pStyle w:val="Subsection"/>
        <w:rPr>
          <w:snapToGrid w:val="0"/>
        </w:rPr>
      </w:pPr>
      <w:r>
        <w:rPr>
          <w:snapToGrid w:val="0"/>
        </w:rPr>
        <w:tab/>
        <w:t>(1)</w:t>
      </w:r>
      <w:r>
        <w:rPr>
          <w:snapToGrid w:val="0"/>
        </w:rPr>
        <w:tab/>
        <w:t>In the event of a</w:t>
      </w:r>
      <w:r>
        <w:t xml:space="preserve"> licensed</w:t>
      </w:r>
      <w:r>
        <w:rPr>
          <w:snapToGrid w:val="0"/>
        </w:rPr>
        <w:t xml:space="preserve"> pilot being detained at a vessel until such vessel is ready to leave the berth, a special charge of — </w:t>
      </w:r>
    </w:p>
    <w:p>
      <w:pPr>
        <w:pStyle w:val="Indenta"/>
        <w:rPr>
          <w:snapToGrid w:val="0"/>
        </w:rPr>
      </w:pPr>
      <w:r>
        <w:rPr>
          <w:snapToGrid w:val="0"/>
        </w:rPr>
        <w:tab/>
        <w:t>(a)</w:t>
      </w:r>
      <w:r>
        <w:rPr>
          <w:snapToGrid w:val="0"/>
        </w:rPr>
        <w:tab/>
      </w:r>
      <w:r>
        <w:t xml:space="preserve">$777.71 </w:t>
      </w:r>
      <w:r>
        <w:rPr>
          <w:snapToGrid w:val="0"/>
        </w:rPr>
        <w:t>per hour or portion thereof, at the port of Wyndham; and</w:t>
      </w:r>
    </w:p>
    <w:p>
      <w:pPr>
        <w:pStyle w:val="Indenta"/>
        <w:rPr>
          <w:snapToGrid w:val="0"/>
        </w:rPr>
      </w:pPr>
      <w:r>
        <w:rPr>
          <w:snapToGrid w:val="0"/>
        </w:rPr>
        <w:tab/>
        <w:t>(b)</w:t>
      </w:r>
      <w:r>
        <w:rPr>
          <w:snapToGrid w:val="0"/>
        </w:rPr>
        <w:tab/>
        <w:t>$531 per hour or portion thereof, at any other port,</w:t>
      </w:r>
    </w:p>
    <w:p>
      <w:pPr>
        <w:pStyle w:val="Subsection"/>
        <w:rPr>
          <w:snapToGrid w:val="0"/>
        </w:rPr>
      </w:pPr>
      <w:r>
        <w:rPr>
          <w:snapToGrid w:val="0"/>
        </w:rPr>
        <w:tab/>
      </w:r>
      <w:r>
        <w:rPr>
          <w:snapToGrid w:val="0"/>
        </w:rPr>
        <w:tab/>
        <w:t>is payable.</w:t>
      </w:r>
    </w:p>
    <w:p>
      <w:pPr>
        <w:pStyle w:val="Subsection"/>
        <w:rPr>
          <w:snapToGrid w:val="0"/>
        </w:rPr>
      </w:pPr>
      <w:r>
        <w:rPr>
          <w:snapToGrid w:val="0"/>
        </w:rPr>
        <w:tab/>
        <w:t>(2)</w:t>
      </w:r>
      <w:r>
        <w:rPr>
          <w:snapToGrid w:val="0"/>
        </w:rPr>
        <w:tab/>
        <w:t xml:space="preserve">Where a </w:t>
      </w:r>
      <w:r>
        <w:t>licensed</w:t>
      </w:r>
      <w:r>
        <w:rPr>
          <w:snapToGrid w:val="0"/>
        </w:rPr>
        <w:t xml:space="preserve"> pilot is called out to attend a vessel in accordance with an application for pilotage and such vessel does not arrive at the boarding ground at the time given and the pilot is required to await the arrival of the vessel or the arrival is cancelled completely, detention of the pilot and the pilot vessel shall be payable at the rate of — </w:t>
      </w:r>
    </w:p>
    <w:p>
      <w:pPr>
        <w:pStyle w:val="Indenta"/>
        <w:rPr>
          <w:snapToGrid w:val="0"/>
        </w:rPr>
      </w:pPr>
      <w:r>
        <w:rPr>
          <w:snapToGrid w:val="0"/>
        </w:rPr>
        <w:tab/>
        <w:t>(a)</w:t>
      </w:r>
      <w:r>
        <w:rPr>
          <w:snapToGrid w:val="0"/>
        </w:rPr>
        <w:tab/>
      </w:r>
      <w:r>
        <w:t xml:space="preserve">$777.71 </w:t>
      </w:r>
      <w:r>
        <w:rPr>
          <w:snapToGrid w:val="0"/>
        </w:rPr>
        <w:t>per hour, at the port of Wyndham; and</w:t>
      </w:r>
    </w:p>
    <w:p>
      <w:pPr>
        <w:pStyle w:val="Indenta"/>
        <w:keepNext/>
        <w:rPr>
          <w:snapToGrid w:val="0"/>
        </w:rPr>
      </w:pPr>
      <w:r>
        <w:rPr>
          <w:snapToGrid w:val="0"/>
        </w:rPr>
        <w:tab/>
        <w:t>(b)</w:t>
      </w:r>
      <w:r>
        <w:rPr>
          <w:snapToGrid w:val="0"/>
        </w:rPr>
        <w:tab/>
        <w:t>$531 per hour, at any other port,</w:t>
      </w:r>
    </w:p>
    <w:p>
      <w:pPr>
        <w:pStyle w:val="Subsection"/>
        <w:rPr>
          <w:snapToGrid w:val="0"/>
        </w:rPr>
      </w:pPr>
      <w:r>
        <w:rPr>
          <w:snapToGrid w:val="0"/>
        </w:rPr>
        <w:tab/>
      </w:r>
      <w:r>
        <w:rPr>
          <w:snapToGrid w:val="0"/>
        </w:rPr>
        <w:tab/>
        <w:t xml:space="preserve">for the period of the detention, except during overtime hours when the charge payable shall be — </w:t>
      </w:r>
    </w:p>
    <w:p>
      <w:pPr>
        <w:pStyle w:val="Indenta"/>
        <w:rPr>
          <w:snapToGrid w:val="0"/>
        </w:rPr>
      </w:pPr>
      <w:r>
        <w:rPr>
          <w:snapToGrid w:val="0"/>
        </w:rPr>
        <w:tab/>
        <w:t>(c)</w:t>
      </w:r>
      <w:r>
        <w:rPr>
          <w:snapToGrid w:val="0"/>
        </w:rPr>
        <w:tab/>
      </w:r>
      <w:r>
        <w:t xml:space="preserve">$923.35 </w:t>
      </w:r>
      <w:r>
        <w:rPr>
          <w:snapToGrid w:val="0"/>
        </w:rPr>
        <w:t>per hour, at Wyndham; and</w:t>
      </w:r>
    </w:p>
    <w:p>
      <w:pPr>
        <w:pStyle w:val="Indenta"/>
        <w:rPr>
          <w:snapToGrid w:val="0"/>
        </w:rPr>
      </w:pPr>
      <w:r>
        <w:rPr>
          <w:snapToGrid w:val="0"/>
        </w:rPr>
        <w:tab/>
        <w:t>(d)</w:t>
      </w:r>
      <w:r>
        <w:rPr>
          <w:snapToGrid w:val="0"/>
        </w:rPr>
        <w:tab/>
        <w:t>$630 per hour, at any other port.</w:t>
      </w:r>
    </w:p>
    <w:p>
      <w:pPr>
        <w:pStyle w:val="Footnotesection"/>
        <w:keepLines w:val="0"/>
      </w:pPr>
      <w:r>
        <w:tab/>
        <w:t>[Regulation 15A inserted in Gazette 12 May 1998 p. 2773; amended in Gazette 20 Oct 1998 p. 5792; 20 Jun 2000 p. 3040</w:t>
      </w:r>
      <w:r>
        <w:noBreakHyphen/>
        <w:t>1; 14 Jun 2002 p. 2821; 27 Jun 2003 p. 2521</w:t>
      </w:r>
      <w:r>
        <w:noBreakHyphen/>
        <w:t>2; 25 Jun 2004 p. 2266; 24 Jun 2005 p. 2774; 23 Jun 2006 p. 2209; 12 Jun 2007 p. 2723</w:t>
      </w:r>
      <w:r>
        <w:noBreakHyphen/>
        <w:t>4; 1 Jul 2008 p. 3157; 23 Jun 2009 p. 2483-4; 4 Jun 2010 p. 2464.]</w:t>
      </w:r>
    </w:p>
    <w:p>
      <w:pPr>
        <w:pStyle w:val="Heading5"/>
        <w:spacing w:before="180"/>
        <w:rPr>
          <w:snapToGrid w:val="0"/>
        </w:rPr>
      </w:pPr>
      <w:bookmarkStart w:id="215" w:name="_Toc11834763"/>
      <w:bookmarkStart w:id="216" w:name="_Toc39303419"/>
      <w:bookmarkStart w:id="217" w:name="_Toc139171628"/>
      <w:bookmarkStart w:id="218" w:name="_Toc263953065"/>
      <w:r>
        <w:rPr>
          <w:rStyle w:val="CharSectno"/>
        </w:rPr>
        <w:t>15B</w:t>
      </w:r>
      <w:r>
        <w:rPr>
          <w:snapToGrid w:val="0"/>
        </w:rPr>
        <w:t>.</w:t>
      </w:r>
      <w:r>
        <w:rPr>
          <w:snapToGrid w:val="0"/>
        </w:rPr>
        <w:tab/>
        <w:t>Provision of launch to run mooring lines</w:t>
      </w:r>
      <w:bookmarkEnd w:id="215"/>
      <w:bookmarkEnd w:id="216"/>
      <w:bookmarkEnd w:id="217"/>
      <w:bookmarkEnd w:id="218"/>
    </w:p>
    <w:p>
      <w:pPr>
        <w:pStyle w:val="Subsection"/>
        <w:keepNext/>
        <w:keepLines/>
        <w:rPr>
          <w:snapToGrid w:val="0"/>
        </w:rPr>
      </w:pPr>
      <w:r>
        <w:rPr>
          <w:snapToGrid w:val="0"/>
        </w:rPr>
        <w:tab/>
      </w:r>
      <w:r>
        <w:rPr>
          <w:snapToGrid w:val="0"/>
        </w:rPr>
        <w:tab/>
        <w:t>Where the Department provides a launch to run mooring lines — </w:t>
      </w:r>
    </w:p>
    <w:p>
      <w:pPr>
        <w:pStyle w:val="Indenta"/>
        <w:rPr>
          <w:snapToGrid w:val="0"/>
        </w:rPr>
      </w:pPr>
      <w:r>
        <w:rPr>
          <w:snapToGrid w:val="0"/>
        </w:rPr>
        <w:tab/>
        <w:t>(a)</w:t>
      </w:r>
      <w:r>
        <w:rPr>
          <w:snapToGrid w:val="0"/>
        </w:rPr>
        <w:tab/>
        <w:t>during the berthing of a vessel; or</w:t>
      </w:r>
    </w:p>
    <w:p>
      <w:pPr>
        <w:pStyle w:val="Indenta"/>
        <w:rPr>
          <w:snapToGrid w:val="0"/>
        </w:rPr>
      </w:pPr>
      <w:r>
        <w:rPr>
          <w:snapToGrid w:val="0"/>
        </w:rPr>
        <w:tab/>
        <w:t>(b)</w:t>
      </w:r>
      <w:r>
        <w:rPr>
          <w:snapToGrid w:val="0"/>
        </w:rPr>
        <w:tab/>
        <w:t>in connection with the entry or departure of a vessel into and from a port,</w:t>
      </w:r>
    </w:p>
    <w:p>
      <w:pPr>
        <w:pStyle w:val="Subsection"/>
        <w:rPr>
          <w:snapToGrid w:val="0"/>
        </w:rPr>
      </w:pPr>
      <w:r>
        <w:rPr>
          <w:snapToGrid w:val="0"/>
        </w:rPr>
        <w:tab/>
      </w:r>
      <w:r>
        <w:rPr>
          <w:snapToGrid w:val="0"/>
        </w:rPr>
        <w:tab/>
        <w:t xml:space="preserve">and the use of the launch is associated with the pilotage of the vessel, whether or not the vessel is in the charge of an exempt master, the owner or master of the vessel shall pay to the </w:t>
      </w:r>
      <w:r>
        <w:t>Department an amount of $369.93 in respect of each hour or portion of an hour for which the launch is so used, except during overtime hours when the charge payable shall be $530.15 in respect of each hour or portion of an hour for which the launch is so used.</w:t>
      </w:r>
    </w:p>
    <w:p>
      <w:pPr>
        <w:pStyle w:val="Footnotesection"/>
        <w:keepLines w:val="0"/>
        <w:widowControl w:val="0"/>
        <w:ind w:left="890" w:hanging="890"/>
      </w:pPr>
      <w:r>
        <w:tab/>
        <w:t>[Regulation 15B inserted in Gazette 12 Oct 1984 p. 3271; amended in Gazette 30 Aug 1985 p. 3080; 8 Aug 1986 p. 2831; 16 Oct 1987 p. 3896; 12 Aug 1988 p. 2711; 30 Jun 1989 p. 1921; 1 Aug 1990 p. 3643; 19 Jul 1991 p. 3644; 26 Jul 1991 p. 3925; 30 Jun 1992 p. 2902; 29 Jun 1993 p. 3182; 14 Jun 1994 p. 2484; 30 Jun 1995 p. 2692</w:t>
      </w:r>
      <w:r>
        <w:noBreakHyphen/>
        <w:t xml:space="preserve">3; 25 Jun 1996 p. 2993; 27 Jun 1997 p. 3149; 12 May 1998 p. 2773; 20 Jun 2000 p. 3041; 14 Jun 2002 p. 2821; 27 Jun 2003 p. 2522; 25 Jun 2004 p. 2266; 24 Jun 2005 p. 2774; 23 Jun 2006 p. 2209; 12 Jun 2007 p. 2724; 1 Jul 2008 p. 3157; 23 Jun 2009 p. 2484.] </w:t>
      </w:r>
    </w:p>
    <w:p>
      <w:pPr>
        <w:pStyle w:val="Heading5"/>
        <w:rPr>
          <w:snapToGrid w:val="0"/>
        </w:rPr>
      </w:pPr>
      <w:bookmarkStart w:id="219" w:name="_Toc11834764"/>
      <w:bookmarkStart w:id="220" w:name="_Toc39303420"/>
      <w:bookmarkStart w:id="221" w:name="_Toc139171629"/>
      <w:bookmarkStart w:id="222" w:name="_Toc263953066"/>
      <w:r>
        <w:rPr>
          <w:rStyle w:val="CharSectno"/>
        </w:rPr>
        <w:t>15C</w:t>
      </w:r>
      <w:r>
        <w:rPr>
          <w:snapToGrid w:val="0"/>
        </w:rPr>
        <w:t>.</w:t>
      </w:r>
      <w:r>
        <w:rPr>
          <w:snapToGrid w:val="0"/>
        </w:rPr>
        <w:tab/>
        <w:t>Pilot remaining on board</w:t>
      </w:r>
      <w:bookmarkEnd w:id="219"/>
      <w:bookmarkEnd w:id="220"/>
      <w:bookmarkEnd w:id="221"/>
      <w:bookmarkEnd w:id="222"/>
    </w:p>
    <w:p>
      <w:pPr>
        <w:pStyle w:val="Subsection"/>
        <w:spacing w:before="120"/>
        <w:rPr>
          <w:snapToGrid w:val="0"/>
        </w:rPr>
      </w:pPr>
      <w:r>
        <w:rPr>
          <w:snapToGrid w:val="0"/>
        </w:rPr>
        <w:tab/>
      </w:r>
      <w:r>
        <w:rPr>
          <w:snapToGrid w:val="0"/>
        </w:rPr>
        <w:tab/>
        <w:t xml:space="preserve">Where a pilot at a port is required to remain on board or at a vessel which is moored or at a berth, for any reason, there shall be a charge of — </w:t>
      </w:r>
    </w:p>
    <w:p>
      <w:pPr>
        <w:pStyle w:val="Indenta"/>
      </w:pPr>
      <w:r>
        <w:tab/>
        <w:t>(a)</w:t>
      </w:r>
      <w:r>
        <w:tab/>
        <w:t>$116.51 per hour with a minimum charge of $780.62 and a maximum charge in any 24 hour period of $2 027.31 at the port of Wyndham; and</w:t>
      </w:r>
    </w:p>
    <w:p>
      <w:pPr>
        <w:pStyle w:val="Indenta"/>
        <w:rPr>
          <w:snapToGrid w:val="0"/>
        </w:rPr>
      </w:pPr>
      <w:r>
        <w:rPr>
          <w:snapToGrid w:val="0"/>
        </w:rPr>
        <w:tab/>
        <w:t>(b)</w:t>
      </w:r>
      <w:r>
        <w:rPr>
          <w:snapToGrid w:val="0"/>
        </w:rPr>
        <w:tab/>
        <w:t>$80 per hour with a minimum charge of $533 and a maximum charge in any 24 hour period of $1 384, at any other port.</w:t>
      </w:r>
    </w:p>
    <w:p>
      <w:pPr>
        <w:pStyle w:val="Footnotesection"/>
        <w:keepLines w:val="0"/>
        <w:ind w:left="890" w:hanging="890"/>
      </w:pPr>
      <w:r>
        <w:tab/>
        <w:t>[Regulation 15C inserted in Gazette 12 May 1998 p. 2773; amended in Gazette 20 Oct 1998 p. 5792; 20 Jun 2000 p. 3041; 14 Jun 2002 p. 2821; 27 Jun 2003 p. 2522; 25 Jun 2004 p. 2266</w:t>
      </w:r>
      <w:r>
        <w:noBreakHyphen/>
        <w:t>7; 24 Jun 2005 p. 2774</w:t>
      </w:r>
      <w:r>
        <w:noBreakHyphen/>
        <w:t xml:space="preserve">5; 23 Jun 2006 p. 2209; 12 Jun 2007 p. 2724; 1 Jul 2008 p. 3157; 23 Jun 2009 p. 2484; 4 Jun 2010 p. 2437.] </w:t>
      </w:r>
    </w:p>
    <w:p>
      <w:pPr>
        <w:pStyle w:val="Heading3"/>
      </w:pPr>
      <w:bookmarkStart w:id="223" w:name="_Toc258415975"/>
      <w:bookmarkStart w:id="224" w:name="_Toc258416062"/>
      <w:bookmarkStart w:id="225" w:name="_Toc260214999"/>
      <w:bookmarkStart w:id="226" w:name="_Toc260232283"/>
      <w:bookmarkStart w:id="227" w:name="_Toc260232482"/>
      <w:bookmarkStart w:id="228" w:name="_Toc260232615"/>
      <w:bookmarkStart w:id="229" w:name="_Toc260233255"/>
      <w:bookmarkStart w:id="230" w:name="_Toc260235915"/>
      <w:bookmarkStart w:id="231" w:name="_Toc260236075"/>
      <w:bookmarkStart w:id="232" w:name="_Toc260238124"/>
      <w:bookmarkStart w:id="233" w:name="_Toc260302990"/>
      <w:bookmarkStart w:id="234" w:name="_Toc263262141"/>
      <w:bookmarkStart w:id="235" w:name="_Toc263343488"/>
      <w:bookmarkStart w:id="236" w:name="_Toc263410385"/>
      <w:bookmarkStart w:id="237" w:name="_Toc263413930"/>
      <w:bookmarkStart w:id="238" w:name="_Toc263953067"/>
      <w:bookmarkStart w:id="239" w:name="_Toc11834765"/>
      <w:bookmarkStart w:id="240" w:name="_Toc39303421"/>
      <w:bookmarkStart w:id="241" w:name="_Toc139171630"/>
      <w:r>
        <w:rPr>
          <w:rStyle w:val="CharDivNo"/>
        </w:rPr>
        <w:t>Division 4</w:t>
      </w:r>
      <w:r>
        <w:t> — </w:t>
      </w:r>
      <w:r>
        <w:rPr>
          <w:rStyle w:val="CharDivText"/>
        </w:rPr>
        <w:t>Pilotage exemption certificates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pStyle w:val="Footnoteheading"/>
      </w:pPr>
      <w:r>
        <w:tab/>
        <w:t>[Heading inserted in Gazette 4 Jun 2010 p. 2437.]</w:t>
      </w:r>
    </w:p>
    <w:p>
      <w:pPr>
        <w:pStyle w:val="Heading5"/>
        <w:spacing w:before="180"/>
        <w:rPr>
          <w:snapToGrid w:val="0"/>
        </w:rPr>
      </w:pPr>
      <w:bookmarkStart w:id="242" w:name="_Toc263953068"/>
      <w:r>
        <w:rPr>
          <w:rStyle w:val="CharSectno"/>
        </w:rPr>
        <w:t>16</w:t>
      </w:r>
      <w:r>
        <w:rPr>
          <w:snapToGrid w:val="0"/>
        </w:rPr>
        <w:t>.</w:t>
      </w:r>
      <w:r>
        <w:rPr>
          <w:snapToGrid w:val="0"/>
        </w:rPr>
        <w:tab/>
        <w:t>Entitlement to pilotage exemption certificate</w:t>
      </w:r>
      <w:bookmarkEnd w:id="239"/>
      <w:bookmarkEnd w:id="240"/>
      <w:bookmarkEnd w:id="241"/>
      <w:bookmarkEnd w:id="242"/>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rPr>
          <w:snapToGrid w:val="0"/>
        </w:rPr>
      </w:pPr>
      <w:r>
        <w:rPr>
          <w:snapToGrid w:val="0"/>
        </w:rPr>
        <w:tab/>
        <w:t>(a)</w:t>
      </w:r>
      <w:r>
        <w:rPr>
          <w:snapToGrid w:val="0"/>
        </w:rPr>
        <w:tab/>
        <w:t>is entitled to reside permanently in Australia under an Act of the Commonwealth;</w:t>
      </w:r>
    </w:p>
    <w:p>
      <w:pPr>
        <w:pStyle w:val="Indenta"/>
        <w:rPr>
          <w:snapToGrid w:val="0"/>
        </w:rPr>
      </w:pPr>
      <w:r>
        <w:rPr>
          <w:snapToGrid w:val="0"/>
        </w:rPr>
        <w:tab/>
        <w:t>(b)</w:t>
      </w:r>
      <w:r>
        <w:rPr>
          <w:snapToGrid w:val="0"/>
        </w:rPr>
        <w:tab/>
        <w:t>has met the requirements of regulation 16B;</w:t>
      </w:r>
    </w:p>
    <w:p>
      <w:pPr>
        <w:pStyle w:val="Indenta"/>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rPr>
          <w:snapToGrid w:val="0"/>
        </w:rPr>
      </w:pPr>
      <w:r>
        <w:rPr>
          <w:snapToGrid w:val="0"/>
        </w:rPr>
        <w:tab/>
        <w:t>(d)</w:t>
      </w:r>
      <w:r>
        <w:rPr>
          <w:snapToGrid w:val="0"/>
        </w:rPr>
        <w:tab/>
        <w:t xml:space="preserve">has paid a fee of — </w:t>
      </w:r>
    </w:p>
    <w:p>
      <w:pPr>
        <w:pStyle w:val="Indenti"/>
        <w:rPr>
          <w:snapToGrid w:val="0"/>
        </w:rPr>
      </w:pPr>
      <w:r>
        <w:rPr>
          <w:snapToGrid w:val="0"/>
        </w:rPr>
        <w:tab/>
        <w:t>(i)</w:t>
      </w:r>
      <w:r>
        <w:rPr>
          <w:snapToGrid w:val="0"/>
        </w:rPr>
        <w:tab/>
      </w:r>
      <w:r>
        <w:t xml:space="preserve">$857.81 </w:t>
      </w:r>
      <w:r>
        <w:rPr>
          <w:snapToGrid w:val="0"/>
        </w:rPr>
        <w:t>in relation to the port of Wyndham, if Wyndham is a specified port; and</w:t>
      </w:r>
    </w:p>
    <w:p>
      <w:pPr>
        <w:pStyle w:val="Indenti"/>
        <w:rPr>
          <w:snapToGrid w:val="0"/>
        </w:rPr>
      </w:pPr>
      <w:r>
        <w:rPr>
          <w:snapToGrid w:val="0"/>
        </w:rPr>
        <w:tab/>
        <w:t>(ii)</w:t>
      </w:r>
      <w:r>
        <w:rPr>
          <w:snapToGrid w:val="0"/>
        </w:rPr>
        <w:tab/>
        <w:t>$585 in respect of each port specified in the certificate.</w:t>
      </w:r>
    </w:p>
    <w:p>
      <w:pPr>
        <w:pStyle w:val="Footnotesection"/>
        <w:keepLines w:val="0"/>
      </w:pPr>
      <w:r>
        <w:tab/>
        <w:t>[Regulation 16 inserted in Gazette 19 Jul 1991 p. 3644</w:t>
      </w:r>
      <w:r>
        <w:noBreakHyphen/>
        <w:t xml:space="preserve">5; amended in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2466-7.] </w:t>
      </w:r>
    </w:p>
    <w:p>
      <w:pPr>
        <w:pStyle w:val="Heading5"/>
        <w:rPr>
          <w:snapToGrid w:val="0"/>
        </w:rPr>
      </w:pPr>
      <w:bookmarkStart w:id="243" w:name="_Toc11834766"/>
      <w:bookmarkStart w:id="244" w:name="_Toc39303422"/>
      <w:bookmarkStart w:id="245" w:name="_Toc139171631"/>
      <w:bookmarkStart w:id="246" w:name="_Toc263953069"/>
      <w:r>
        <w:rPr>
          <w:rStyle w:val="CharSectno"/>
        </w:rPr>
        <w:t>16A</w:t>
      </w:r>
      <w:r>
        <w:rPr>
          <w:snapToGrid w:val="0"/>
        </w:rPr>
        <w:t>.</w:t>
      </w:r>
      <w:r>
        <w:rPr>
          <w:snapToGrid w:val="0"/>
        </w:rPr>
        <w:tab/>
        <w:t>Eligibility to attempt examination</w:t>
      </w:r>
      <w:bookmarkEnd w:id="243"/>
      <w:bookmarkEnd w:id="244"/>
      <w:bookmarkEnd w:id="245"/>
      <w:bookmarkEnd w:id="246"/>
    </w:p>
    <w:p>
      <w:pPr>
        <w:pStyle w:val="Subsection"/>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rPr>
          <w:snapToGrid w:val="0"/>
        </w:rPr>
      </w:pPr>
      <w:r>
        <w:rPr>
          <w:snapToGrid w:val="0"/>
        </w:rPr>
        <w:tab/>
        <w:t>(2)</w:t>
      </w:r>
      <w:r>
        <w:rPr>
          <w:snapToGrid w:val="0"/>
        </w:rPr>
        <w:tab/>
        <w:t>Where a person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in Gazette 19 Jul 1991 p. 3645; amended in Gazette 1 Jul 2008 p. 3155.] </w:t>
      </w:r>
    </w:p>
    <w:p>
      <w:pPr>
        <w:pStyle w:val="Heading5"/>
        <w:rPr>
          <w:snapToGrid w:val="0"/>
        </w:rPr>
      </w:pPr>
      <w:bookmarkStart w:id="247" w:name="_Toc11834767"/>
      <w:bookmarkStart w:id="248" w:name="_Toc39303423"/>
      <w:bookmarkStart w:id="249" w:name="_Toc139171632"/>
      <w:bookmarkStart w:id="250" w:name="_Toc263953070"/>
      <w:r>
        <w:rPr>
          <w:rStyle w:val="CharSectno"/>
        </w:rPr>
        <w:t>16B</w:t>
      </w:r>
      <w:r>
        <w:rPr>
          <w:snapToGrid w:val="0"/>
        </w:rPr>
        <w:t>.</w:t>
      </w:r>
      <w:r>
        <w:rPr>
          <w:snapToGrid w:val="0"/>
        </w:rPr>
        <w:tab/>
        <w:t>Examination</w:t>
      </w:r>
      <w:bookmarkEnd w:id="247"/>
      <w:bookmarkEnd w:id="248"/>
      <w:bookmarkEnd w:id="249"/>
      <w:bookmarkEnd w:id="250"/>
    </w:p>
    <w:p>
      <w:pPr>
        <w:pStyle w:val="Subsection"/>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 xml:space="preserve">[Regulation 16B inserted in Gazette 19 Jul 1991 p. 3645; amended in Gazette 4 Jun 2010 p. 2437-8.] </w:t>
      </w:r>
    </w:p>
    <w:p>
      <w:pPr>
        <w:pStyle w:val="Heading5"/>
        <w:rPr>
          <w:snapToGrid w:val="0"/>
        </w:rPr>
      </w:pPr>
      <w:bookmarkStart w:id="251" w:name="_Toc11834768"/>
      <w:bookmarkStart w:id="252" w:name="_Toc39303424"/>
      <w:bookmarkStart w:id="253" w:name="_Toc139171633"/>
      <w:bookmarkStart w:id="254" w:name="_Toc263953071"/>
      <w:r>
        <w:rPr>
          <w:rStyle w:val="CharSectno"/>
        </w:rPr>
        <w:t>16C</w:t>
      </w:r>
      <w:r>
        <w:rPr>
          <w:snapToGrid w:val="0"/>
        </w:rPr>
        <w:t>.</w:t>
      </w:r>
      <w:r>
        <w:rPr>
          <w:snapToGrid w:val="0"/>
        </w:rPr>
        <w:tab/>
        <w:t>Standard of health</w:t>
      </w:r>
      <w:bookmarkEnd w:id="251"/>
      <w:bookmarkEnd w:id="252"/>
      <w:bookmarkEnd w:id="253"/>
      <w:bookmarkEnd w:id="254"/>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rPr>
          <w:snapToGrid w:val="0"/>
        </w:rPr>
      </w:pPr>
      <w:r>
        <w:rPr>
          <w:snapToGrid w:val="0"/>
        </w:rPr>
        <w:tab/>
        <w:t>(ii)</w:t>
      </w:r>
      <w:r>
        <w:rPr>
          <w:snapToGrid w:val="0"/>
        </w:rPr>
        <w:tab/>
        <w:t>written notification that a certificate of health was not issued.</w:t>
      </w:r>
    </w:p>
    <w:p>
      <w:pPr>
        <w:pStyle w:val="Footnotesection"/>
      </w:pPr>
      <w:r>
        <w:tab/>
        <w:t>[Regulation 16C inserted in Gazette 19 Jul 1991 p. 3645</w:t>
      </w:r>
      <w:r>
        <w:noBreakHyphen/>
        <w:t xml:space="preserve">6; amended in Gazette 4 Jun 2010 p. 2438.] </w:t>
      </w:r>
    </w:p>
    <w:p>
      <w:pPr>
        <w:pStyle w:val="Heading5"/>
        <w:rPr>
          <w:snapToGrid w:val="0"/>
        </w:rPr>
      </w:pPr>
      <w:bookmarkStart w:id="255" w:name="_Toc11834769"/>
      <w:bookmarkStart w:id="256" w:name="_Toc39303425"/>
      <w:bookmarkStart w:id="257" w:name="_Toc139171634"/>
      <w:bookmarkStart w:id="258" w:name="_Toc263953072"/>
      <w:r>
        <w:rPr>
          <w:rStyle w:val="CharSectno"/>
        </w:rPr>
        <w:t>16D</w:t>
      </w:r>
      <w:r>
        <w:rPr>
          <w:snapToGrid w:val="0"/>
        </w:rPr>
        <w:t>.</w:t>
      </w:r>
      <w:r>
        <w:rPr>
          <w:snapToGrid w:val="0"/>
        </w:rPr>
        <w:tab/>
        <w:t>Maximum length of vessel</w:t>
      </w:r>
      <w:bookmarkEnd w:id="255"/>
      <w:bookmarkEnd w:id="256"/>
      <w:bookmarkEnd w:id="257"/>
      <w:bookmarkEnd w:id="258"/>
    </w:p>
    <w:p>
      <w:pPr>
        <w:pStyle w:val="Subsection"/>
        <w:rPr>
          <w:snapToGrid w:val="0"/>
        </w:rPr>
      </w:pPr>
      <w:r>
        <w:rPr>
          <w:snapToGrid w:val="0"/>
        </w:rPr>
        <w:tab/>
        <w:t>(1)</w:t>
      </w:r>
      <w:r>
        <w:rPr>
          <w:snapToGrid w:val="0"/>
        </w:rPr>
        <w:tab/>
        <w:t xml:space="preserve">Subject to regulation 16E(1), the maximum length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w:t>
      </w:r>
    </w:p>
    <w:p>
      <w:pPr>
        <w:pStyle w:val="Indenta"/>
        <w:rPr>
          <w:snapToGrid w:val="0"/>
        </w:rPr>
      </w:pPr>
      <w:r>
        <w:rPr>
          <w:snapToGrid w:val="0"/>
        </w:rPr>
        <w:tab/>
        <w:t>(b)</w:t>
      </w:r>
      <w:r>
        <w:rPr>
          <w:snapToGrid w:val="0"/>
        </w:rPr>
        <w:tab/>
        <w:t>available deep water manoeuvring space;</w:t>
      </w:r>
    </w:p>
    <w:p>
      <w:pPr>
        <w:pStyle w:val="Indenta"/>
        <w:rPr>
          <w:snapToGrid w:val="0"/>
        </w:rPr>
      </w:pPr>
      <w:r>
        <w:rPr>
          <w:snapToGrid w:val="0"/>
        </w:rPr>
        <w:tab/>
        <w:t>(c)</w:t>
      </w:r>
      <w:r>
        <w:rPr>
          <w:snapToGrid w:val="0"/>
        </w:rPr>
        <w:tab/>
        <w:t>local tidal conditions;</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rPr>
          <w:snapToGrid w:val="0"/>
        </w:rPr>
      </w:pPr>
      <w:r>
        <w:rPr>
          <w:snapToGrid w:val="0"/>
        </w:rPr>
        <w:tab/>
        <w:t>(2)</w:t>
      </w:r>
      <w:r>
        <w:rPr>
          <w:snapToGrid w:val="0"/>
        </w:rPr>
        <w:tab/>
        <w:t>The CEO shall cause to be recorded in each certificate the maximum length of a vessel in respect of which the certificate may be used.</w:t>
      </w:r>
    </w:p>
    <w:p>
      <w:pPr>
        <w:pStyle w:val="Footnotesection"/>
      </w:pPr>
      <w:r>
        <w:tab/>
        <w:t xml:space="preserve">[Regulation 16D inserted in Gazette 19 Jul 1991 p. 3646; amended in Gazette 4 Jun 2010 p. 2438, 2463-5.] </w:t>
      </w:r>
    </w:p>
    <w:p>
      <w:pPr>
        <w:pStyle w:val="Heading5"/>
        <w:rPr>
          <w:snapToGrid w:val="0"/>
        </w:rPr>
      </w:pPr>
      <w:bookmarkStart w:id="259" w:name="_Toc11834770"/>
      <w:bookmarkStart w:id="260" w:name="_Toc39303426"/>
      <w:bookmarkStart w:id="261" w:name="_Toc139171635"/>
      <w:bookmarkStart w:id="262" w:name="_Toc263953073"/>
      <w:r>
        <w:rPr>
          <w:rStyle w:val="CharSectno"/>
        </w:rPr>
        <w:t>16E</w:t>
      </w:r>
      <w:r>
        <w:rPr>
          <w:snapToGrid w:val="0"/>
        </w:rPr>
        <w:t>.</w:t>
      </w:r>
      <w:r>
        <w:rPr>
          <w:snapToGrid w:val="0"/>
        </w:rPr>
        <w:tab/>
        <w:t>Conditions</w:t>
      </w:r>
      <w:bookmarkEnd w:id="259"/>
      <w:bookmarkEnd w:id="260"/>
      <w:bookmarkEnd w:id="261"/>
      <w:bookmarkEnd w:id="262"/>
    </w:p>
    <w:p>
      <w:pPr>
        <w:pStyle w:val="Subsection"/>
        <w:rPr>
          <w:snapToGrid w:val="0"/>
        </w:rPr>
      </w:pPr>
      <w:r>
        <w:rPr>
          <w:snapToGrid w:val="0"/>
        </w:rPr>
        <w:tab/>
        <w:t>(1)</w:t>
      </w:r>
      <w:r>
        <w:rPr>
          <w:snapToGrid w:val="0"/>
        </w:rPr>
        <w:tab/>
        <w:t>The CEO shall not issue a certificate for use in respect of a vessel that is longer than the longest vessel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keepLines/>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rPr>
          <w:snapToGrid w:val="0"/>
        </w:rPr>
      </w:pPr>
      <w:r>
        <w:rPr>
          <w:snapToGrid w:val="0"/>
        </w:rPr>
        <w:tab/>
        <w:t>(4)</w:t>
      </w:r>
      <w:r>
        <w:rPr>
          <w:snapToGrid w:val="0"/>
        </w:rPr>
        <w:tab/>
        <w:t>An exempt master shall comply with all conditions attaching to his or her certificate.</w:t>
      </w:r>
    </w:p>
    <w:p>
      <w:pPr>
        <w:pStyle w:val="Footnotesection"/>
      </w:pPr>
      <w:r>
        <w:tab/>
        <w:t xml:space="preserve">[Regulation 16E inserted in Gazette 19 Jul 1991 p. 3646; amended in Gazette 1 Jul 2008 p. 3156; 4 Jun 2010 p. 2463-6.] </w:t>
      </w:r>
    </w:p>
    <w:p>
      <w:pPr>
        <w:pStyle w:val="Heading5"/>
        <w:rPr>
          <w:snapToGrid w:val="0"/>
        </w:rPr>
      </w:pPr>
      <w:bookmarkStart w:id="263" w:name="_Toc11834771"/>
      <w:bookmarkStart w:id="264" w:name="_Toc39303427"/>
      <w:bookmarkStart w:id="265" w:name="_Toc139171636"/>
      <w:bookmarkStart w:id="266" w:name="_Toc263953074"/>
      <w:r>
        <w:rPr>
          <w:rStyle w:val="CharSectno"/>
        </w:rPr>
        <w:t>16F</w:t>
      </w:r>
      <w:r>
        <w:rPr>
          <w:snapToGrid w:val="0"/>
        </w:rPr>
        <w:t>.</w:t>
      </w:r>
      <w:r>
        <w:rPr>
          <w:snapToGrid w:val="0"/>
        </w:rPr>
        <w:tab/>
        <w:t>Limited to Australian crewed vessels</w:t>
      </w:r>
      <w:bookmarkEnd w:id="263"/>
      <w:bookmarkEnd w:id="264"/>
      <w:bookmarkEnd w:id="265"/>
      <w:bookmarkEnd w:id="266"/>
    </w:p>
    <w:p>
      <w:pPr>
        <w:pStyle w:val="Subsection"/>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rPr>
          <w:snapToGrid w:val="0"/>
        </w:rPr>
      </w:pPr>
      <w:r>
        <w:tab/>
        <w:t>(b)</w:t>
      </w:r>
      <w:r>
        <w:tab/>
        <w:t xml:space="preserve">an award, or a collective agreement, made under the </w:t>
      </w:r>
      <w:r>
        <w:rPr>
          <w:i/>
          <w:iCs/>
        </w:rPr>
        <w:t xml:space="preserve">Workplace Relations Act 1996 </w:t>
      </w:r>
      <w:r>
        <w:t>(Commonwealth).</w:t>
      </w:r>
    </w:p>
    <w:p>
      <w:pPr>
        <w:pStyle w:val="Footnotesection"/>
      </w:pPr>
      <w:r>
        <w:tab/>
        <w:t xml:space="preserve">[Regulation 16F inserted in Gazette 19 Jul 1991 p. 3646; amended in Gazette 4 Jun 2010 p. 2438.] </w:t>
      </w:r>
    </w:p>
    <w:p>
      <w:pPr>
        <w:pStyle w:val="Heading5"/>
        <w:rPr>
          <w:snapToGrid w:val="0"/>
        </w:rPr>
      </w:pPr>
      <w:bookmarkStart w:id="267" w:name="_Toc11834772"/>
      <w:bookmarkStart w:id="268" w:name="_Toc39303428"/>
      <w:bookmarkStart w:id="269" w:name="_Toc139171637"/>
      <w:bookmarkStart w:id="270" w:name="_Toc263953075"/>
      <w:r>
        <w:rPr>
          <w:rStyle w:val="CharSectno"/>
        </w:rPr>
        <w:t>16G</w:t>
      </w:r>
      <w:r>
        <w:rPr>
          <w:snapToGrid w:val="0"/>
        </w:rPr>
        <w:t>.</w:t>
      </w:r>
      <w:r>
        <w:rPr>
          <w:snapToGrid w:val="0"/>
        </w:rPr>
        <w:tab/>
        <w:t>Use of certificate may be prohibited</w:t>
      </w:r>
      <w:bookmarkEnd w:id="267"/>
      <w:bookmarkEnd w:id="268"/>
      <w:bookmarkEnd w:id="269"/>
      <w:bookmarkEnd w:id="270"/>
    </w:p>
    <w:p>
      <w:pPr>
        <w:pStyle w:val="Subsection"/>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rPr>
          <w:snapToGrid w:val="0"/>
        </w:rPr>
      </w:pPr>
      <w:r>
        <w:rPr>
          <w:snapToGrid w:val="0"/>
        </w:rPr>
        <w:tab/>
        <w:t>(c)</w:t>
      </w:r>
      <w:r>
        <w:rPr>
          <w:snapToGrid w:val="0"/>
        </w:rPr>
        <w:tab/>
      </w:r>
      <w:r>
        <w:rPr>
          <w:snapToGrid w:val="0"/>
          <w:spacing w:val="-4"/>
        </w:rPr>
        <w:t>there are any other circumstances that may impair the ability of the exempt master to navigate the vessel safely,</w:t>
      </w:r>
    </w:p>
    <w:p>
      <w:pPr>
        <w:pStyle w:val="Subsection"/>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 xml:space="preserve">[Regulation 16G inserted in Gazette 19 Jul 1991 p. 3646; amended in Gazette 4 Jun 2010 p. 2439, 2464-5.] </w:t>
      </w:r>
    </w:p>
    <w:p>
      <w:pPr>
        <w:pStyle w:val="Heading5"/>
        <w:rPr>
          <w:snapToGrid w:val="0"/>
        </w:rPr>
      </w:pPr>
      <w:bookmarkStart w:id="271" w:name="_Toc11834773"/>
      <w:bookmarkStart w:id="272" w:name="_Toc39303429"/>
      <w:bookmarkStart w:id="273" w:name="_Toc139171638"/>
      <w:bookmarkStart w:id="274" w:name="_Toc263953076"/>
      <w:r>
        <w:rPr>
          <w:rStyle w:val="CharSectno"/>
        </w:rPr>
        <w:t>16H</w:t>
      </w:r>
      <w:r>
        <w:rPr>
          <w:snapToGrid w:val="0"/>
        </w:rPr>
        <w:t>.</w:t>
      </w:r>
      <w:r>
        <w:rPr>
          <w:snapToGrid w:val="0"/>
        </w:rPr>
        <w:tab/>
        <w:t>Contents of certificate</w:t>
      </w:r>
      <w:bookmarkEnd w:id="271"/>
      <w:bookmarkEnd w:id="272"/>
      <w:bookmarkEnd w:id="273"/>
      <w:bookmarkEnd w:id="274"/>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rPr>
          <w:snapToGrid w:val="0"/>
        </w:rPr>
      </w:pPr>
      <w:r>
        <w:rPr>
          <w:snapToGrid w:val="0"/>
        </w:rPr>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in Gazette 19 Jul 1991 p. 3646; amended in Gazette 4 Jun 2010 p. 2462 and 2463.] </w:t>
      </w:r>
    </w:p>
    <w:p>
      <w:pPr>
        <w:pStyle w:val="Heading5"/>
        <w:spacing w:before="240"/>
        <w:rPr>
          <w:snapToGrid w:val="0"/>
        </w:rPr>
      </w:pPr>
      <w:bookmarkStart w:id="275" w:name="_Toc11834774"/>
      <w:bookmarkStart w:id="276" w:name="_Toc39303430"/>
      <w:bookmarkStart w:id="277" w:name="_Toc139171639"/>
      <w:bookmarkStart w:id="278" w:name="_Toc263953077"/>
      <w:r>
        <w:rPr>
          <w:rStyle w:val="CharSectno"/>
        </w:rPr>
        <w:t>16I</w:t>
      </w:r>
      <w:r>
        <w:rPr>
          <w:snapToGrid w:val="0"/>
        </w:rPr>
        <w:t>.</w:t>
      </w:r>
      <w:r>
        <w:rPr>
          <w:snapToGrid w:val="0"/>
        </w:rPr>
        <w:tab/>
        <w:t>Register</w:t>
      </w:r>
      <w:bookmarkEnd w:id="275"/>
      <w:bookmarkEnd w:id="276"/>
      <w:bookmarkEnd w:id="277"/>
      <w:bookmarkEnd w:id="278"/>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in Gazette 19 Jul 1991 p. 3646; amended in Gazette 4 Jun 2010 p. 2463.] </w:t>
      </w:r>
    </w:p>
    <w:p>
      <w:pPr>
        <w:pStyle w:val="Heading5"/>
        <w:spacing w:before="240"/>
        <w:rPr>
          <w:snapToGrid w:val="0"/>
        </w:rPr>
      </w:pPr>
      <w:bookmarkStart w:id="279" w:name="_Toc11834775"/>
      <w:bookmarkStart w:id="280" w:name="_Toc39303431"/>
      <w:bookmarkStart w:id="281" w:name="_Toc139171640"/>
      <w:bookmarkStart w:id="282" w:name="_Toc263953078"/>
      <w:r>
        <w:rPr>
          <w:rStyle w:val="CharSectno"/>
        </w:rPr>
        <w:t>16J</w:t>
      </w:r>
      <w:r>
        <w:rPr>
          <w:snapToGrid w:val="0"/>
        </w:rPr>
        <w:t>.</w:t>
      </w:r>
      <w:r>
        <w:rPr>
          <w:snapToGrid w:val="0"/>
        </w:rPr>
        <w:tab/>
        <w:t>Pilotage exemption record book</w:t>
      </w:r>
      <w:bookmarkEnd w:id="279"/>
      <w:bookmarkEnd w:id="280"/>
      <w:bookmarkEnd w:id="281"/>
      <w:bookmarkEnd w:id="282"/>
    </w:p>
    <w:p>
      <w:pPr>
        <w:pStyle w:val="Subsection"/>
        <w:spacing w:before="180"/>
        <w:rPr>
          <w:snapToGrid w:val="0"/>
        </w:rPr>
      </w:pPr>
      <w:r>
        <w:rPr>
          <w:snapToGrid w:val="0"/>
        </w:rPr>
        <w:tab/>
        <w:t>(1)</w:t>
      </w:r>
      <w:r>
        <w:rPr>
          <w:snapToGrid w:val="0"/>
        </w:rPr>
        <w:tab/>
        <w:t xml:space="preserve">The CEO shall issue to each exempt master a book containing pages in accordance with </w:t>
      </w:r>
      <w:r>
        <w:t xml:space="preserve">Schedule 6 Form 2 </w:t>
      </w:r>
      <w:r>
        <w:rPr>
          <w:snapToGrid w:val="0"/>
        </w:rPr>
        <w:t>and the book is to be known as the “pilotage exemption record book”.</w:t>
      </w:r>
    </w:p>
    <w:p>
      <w:pPr>
        <w:pStyle w:val="Subsection"/>
        <w:spacing w:before="180"/>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spacing w:before="180"/>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spacing w:before="180"/>
        <w:rPr>
          <w:snapToGrid w:val="0"/>
        </w:rPr>
      </w:pPr>
      <w:r>
        <w:rPr>
          <w:snapToGrid w:val="0"/>
        </w:rPr>
        <w:tab/>
        <w:t>(4)</w:t>
      </w:r>
      <w:r>
        <w:rPr>
          <w:snapToGrid w:val="0"/>
        </w:rPr>
        <w:tab/>
        <w:t>An officer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 xml:space="preserve">[Regulation 16J inserted in Gazette 19 Jul 1991 p. 3647; amended in Gazette 4 Jun 2010 p. 2462-5.] </w:t>
      </w:r>
    </w:p>
    <w:p>
      <w:pPr>
        <w:pStyle w:val="Heading5"/>
        <w:rPr>
          <w:snapToGrid w:val="0"/>
        </w:rPr>
      </w:pPr>
      <w:bookmarkStart w:id="283" w:name="_Toc11834776"/>
      <w:bookmarkStart w:id="284" w:name="_Toc39303432"/>
      <w:bookmarkStart w:id="285" w:name="_Toc139171641"/>
      <w:bookmarkStart w:id="286" w:name="_Toc263953079"/>
      <w:r>
        <w:rPr>
          <w:rStyle w:val="CharSectno"/>
        </w:rPr>
        <w:t>16K</w:t>
      </w:r>
      <w:r>
        <w:rPr>
          <w:snapToGrid w:val="0"/>
        </w:rPr>
        <w:t>.</w:t>
      </w:r>
      <w:r>
        <w:rPr>
          <w:snapToGrid w:val="0"/>
        </w:rPr>
        <w:tab/>
        <w:t>Invalidation of certificate</w:t>
      </w:r>
      <w:bookmarkEnd w:id="283"/>
      <w:bookmarkEnd w:id="284"/>
      <w:bookmarkEnd w:id="285"/>
      <w:bookmarkEnd w:id="286"/>
    </w:p>
    <w:p>
      <w:pPr>
        <w:pStyle w:val="Subsection"/>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in Gazette 19 Jul 1991 p. 3647; amended in Gazette 4 Jun 2010 p. 2439.] </w:t>
      </w:r>
    </w:p>
    <w:p>
      <w:pPr>
        <w:pStyle w:val="Heading5"/>
        <w:rPr>
          <w:snapToGrid w:val="0"/>
        </w:rPr>
      </w:pPr>
      <w:bookmarkStart w:id="287" w:name="_Toc11834777"/>
      <w:bookmarkStart w:id="288" w:name="_Toc39303433"/>
      <w:bookmarkStart w:id="289" w:name="_Toc139171642"/>
      <w:bookmarkStart w:id="290" w:name="_Toc263953080"/>
      <w:r>
        <w:rPr>
          <w:rStyle w:val="CharSectno"/>
        </w:rPr>
        <w:t>16L</w:t>
      </w:r>
      <w:r>
        <w:rPr>
          <w:snapToGrid w:val="0"/>
        </w:rPr>
        <w:t>.</w:t>
      </w:r>
      <w:r>
        <w:rPr>
          <w:snapToGrid w:val="0"/>
        </w:rPr>
        <w:tab/>
        <w:t>Revalidation of certificate</w:t>
      </w:r>
      <w:bookmarkEnd w:id="287"/>
      <w:bookmarkEnd w:id="288"/>
      <w:bookmarkEnd w:id="289"/>
      <w:bookmarkEnd w:id="290"/>
    </w:p>
    <w:p>
      <w:pPr>
        <w:pStyle w:val="Subsection"/>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pPr>
      <w:r>
        <w:tab/>
        <w:t xml:space="preserve">[Regulation 16L inserted in Gazette 19 Jul 1991 p. 3647; amended in Gazette 4 Jun 2010 p. 2439.] </w:t>
      </w:r>
    </w:p>
    <w:p>
      <w:pPr>
        <w:pStyle w:val="Heading5"/>
        <w:rPr>
          <w:snapToGrid w:val="0"/>
        </w:rPr>
      </w:pPr>
      <w:bookmarkStart w:id="291" w:name="_Toc11834778"/>
      <w:bookmarkStart w:id="292" w:name="_Toc39303434"/>
      <w:bookmarkStart w:id="293" w:name="_Toc139171643"/>
      <w:bookmarkStart w:id="294" w:name="_Toc263953081"/>
      <w:r>
        <w:rPr>
          <w:rStyle w:val="CharSectno"/>
        </w:rPr>
        <w:t>16M</w:t>
      </w:r>
      <w:r>
        <w:rPr>
          <w:snapToGrid w:val="0"/>
        </w:rPr>
        <w:t>.</w:t>
      </w:r>
      <w:r>
        <w:rPr>
          <w:snapToGrid w:val="0"/>
        </w:rPr>
        <w:tab/>
        <w:t>Cancellation or suspension of certificate</w:t>
      </w:r>
      <w:bookmarkEnd w:id="291"/>
      <w:bookmarkEnd w:id="292"/>
      <w:bookmarkEnd w:id="293"/>
      <w:bookmarkEnd w:id="294"/>
    </w:p>
    <w:p>
      <w:pPr>
        <w:pStyle w:val="Subsection"/>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rPr>
          <w:snapToGrid w:val="0"/>
        </w:rPr>
      </w:pPr>
      <w:r>
        <w:rPr>
          <w:snapToGrid w:val="0"/>
        </w:rPr>
        <w:tab/>
        <w:t>(6)</w:t>
      </w:r>
      <w:r>
        <w:rPr>
          <w:snapToGrid w:val="0"/>
        </w:rPr>
        <w:tab/>
      </w:r>
      <w:r>
        <w:rPr>
          <w:snapToGrid w:val="0"/>
          <w:spacing w:val="-4"/>
        </w:rPr>
        <w:t xml:space="preserve">The </w:t>
      </w:r>
      <w:r>
        <w:rPr>
          <w:snapToGrid w:val="0"/>
        </w:rPr>
        <w:t>CEO</w:t>
      </w:r>
      <w:r>
        <w:rPr>
          <w:snapToGrid w:val="0"/>
          <w:spacing w:val="-4"/>
        </w:rPr>
        <w:t xml:space="preserve"> shall, in a notification of a cancellation or suspension under subregulation (1)(b) or (4), inform the person concerned of the right of appeal under regulation 16N.</w:t>
      </w:r>
    </w:p>
    <w:p>
      <w:pPr>
        <w:pStyle w:val="Subsection"/>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in Gazette 19 Jul 1991 p. 3647; amended in Gazette 4 Jun 2010 p. 2440, 2463 and 2466.] </w:t>
      </w:r>
    </w:p>
    <w:p>
      <w:pPr>
        <w:pStyle w:val="Heading5"/>
        <w:spacing w:before="240"/>
        <w:rPr>
          <w:snapToGrid w:val="0"/>
        </w:rPr>
      </w:pPr>
      <w:bookmarkStart w:id="295" w:name="_Toc11834779"/>
      <w:bookmarkStart w:id="296" w:name="_Toc39303435"/>
      <w:bookmarkStart w:id="297" w:name="_Toc139171644"/>
      <w:bookmarkStart w:id="298" w:name="_Toc263953082"/>
      <w:r>
        <w:rPr>
          <w:rStyle w:val="CharSectno"/>
        </w:rPr>
        <w:t>16N</w:t>
      </w:r>
      <w:r>
        <w:rPr>
          <w:snapToGrid w:val="0"/>
        </w:rPr>
        <w:t>.</w:t>
      </w:r>
      <w:r>
        <w:rPr>
          <w:snapToGrid w:val="0"/>
        </w:rPr>
        <w:tab/>
        <w:t>Right of appeal</w:t>
      </w:r>
      <w:bookmarkEnd w:id="295"/>
      <w:bookmarkEnd w:id="296"/>
      <w:bookmarkEnd w:id="297"/>
      <w:bookmarkEnd w:id="298"/>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rPr>
          <w:snapToGrid w:val="0"/>
        </w:rPr>
      </w:pPr>
      <w:r>
        <w:rPr>
          <w:snapToGrid w:val="0"/>
        </w:rPr>
        <w:tab/>
        <w:t>(3)</w:t>
      </w:r>
      <w:r>
        <w:rPr>
          <w:snapToGrid w:val="0"/>
        </w:rPr>
        <w:tab/>
        <w:t>The CEO shall give effect to a direction under subregulation (2).</w:t>
      </w:r>
    </w:p>
    <w:p>
      <w:pPr>
        <w:pStyle w:val="Footnotesection"/>
        <w:spacing w:before="60"/>
        <w:ind w:left="890" w:hanging="890"/>
      </w:pPr>
      <w:r>
        <w:tab/>
        <w:t xml:space="preserve">[Regulation 16N inserted in Gazette 19 Jul 1991 p. 3647; amended in Gazette 4 Jun 2010 p. 2463 and 2466.] </w:t>
      </w:r>
    </w:p>
    <w:p>
      <w:pPr>
        <w:pStyle w:val="Heading5"/>
        <w:rPr>
          <w:snapToGrid w:val="0"/>
        </w:rPr>
      </w:pPr>
      <w:bookmarkStart w:id="299" w:name="_Toc11834780"/>
      <w:bookmarkStart w:id="300" w:name="_Toc39303436"/>
      <w:bookmarkStart w:id="301" w:name="_Toc139171645"/>
      <w:bookmarkStart w:id="302" w:name="_Toc263953083"/>
      <w:r>
        <w:rPr>
          <w:rStyle w:val="CharSectno"/>
        </w:rPr>
        <w:t>17</w:t>
      </w:r>
      <w:r>
        <w:rPr>
          <w:snapToGrid w:val="0"/>
        </w:rPr>
        <w:t>.</w:t>
      </w:r>
      <w:r>
        <w:rPr>
          <w:snapToGrid w:val="0"/>
        </w:rPr>
        <w:tab/>
        <w:t>Flag required if no</w:t>
      </w:r>
      <w:r>
        <w:t xml:space="preserve"> licensed</w:t>
      </w:r>
      <w:r>
        <w:rPr>
          <w:snapToGrid w:val="0"/>
        </w:rPr>
        <w:t xml:space="preserve"> pilot on board</w:t>
      </w:r>
      <w:bookmarkEnd w:id="299"/>
      <w:bookmarkEnd w:id="300"/>
      <w:bookmarkEnd w:id="301"/>
      <w:bookmarkEnd w:id="302"/>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in Gazette 27 Jun 2003 p. 2522; amended in Gazette 4 Jun 2010 p. 2440, 2464 and 2466.]</w:t>
      </w:r>
    </w:p>
    <w:p>
      <w:pPr>
        <w:pStyle w:val="Heading2"/>
      </w:pPr>
      <w:bookmarkStart w:id="303" w:name="_Toc258415987"/>
      <w:bookmarkStart w:id="304" w:name="_Toc258416074"/>
      <w:bookmarkStart w:id="305" w:name="_Toc260215011"/>
      <w:bookmarkStart w:id="306" w:name="_Toc260232295"/>
      <w:bookmarkStart w:id="307" w:name="_Toc260232494"/>
      <w:bookmarkStart w:id="308" w:name="_Toc260232627"/>
      <w:bookmarkStart w:id="309" w:name="_Toc260233267"/>
      <w:bookmarkStart w:id="310" w:name="_Toc260235927"/>
      <w:bookmarkStart w:id="311" w:name="_Toc260236087"/>
      <w:bookmarkStart w:id="312" w:name="_Toc260238136"/>
      <w:bookmarkStart w:id="313" w:name="_Toc260303002"/>
      <w:bookmarkStart w:id="314" w:name="_Toc263262153"/>
      <w:bookmarkStart w:id="315" w:name="_Toc263343505"/>
      <w:bookmarkStart w:id="316" w:name="_Toc263410402"/>
      <w:bookmarkStart w:id="317" w:name="_Toc263413947"/>
      <w:bookmarkStart w:id="318" w:name="_Toc263953084"/>
      <w:bookmarkStart w:id="319" w:name="_Toc11834781"/>
      <w:bookmarkStart w:id="320" w:name="_Toc39303437"/>
      <w:bookmarkStart w:id="321" w:name="_Toc139171646"/>
      <w:r>
        <w:rPr>
          <w:rStyle w:val="CharPartNo"/>
        </w:rPr>
        <w:t>Part 6</w:t>
      </w:r>
      <w:r>
        <w:rPr>
          <w:b w:val="0"/>
        </w:rPr>
        <w:t> </w:t>
      </w:r>
      <w:r>
        <w:t>—</w:t>
      </w:r>
      <w:r>
        <w:rPr>
          <w:b w:val="0"/>
        </w:rPr>
        <w:t> </w:t>
      </w:r>
      <w:r>
        <w:rPr>
          <w:rStyle w:val="CharPartText"/>
        </w:rPr>
        <w:t>Conservancy dues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pStyle w:val="Footnoteheading"/>
      </w:pPr>
      <w:r>
        <w:tab/>
        <w:t>[Heading inserted in Gazette 4 Jun 2010 p. 2441.]</w:t>
      </w:r>
    </w:p>
    <w:p>
      <w:pPr>
        <w:pStyle w:val="Heading5"/>
        <w:spacing w:before="180"/>
        <w:rPr>
          <w:snapToGrid w:val="0"/>
        </w:rPr>
      </w:pPr>
      <w:bookmarkStart w:id="322" w:name="_Toc263953085"/>
      <w:r>
        <w:rPr>
          <w:rStyle w:val="CharSectno"/>
        </w:rPr>
        <w:t>18</w:t>
      </w:r>
      <w:r>
        <w:rPr>
          <w:snapToGrid w:val="0"/>
        </w:rPr>
        <w:t>.</w:t>
      </w:r>
      <w:r>
        <w:rPr>
          <w:snapToGrid w:val="0"/>
        </w:rPr>
        <w:tab/>
        <w:t>Conservancy dues</w:t>
      </w:r>
      <w:bookmarkEnd w:id="319"/>
      <w:bookmarkEnd w:id="320"/>
      <w:bookmarkEnd w:id="321"/>
      <w:bookmarkEnd w:id="322"/>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w:t>
      </w:r>
    </w:p>
    <w:p>
      <w:pPr>
        <w:pStyle w:val="Indenta"/>
        <w:spacing w:before="100"/>
        <w:rPr>
          <w:snapToGrid w:val="0"/>
        </w:rPr>
      </w:pPr>
      <w:r>
        <w:rPr>
          <w:snapToGrid w:val="0"/>
        </w:rPr>
        <w:tab/>
        <w:t>(c)</w:t>
      </w:r>
      <w:r>
        <w:rPr>
          <w:snapToGrid w:val="0"/>
        </w:rPr>
        <w:tab/>
        <w:t>a mission vessel;</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w:t>
      </w:r>
    </w:p>
    <w:p>
      <w:pPr>
        <w:pStyle w:val="Indenta"/>
        <w:spacing w:before="100"/>
        <w:rPr>
          <w:snapToGrid w:val="0"/>
        </w:rPr>
      </w:pPr>
      <w:r>
        <w:rPr>
          <w:snapToGrid w:val="0"/>
        </w:rPr>
        <w:tab/>
        <w:t>(e)</w:t>
      </w:r>
      <w:r>
        <w:rPr>
          <w:snapToGrid w:val="0"/>
        </w:rPr>
        <w:tab/>
        <w:t>a vessel owned and used solely for private pleasure purposes;</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w:t>
      </w:r>
    </w:p>
    <w:p>
      <w:pPr>
        <w:pStyle w:val="Indenta"/>
        <w:rPr>
          <w:snapToGrid w:val="0"/>
        </w:rPr>
      </w:pPr>
      <w:r>
        <w:rPr>
          <w:snapToGrid w:val="0"/>
        </w:rPr>
        <w:tab/>
        <w:t>(g)</w:t>
      </w:r>
      <w:r>
        <w:rPr>
          <w:snapToGrid w:val="0"/>
        </w:rPr>
        <w:tab/>
        <w:t>a commercial vessel — </w:t>
      </w:r>
    </w:p>
    <w:p>
      <w:pPr>
        <w:pStyle w:val="Indenti"/>
        <w:rPr>
          <w:snapToGrid w:val="0"/>
        </w:rPr>
      </w:pPr>
      <w:r>
        <w:rPr>
          <w:snapToGrid w:val="0"/>
        </w:rPr>
        <w:tab/>
        <w:t>(i)</w:t>
      </w:r>
      <w:r>
        <w:rPr>
          <w:snapToGrid w:val="0"/>
        </w:rPr>
        <w:tab/>
        <w:t>of 5.5 metres or less in length;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t>(h)</w:t>
      </w:r>
      <w:r>
        <w:rPr>
          <w:snapToGrid w:val="0"/>
        </w:rPr>
        <w:tab/>
        <w:t>a training vessel on a non</w:t>
      </w:r>
      <w:r>
        <w:rPr>
          <w:snapToGrid w:val="0"/>
        </w:rPr>
        <w:noBreakHyphen/>
        <w:t>commercial voyage;</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tab/>
        <w:t>(j)</w:t>
      </w:r>
      <w:r>
        <w:tab/>
        <w:t xml:space="preserve">a vessel having a </w:t>
      </w:r>
      <w:r>
        <w:rPr>
          <w:snapToGrid w:val="0"/>
        </w:rPr>
        <w:t>length of 70 metres or more exclusive of the bowsprit,</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spacing w:before="120"/>
        <w:rPr>
          <w:snapToGrid w:val="0"/>
        </w:rPr>
      </w:pPr>
      <w:r>
        <w:rPr>
          <w:snapToGrid w:val="0"/>
        </w:rPr>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spacing w:before="180"/>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spacing w:before="180"/>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ind w:left="890" w:hanging="890"/>
      </w:pPr>
      <w:r>
        <w:tab/>
        <w:t>[Regulation 18 amended in Gazette 2 Dec 1977 p. 4442; 27 Mar 1981 p. 1077; 28 Aug 1981 p. 3574; 2 Jul 1982 p. 2361; 13 Aug 1982 p. 3141; 17 Feb 1984 p. 434; 29 Jun 1984 p. 1760; 28 Jun 1985 p. 2319; 23 Oct 1987 p. 3943; 26 Jul 1991 p. 3926; 11 Aug 1992 p. 3975; 6 Aug 1999 p. 3733; 27 Jun 2003 p. 2522</w:t>
      </w:r>
      <w:r>
        <w:noBreakHyphen/>
        <w:t>3; 25 Jun 2004 p. 2267; 1 Jul 2008 p. 3157</w:t>
      </w:r>
      <w:r>
        <w:noBreakHyphen/>
        <w:t xml:space="preserve">8; 4 Jun 2010 p. 2462-6.] </w:t>
      </w:r>
    </w:p>
    <w:p>
      <w:pPr>
        <w:pStyle w:val="Heading5"/>
        <w:spacing w:before="240"/>
        <w:rPr>
          <w:snapToGrid w:val="0"/>
        </w:rPr>
      </w:pPr>
      <w:bookmarkStart w:id="323" w:name="_Toc11834782"/>
      <w:bookmarkStart w:id="324" w:name="_Toc39303438"/>
      <w:bookmarkStart w:id="325" w:name="_Toc139171647"/>
      <w:bookmarkStart w:id="326" w:name="_Toc263953086"/>
      <w:r>
        <w:rPr>
          <w:rStyle w:val="CharSectno"/>
        </w:rPr>
        <w:t>18A</w:t>
      </w:r>
      <w:r>
        <w:rPr>
          <w:snapToGrid w:val="0"/>
        </w:rPr>
        <w:t>.</w:t>
      </w:r>
      <w:r>
        <w:rPr>
          <w:snapToGrid w:val="0"/>
        </w:rPr>
        <w:tab/>
        <w:t>Gross registered tonnage</w:t>
      </w:r>
      <w:bookmarkEnd w:id="323"/>
      <w:bookmarkEnd w:id="324"/>
      <w:bookmarkEnd w:id="325"/>
      <w:bookmarkEnd w:id="326"/>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 </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keepNext/>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in Gazette 28 Aug 1981 p. 3574</w:t>
      </w:r>
      <w:r>
        <w:noBreakHyphen/>
        <w:t>5; amended in Gazette 10 Dec 1982 p. 4799; 4 Jun 2010 p. 2462</w:t>
      </w:r>
      <w:r>
        <w:noBreakHyphen/>
        <w:t xml:space="preserve">3.] </w:t>
      </w:r>
    </w:p>
    <w:p>
      <w:pPr>
        <w:pStyle w:val="Heading2"/>
      </w:pPr>
      <w:bookmarkStart w:id="327" w:name="_Toc258415989"/>
      <w:bookmarkStart w:id="328" w:name="_Toc258416076"/>
      <w:bookmarkStart w:id="329" w:name="_Toc260215013"/>
      <w:bookmarkStart w:id="330" w:name="_Toc260232297"/>
      <w:bookmarkStart w:id="331" w:name="_Toc260232496"/>
      <w:bookmarkStart w:id="332" w:name="_Toc260232629"/>
      <w:bookmarkStart w:id="333" w:name="_Toc260233269"/>
      <w:bookmarkStart w:id="334" w:name="_Toc260235929"/>
      <w:bookmarkStart w:id="335" w:name="_Toc260236089"/>
      <w:bookmarkStart w:id="336" w:name="_Toc260238138"/>
      <w:bookmarkStart w:id="337" w:name="_Toc260303004"/>
      <w:bookmarkStart w:id="338" w:name="_Toc263262155"/>
      <w:bookmarkStart w:id="339" w:name="_Toc263343508"/>
      <w:bookmarkStart w:id="340" w:name="_Toc263410405"/>
      <w:bookmarkStart w:id="341" w:name="_Toc263413950"/>
      <w:bookmarkStart w:id="342" w:name="_Toc263953087"/>
      <w:r>
        <w:rPr>
          <w:rStyle w:val="CharPartNo"/>
        </w:rPr>
        <w:t>Part 7</w:t>
      </w:r>
      <w:r>
        <w:rPr>
          <w:b w:val="0"/>
        </w:rPr>
        <w:t> </w:t>
      </w:r>
      <w:r>
        <w:t>—</w:t>
      </w:r>
      <w:r>
        <w:rPr>
          <w:b w:val="0"/>
        </w:rPr>
        <w:t> </w:t>
      </w:r>
      <w:r>
        <w:rPr>
          <w:rStyle w:val="CharPartText"/>
        </w:rPr>
        <w:t>Regulation of other matters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Footnoteheading"/>
      </w:pPr>
      <w:bookmarkStart w:id="343" w:name="_Toc258415990"/>
      <w:bookmarkStart w:id="344" w:name="_Toc258416077"/>
      <w:bookmarkStart w:id="345" w:name="_Toc260215014"/>
      <w:bookmarkStart w:id="346" w:name="_Toc260232298"/>
      <w:bookmarkStart w:id="347" w:name="_Toc260232497"/>
      <w:bookmarkStart w:id="348" w:name="_Toc260232630"/>
      <w:bookmarkStart w:id="349" w:name="_Toc260233270"/>
      <w:bookmarkStart w:id="350" w:name="_Toc260235930"/>
      <w:bookmarkStart w:id="351" w:name="_Toc260236090"/>
      <w:bookmarkStart w:id="352" w:name="_Toc260238139"/>
      <w:bookmarkStart w:id="353" w:name="_Toc260303005"/>
      <w:bookmarkStart w:id="354" w:name="_Toc263262156"/>
      <w:r>
        <w:tab/>
        <w:t>[Heading inserted in Gazette 4 Jun 2010 p. 2441.]</w:t>
      </w:r>
    </w:p>
    <w:p>
      <w:pPr>
        <w:pStyle w:val="Heading3"/>
      </w:pPr>
      <w:bookmarkStart w:id="355" w:name="_Toc263343509"/>
      <w:bookmarkStart w:id="356" w:name="_Toc263410406"/>
      <w:bookmarkStart w:id="357" w:name="_Toc263413951"/>
      <w:bookmarkStart w:id="358" w:name="_Toc263953088"/>
      <w:r>
        <w:rPr>
          <w:rStyle w:val="CharDivNo"/>
        </w:rPr>
        <w:t>Division 1</w:t>
      </w:r>
      <w:r>
        <w:t> — </w:t>
      </w:r>
      <w:r>
        <w:rPr>
          <w:rStyle w:val="CharDivText"/>
        </w:rPr>
        <w:t>General</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pStyle w:val="Footnoteheading"/>
      </w:pPr>
      <w:r>
        <w:tab/>
        <w:t>[Heading inserted in Gazette 4 Jun 2010 p. 2441.]</w:t>
      </w:r>
    </w:p>
    <w:p>
      <w:pPr>
        <w:pStyle w:val="Ednotesection"/>
        <w:spacing w:before="240"/>
      </w:pPr>
      <w:r>
        <w:t>[</w:t>
      </w:r>
      <w:r>
        <w:rPr>
          <w:b/>
        </w:rPr>
        <w:t>18B.</w:t>
      </w:r>
      <w:r>
        <w:tab/>
        <w:t>Deleted in Gazette 1 Aug 1990 p. 3641.]</w:t>
      </w:r>
    </w:p>
    <w:p>
      <w:pPr>
        <w:pStyle w:val="Heading5"/>
        <w:spacing w:before="240"/>
        <w:rPr>
          <w:snapToGrid w:val="0"/>
        </w:rPr>
      </w:pPr>
      <w:bookmarkStart w:id="359" w:name="_Toc11834783"/>
      <w:bookmarkStart w:id="360" w:name="_Toc39303439"/>
      <w:bookmarkStart w:id="361" w:name="_Toc139171648"/>
      <w:bookmarkStart w:id="362" w:name="_Toc263953089"/>
      <w:r>
        <w:rPr>
          <w:rStyle w:val="CharSectno"/>
        </w:rPr>
        <w:t>19</w:t>
      </w:r>
      <w:r>
        <w:rPr>
          <w:snapToGrid w:val="0"/>
        </w:rPr>
        <w:t>.</w:t>
      </w:r>
      <w:r>
        <w:rPr>
          <w:snapToGrid w:val="0"/>
        </w:rPr>
        <w:tab/>
        <w:t xml:space="preserve">Powers of </w:t>
      </w:r>
      <w:bookmarkEnd w:id="359"/>
      <w:bookmarkEnd w:id="360"/>
      <w:bookmarkEnd w:id="361"/>
      <w:r>
        <w:t>harbour master</w:t>
      </w:r>
      <w:bookmarkEnd w:id="362"/>
    </w:p>
    <w:p>
      <w:pPr>
        <w:pStyle w:val="Subsection"/>
        <w:spacing w:before="18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8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8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8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8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pPr>
      <w:r>
        <w:tab/>
        <w:t>[Regulation 19 amended in Gazette 27 Jun 2003 p. 2523; 4 Jun 2010 p. 2463-6.]</w:t>
      </w:r>
    </w:p>
    <w:p>
      <w:pPr>
        <w:pStyle w:val="Heading5"/>
        <w:spacing w:before="180"/>
        <w:rPr>
          <w:snapToGrid w:val="0"/>
        </w:rPr>
      </w:pPr>
      <w:bookmarkStart w:id="363" w:name="_Toc11834784"/>
      <w:bookmarkStart w:id="364" w:name="_Toc39303440"/>
      <w:bookmarkStart w:id="365" w:name="_Toc139171649"/>
      <w:bookmarkStart w:id="366" w:name="_Toc263953090"/>
      <w:r>
        <w:rPr>
          <w:rStyle w:val="CharSectno"/>
        </w:rPr>
        <w:t>20</w:t>
      </w:r>
      <w:r>
        <w:rPr>
          <w:snapToGrid w:val="0"/>
        </w:rPr>
        <w:t>.</w:t>
      </w:r>
      <w:r>
        <w:rPr>
          <w:snapToGrid w:val="0"/>
        </w:rPr>
        <w:tab/>
        <w:t>Duties of masters of vessels in port</w:t>
      </w:r>
      <w:bookmarkEnd w:id="363"/>
      <w:bookmarkEnd w:id="364"/>
      <w:bookmarkEnd w:id="365"/>
      <w:bookmarkEnd w:id="366"/>
    </w:p>
    <w:p>
      <w:pPr>
        <w:pStyle w:val="Subsection"/>
        <w:keepNext/>
        <w:keepLines/>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keepNext/>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pPr>
      <w:r>
        <w:tab/>
        <w:t>[Regulation 20 amended in Gazette 4 Jun 2010 p. 2464-5.]</w:t>
      </w:r>
    </w:p>
    <w:p>
      <w:pPr>
        <w:pStyle w:val="Heading5"/>
        <w:rPr>
          <w:snapToGrid w:val="0"/>
        </w:rPr>
      </w:pPr>
      <w:bookmarkStart w:id="367" w:name="_Toc11834785"/>
      <w:bookmarkStart w:id="368" w:name="_Toc39303441"/>
      <w:bookmarkStart w:id="369" w:name="_Toc139171650"/>
      <w:bookmarkStart w:id="370" w:name="_Toc263953091"/>
      <w:r>
        <w:rPr>
          <w:rStyle w:val="CharSectno"/>
        </w:rPr>
        <w:t>21</w:t>
      </w:r>
      <w:r>
        <w:rPr>
          <w:snapToGrid w:val="0"/>
        </w:rPr>
        <w:t>.</w:t>
      </w:r>
      <w:r>
        <w:rPr>
          <w:snapToGrid w:val="0"/>
        </w:rPr>
        <w:tab/>
        <w:t>Anchoring within a port</w:t>
      </w:r>
      <w:bookmarkEnd w:id="367"/>
      <w:bookmarkEnd w:id="368"/>
      <w:bookmarkEnd w:id="369"/>
      <w:bookmarkEnd w:id="370"/>
    </w:p>
    <w:p>
      <w:pPr>
        <w:pStyle w:val="Subsection"/>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in Gazette 4 Jun 2010 p. 2464-6.]</w:t>
      </w:r>
    </w:p>
    <w:p>
      <w:pPr>
        <w:pStyle w:val="Heading5"/>
        <w:rPr>
          <w:snapToGrid w:val="0"/>
        </w:rPr>
      </w:pPr>
      <w:bookmarkStart w:id="371" w:name="_Toc11834786"/>
      <w:bookmarkStart w:id="372" w:name="_Toc39303442"/>
      <w:bookmarkStart w:id="373" w:name="_Toc139171651"/>
      <w:bookmarkStart w:id="374" w:name="_Toc263953092"/>
      <w:r>
        <w:rPr>
          <w:rStyle w:val="CharSectno"/>
        </w:rPr>
        <w:t>22</w:t>
      </w:r>
      <w:r>
        <w:rPr>
          <w:snapToGrid w:val="0"/>
        </w:rPr>
        <w:t>.</w:t>
      </w:r>
      <w:r>
        <w:rPr>
          <w:snapToGrid w:val="0"/>
        </w:rPr>
        <w:tab/>
        <w:t>H</w:t>
      </w:r>
      <w:r>
        <w:t>arbour master</w:t>
      </w:r>
      <w:r>
        <w:rPr>
          <w:snapToGrid w:val="0"/>
        </w:rPr>
        <w:t xml:space="preserve"> may order scuttling</w:t>
      </w:r>
      <w:bookmarkEnd w:id="371"/>
      <w:bookmarkEnd w:id="372"/>
      <w:bookmarkEnd w:id="373"/>
      <w:bookmarkEnd w:id="374"/>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in Gazette 4 Jun 2010 p. 2464-7.]</w:t>
      </w:r>
    </w:p>
    <w:p>
      <w:pPr>
        <w:pStyle w:val="Heading5"/>
        <w:rPr>
          <w:snapToGrid w:val="0"/>
        </w:rPr>
      </w:pPr>
      <w:bookmarkStart w:id="375" w:name="_Toc11834787"/>
      <w:bookmarkStart w:id="376" w:name="_Toc39303443"/>
      <w:bookmarkStart w:id="377" w:name="_Toc139171652"/>
      <w:bookmarkStart w:id="378" w:name="_Toc263953093"/>
      <w:r>
        <w:rPr>
          <w:rStyle w:val="CharSectno"/>
        </w:rPr>
        <w:t>23</w:t>
      </w:r>
      <w:r>
        <w:rPr>
          <w:snapToGrid w:val="0"/>
        </w:rPr>
        <w:t>.</w:t>
      </w:r>
      <w:r>
        <w:rPr>
          <w:snapToGrid w:val="0"/>
        </w:rPr>
        <w:tab/>
        <w:t>Provision and use of gangways</w:t>
      </w:r>
      <w:bookmarkEnd w:id="375"/>
      <w:bookmarkEnd w:id="376"/>
      <w:bookmarkEnd w:id="377"/>
      <w:bookmarkEnd w:id="378"/>
    </w:p>
    <w:p>
      <w:pPr>
        <w:pStyle w:val="Subsection"/>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in Gazette 4 Jun 2010 p. 2441 and 2464-5.]</w:t>
      </w:r>
    </w:p>
    <w:p>
      <w:pPr>
        <w:pStyle w:val="Heading5"/>
        <w:rPr>
          <w:snapToGrid w:val="0"/>
        </w:rPr>
      </w:pPr>
      <w:bookmarkStart w:id="379" w:name="_Toc11834788"/>
      <w:bookmarkStart w:id="380" w:name="_Toc39303444"/>
      <w:bookmarkStart w:id="381" w:name="_Toc139171653"/>
      <w:bookmarkStart w:id="382" w:name="_Toc263953094"/>
      <w:r>
        <w:rPr>
          <w:rStyle w:val="CharSectno"/>
        </w:rPr>
        <w:t>24</w:t>
      </w:r>
      <w:r>
        <w:rPr>
          <w:snapToGrid w:val="0"/>
        </w:rPr>
        <w:t>.</w:t>
      </w:r>
      <w:r>
        <w:rPr>
          <w:snapToGrid w:val="0"/>
        </w:rPr>
        <w:tab/>
        <w:t>Keeping watch</w:t>
      </w:r>
      <w:bookmarkEnd w:id="379"/>
      <w:bookmarkEnd w:id="380"/>
      <w:bookmarkEnd w:id="381"/>
      <w:bookmarkEnd w:id="382"/>
    </w:p>
    <w:p>
      <w:pPr>
        <w:pStyle w:val="Subsection"/>
        <w:rPr>
          <w:snapToGrid w:val="0"/>
        </w:rPr>
      </w:pPr>
      <w:r>
        <w:rPr>
          <w:snapToGrid w:val="0"/>
        </w:rPr>
        <w:tab/>
        <w:t>(1)</w:t>
      </w:r>
      <w:r>
        <w:rPr>
          <w:snapToGrid w:val="0"/>
        </w:rPr>
        <w:tab/>
        <w:t xml:space="preserve">The master of any vessel exceeding 150 tons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tons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tons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 xml:space="preserve">[Regulation 24 amended in Gazette 11 Aug 1992 p. 3975; 4 Jun 2010 p. 2463-5.] </w:t>
      </w:r>
    </w:p>
    <w:p>
      <w:pPr>
        <w:pStyle w:val="Heading5"/>
        <w:rPr>
          <w:snapToGrid w:val="0"/>
        </w:rPr>
      </w:pPr>
      <w:bookmarkStart w:id="383" w:name="_Toc11834789"/>
      <w:bookmarkStart w:id="384" w:name="_Toc39303445"/>
      <w:bookmarkStart w:id="385" w:name="_Toc139171654"/>
      <w:bookmarkStart w:id="386" w:name="_Toc263953095"/>
      <w:r>
        <w:rPr>
          <w:rStyle w:val="CharSectno"/>
        </w:rPr>
        <w:t>25</w:t>
      </w:r>
      <w:r>
        <w:rPr>
          <w:snapToGrid w:val="0"/>
        </w:rPr>
        <w:t>.</w:t>
      </w:r>
      <w:r>
        <w:rPr>
          <w:snapToGrid w:val="0"/>
        </w:rPr>
        <w:tab/>
        <w:t>Flare</w:t>
      </w:r>
      <w:r>
        <w:rPr>
          <w:snapToGrid w:val="0"/>
        </w:rPr>
        <w:noBreakHyphen/>
        <w:t>up lamps and naked flames</w:t>
      </w:r>
      <w:bookmarkEnd w:id="383"/>
      <w:bookmarkEnd w:id="384"/>
      <w:bookmarkEnd w:id="385"/>
      <w:bookmarkEnd w:id="386"/>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in Gazette 4 Jun 2010 p. 2464-7.]</w:t>
      </w:r>
    </w:p>
    <w:p>
      <w:pPr>
        <w:pStyle w:val="Heading5"/>
        <w:rPr>
          <w:snapToGrid w:val="0"/>
        </w:rPr>
      </w:pPr>
      <w:bookmarkStart w:id="387" w:name="_Toc11834790"/>
      <w:bookmarkStart w:id="388" w:name="_Toc39303446"/>
      <w:bookmarkStart w:id="389" w:name="_Toc139171655"/>
      <w:bookmarkStart w:id="390" w:name="_Toc263953096"/>
      <w:r>
        <w:rPr>
          <w:rStyle w:val="CharSectno"/>
        </w:rPr>
        <w:t>26</w:t>
      </w:r>
      <w:r>
        <w:rPr>
          <w:snapToGrid w:val="0"/>
        </w:rPr>
        <w:t>.</w:t>
      </w:r>
      <w:r>
        <w:rPr>
          <w:snapToGrid w:val="0"/>
        </w:rPr>
        <w:tab/>
        <w:t>Fire on a vessel</w:t>
      </w:r>
      <w:bookmarkEnd w:id="387"/>
      <w:bookmarkEnd w:id="388"/>
      <w:bookmarkEnd w:id="389"/>
      <w:bookmarkEnd w:id="390"/>
    </w:p>
    <w:p>
      <w:pPr>
        <w:pStyle w:val="Subsection"/>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bookmarkStart w:id="391" w:name="_Toc11834791"/>
      <w:bookmarkStart w:id="392" w:name="_Toc39303447"/>
      <w:bookmarkStart w:id="393" w:name="_Toc139171656"/>
      <w:r>
        <w:tab/>
        <w:t>[Regulation 26 amended in Gazette 4 Jun 2010 p. 2464-7.]</w:t>
      </w:r>
    </w:p>
    <w:p>
      <w:pPr>
        <w:pStyle w:val="Heading5"/>
        <w:rPr>
          <w:snapToGrid w:val="0"/>
        </w:rPr>
      </w:pPr>
      <w:bookmarkStart w:id="394" w:name="_Toc263953097"/>
      <w:r>
        <w:rPr>
          <w:rStyle w:val="CharSectno"/>
        </w:rPr>
        <w:t>27</w:t>
      </w:r>
      <w:r>
        <w:rPr>
          <w:snapToGrid w:val="0"/>
        </w:rPr>
        <w:t>.</w:t>
      </w:r>
      <w:r>
        <w:rPr>
          <w:snapToGrid w:val="0"/>
        </w:rPr>
        <w:tab/>
        <w:t>Disposal of waste</w:t>
      </w:r>
      <w:bookmarkEnd w:id="391"/>
      <w:bookmarkEnd w:id="392"/>
      <w:bookmarkEnd w:id="393"/>
      <w:bookmarkEnd w:id="394"/>
    </w:p>
    <w:p>
      <w:pPr>
        <w:pStyle w:val="Subsection"/>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bookmarkStart w:id="395" w:name="_Toc11834792"/>
      <w:bookmarkStart w:id="396" w:name="_Toc39303448"/>
      <w:bookmarkStart w:id="397" w:name="_Toc139171657"/>
      <w:r>
        <w:tab/>
        <w:t>[Regulation 27 amended in Gazette 4 Jun 2010 p. 2464-5.]</w:t>
      </w:r>
    </w:p>
    <w:p>
      <w:pPr>
        <w:pStyle w:val="Heading5"/>
        <w:rPr>
          <w:snapToGrid w:val="0"/>
        </w:rPr>
      </w:pPr>
      <w:bookmarkStart w:id="398" w:name="_Toc263953098"/>
      <w:r>
        <w:rPr>
          <w:rStyle w:val="CharSectno"/>
        </w:rPr>
        <w:t>28</w:t>
      </w:r>
      <w:r>
        <w:rPr>
          <w:snapToGrid w:val="0"/>
        </w:rPr>
        <w:t>.</w:t>
      </w:r>
      <w:r>
        <w:rPr>
          <w:snapToGrid w:val="0"/>
        </w:rPr>
        <w:tab/>
        <w:t>Offence — throwing debris overboard</w:t>
      </w:r>
      <w:bookmarkEnd w:id="395"/>
      <w:bookmarkEnd w:id="396"/>
      <w:bookmarkEnd w:id="397"/>
      <w:bookmarkEnd w:id="398"/>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399" w:name="_Toc11834793"/>
      <w:bookmarkStart w:id="400" w:name="_Toc39303449"/>
      <w:bookmarkStart w:id="401" w:name="_Toc139171658"/>
      <w:bookmarkStart w:id="402" w:name="_Toc263953099"/>
      <w:r>
        <w:rPr>
          <w:rStyle w:val="CharSectno"/>
        </w:rPr>
        <w:t>29</w:t>
      </w:r>
      <w:r>
        <w:rPr>
          <w:snapToGrid w:val="0"/>
        </w:rPr>
        <w:t>.</w:t>
      </w:r>
      <w:r>
        <w:rPr>
          <w:snapToGrid w:val="0"/>
        </w:rPr>
        <w:tab/>
        <w:t>Offence — smoking in a hold</w:t>
      </w:r>
      <w:bookmarkEnd w:id="399"/>
      <w:bookmarkEnd w:id="400"/>
      <w:bookmarkEnd w:id="401"/>
      <w:bookmarkEnd w:id="402"/>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in Gazette 4 Jun 2010 p. 2464-5.]</w:t>
      </w:r>
    </w:p>
    <w:p>
      <w:pPr>
        <w:pStyle w:val="Heading3"/>
      </w:pPr>
      <w:bookmarkStart w:id="403" w:name="_Toc258415993"/>
      <w:bookmarkStart w:id="404" w:name="_Toc258416080"/>
      <w:bookmarkStart w:id="405" w:name="_Toc260215017"/>
      <w:bookmarkStart w:id="406" w:name="_Toc260232301"/>
      <w:bookmarkStart w:id="407" w:name="_Toc260232500"/>
      <w:bookmarkStart w:id="408" w:name="_Toc260232633"/>
      <w:bookmarkStart w:id="409" w:name="_Toc260233273"/>
      <w:bookmarkStart w:id="410" w:name="_Toc260235933"/>
      <w:bookmarkStart w:id="411" w:name="_Toc260236093"/>
      <w:bookmarkStart w:id="412" w:name="_Toc260238142"/>
      <w:bookmarkStart w:id="413" w:name="_Toc260303008"/>
      <w:bookmarkStart w:id="414" w:name="_Toc263262159"/>
      <w:bookmarkStart w:id="415" w:name="_Toc263343521"/>
      <w:bookmarkStart w:id="416" w:name="_Toc263410418"/>
      <w:bookmarkStart w:id="417" w:name="_Toc263413963"/>
      <w:bookmarkStart w:id="418" w:name="_Toc263953100"/>
      <w:bookmarkStart w:id="419" w:name="_Toc11834794"/>
      <w:bookmarkStart w:id="420" w:name="_Toc39303450"/>
      <w:bookmarkStart w:id="421" w:name="_Toc139171659"/>
      <w:r>
        <w:rPr>
          <w:rStyle w:val="CharDivNo"/>
        </w:rPr>
        <w:t>Division 2</w:t>
      </w:r>
      <w:r>
        <w:t> — </w:t>
      </w:r>
      <w:r>
        <w:rPr>
          <w:rStyle w:val="CharDivText"/>
        </w:rPr>
        <w:t>Oil vessels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Footnoteheading"/>
      </w:pPr>
      <w:r>
        <w:tab/>
        <w:t>[Heading inserted in Gazette 4 Jun 2010 p. 2441.]</w:t>
      </w:r>
    </w:p>
    <w:p>
      <w:pPr>
        <w:pStyle w:val="Heading5"/>
        <w:keepLines w:val="0"/>
        <w:rPr>
          <w:snapToGrid w:val="0"/>
        </w:rPr>
      </w:pPr>
      <w:bookmarkStart w:id="422" w:name="_Toc263953101"/>
      <w:r>
        <w:rPr>
          <w:rStyle w:val="CharSectno"/>
        </w:rPr>
        <w:t>30</w:t>
      </w:r>
      <w:r>
        <w:rPr>
          <w:snapToGrid w:val="0"/>
        </w:rPr>
        <w:t>.</w:t>
      </w:r>
      <w:r>
        <w:rPr>
          <w:snapToGrid w:val="0"/>
        </w:rPr>
        <w:tab/>
      </w:r>
      <w:bookmarkEnd w:id="419"/>
      <w:bookmarkEnd w:id="420"/>
      <w:bookmarkEnd w:id="421"/>
      <w:r>
        <w:rPr>
          <w:snapToGrid w:val="0"/>
        </w:rPr>
        <w:t>Terms used</w:t>
      </w:r>
      <w:bookmarkEnd w:id="422"/>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 Celsius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in Gazette 15 Jun 1973 p. 2234; 4 Jun 2010 p. 2441.] </w:t>
      </w:r>
    </w:p>
    <w:p>
      <w:pPr>
        <w:pStyle w:val="Heading5"/>
        <w:spacing w:before="240"/>
        <w:rPr>
          <w:snapToGrid w:val="0"/>
        </w:rPr>
      </w:pPr>
      <w:bookmarkStart w:id="423" w:name="_Toc11834795"/>
      <w:bookmarkStart w:id="424" w:name="_Toc39303451"/>
      <w:bookmarkStart w:id="425" w:name="_Toc139171660"/>
      <w:bookmarkStart w:id="426" w:name="_Toc263953102"/>
      <w:r>
        <w:rPr>
          <w:rStyle w:val="CharSectno"/>
        </w:rPr>
        <w:t>31</w:t>
      </w:r>
      <w:r>
        <w:rPr>
          <w:snapToGrid w:val="0"/>
        </w:rPr>
        <w:t>.</w:t>
      </w:r>
      <w:r>
        <w:rPr>
          <w:snapToGrid w:val="0"/>
        </w:rPr>
        <w:tab/>
        <w:t>Flag on oil vessel</w:t>
      </w:r>
      <w:bookmarkEnd w:id="423"/>
      <w:bookmarkEnd w:id="424"/>
      <w:bookmarkEnd w:id="425"/>
      <w:bookmarkEnd w:id="426"/>
    </w:p>
    <w:p>
      <w:pPr>
        <w:pStyle w:val="Subsection"/>
        <w:spacing w:before="180"/>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in Gazette 27 Jun 2003 p. 2523.]</w:t>
      </w:r>
    </w:p>
    <w:p>
      <w:pPr>
        <w:pStyle w:val="Heading5"/>
        <w:spacing w:before="240"/>
        <w:rPr>
          <w:snapToGrid w:val="0"/>
        </w:rPr>
      </w:pPr>
      <w:bookmarkStart w:id="427" w:name="_Toc11834796"/>
      <w:bookmarkStart w:id="428" w:name="_Toc39303452"/>
      <w:bookmarkStart w:id="429" w:name="_Toc139171661"/>
      <w:bookmarkStart w:id="430" w:name="_Toc263953103"/>
      <w:r>
        <w:rPr>
          <w:rStyle w:val="CharSectno"/>
        </w:rPr>
        <w:t>32</w:t>
      </w:r>
      <w:r>
        <w:rPr>
          <w:snapToGrid w:val="0"/>
        </w:rPr>
        <w:t>.</w:t>
      </w:r>
      <w:r>
        <w:rPr>
          <w:snapToGrid w:val="0"/>
        </w:rPr>
        <w:tab/>
        <w:t>Notice of intention to load or discharge inflammable liquid</w:t>
      </w:r>
      <w:bookmarkEnd w:id="427"/>
      <w:bookmarkEnd w:id="428"/>
      <w:bookmarkEnd w:id="429"/>
      <w:bookmarkEnd w:id="430"/>
    </w:p>
    <w:p>
      <w:pPr>
        <w:pStyle w:val="Subsection"/>
        <w:spacing w:before="180"/>
        <w:rPr>
          <w:snapToGrid w:val="0"/>
        </w:rPr>
      </w:pPr>
      <w:r>
        <w:rPr>
          <w:snapToGrid w:val="0"/>
        </w:rPr>
        <w:tab/>
      </w:r>
      <w:r>
        <w:rPr>
          <w:snapToGrid w:val="0"/>
        </w:rPr>
        <w:tab/>
        <w:t xml:space="preserve">The agents or master of any oil vessel intending to load or unload any quantity in excess of 180 litres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 xml:space="preserve">[Regulation 32 amended in Gazette 15 Jun 1973 p. 2234; 4 Jun 2010 p. 2464-5.] </w:t>
      </w:r>
    </w:p>
    <w:p>
      <w:pPr>
        <w:pStyle w:val="Heading5"/>
        <w:rPr>
          <w:snapToGrid w:val="0"/>
        </w:rPr>
      </w:pPr>
      <w:bookmarkStart w:id="431" w:name="_Toc11834797"/>
      <w:bookmarkStart w:id="432" w:name="_Toc39303453"/>
      <w:bookmarkStart w:id="433" w:name="_Toc139171662"/>
      <w:bookmarkStart w:id="434" w:name="_Toc263953104"/>
      <w:r>
        <w:rPr>
          <w:rStyle w:val="CharSectno"/>
        </w:rPr>
        <w:t>33</w:t>
      </w:r>
      <w:r>
        <w:rPr>
          <w:snapToGrid w:val="0"/>
        </w:rPr>
        <w:t>.</w:t>
      </w:r>
      <w:r>
        <w:rPr>
          <w:snapToGrid w:val="0"/>
        </w:rPr>
        <w:tab/>
        <w:t>Permission to load or discharge inflammable liquid</w:t>
      </w:r>
      <w:bookmarkEnd w:id="431"/>
      <w:bookmarkEnd w:id="432"/>
      <w:bookmarkEnd w:id="433"/>
      <w:bookmarkEnd w:id="434"/>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pPr>
      <w:bookmarkStart w:id="435" w:name="_Toc11834798"/>
      <w:bookmarkStart w:id="436" w:name="_Toc39303454"/>
      <w:bookmarkStart w:id="437" w:name="_Toc139171663"/>
      <w:r>
        <w:tab/>
        <w:t>[Regulation 33 amended in Gazette 4 Jun 2010 p. 2464-5.]</w:t>
      </w:r>
    </w:p>
    <w:p>
      <w:pPr>
        <w:pStyle w:val="Heading5"/>
        <w:rPr>
          <w:snapToGrid w:val="0"/>
        </w:rPr>
      </w:pPr>
      <w:bookmarkStart w:id="438" w:name="_Toc263953105"/>
      <w:r>
        <w:rPr>
          <w:rStyle w:val="CharSectno"/>
        </w:rPr>
        <w:t>34</w:t>
      </w:r>
      <w:r>
        <w:rPr>
          <w:snapToGrid w:val="0"/>
        </w:rPr>
        <w:t>.</w:t>
      </w:r>
      <w:r>
        <w:rPr>
          <w:snapToGrid w:val="0"/>
        </w:rPr>
        <w:tab/>
        <w:t>Oil vessel to be moored as directed</w:t>
      </w:r>
      <w:bookmarkEnd w:id="435"/>
      <w:bookmarkEnd w:id="436"/>
      <w:bookmarkEnd w:id="437"/>
      <w:bookmarkEnd w:id="438"/>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bookmarkStart w:id="439" w:name="_Toc11834799"/>
      <w:bookmarkStart w:id="440" w:name="_Toc39303455"/>
      <w:bookmarkStart w:id="441" w:name="_Toc139171664"/>
      <w:r>
        <w:tab/>
        <w:t>[Regulation 34 amended in Gazette 4 Jun 2010 p. 2464-7.]</w:t>
      </w:r>
    </w:p>
    <w:p>
      <w:pPr>
        <w:pStyle w:val="Heading5"/>
        <w:rPr>
          <w:snapToGrid w:val="0"/>
        </w:rPr>
      </w:pPr>
      <w:bookmarkStart w:id="442" w:name="_Toc263953106"/>
      <w:r>
        <w:rPr>
          <w:rStyle w:val="CharSectno"/>
        </w:rPr>
        <w:t>35</w:t>
      </w:r>
      <w:r>
        <w:rPr>
          <w:snapToGrid w:val="0"/>
        </w:rPr>
        <w:t>.</w:t>
      </w:r>
      <w:r>
        <w:rPr>
          <w:snapToGrid w:val="0"/>
        </w:rPr>
        <w:tab/>
        <w:t>Loading, discharge and storage of inflammable liquids</w:t>
      </w:r>
      <w:bookmarkEnd w:id="439"/>
      <w:bookmarkEnd w:id="440"/>
      <w:bookmarkEnd w:id="441"/>
      <w:bookmarkEnd w:id="442"/>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bookmarkStart w:id="443" w:name="_Toc11834800"/>
      <w:bookmarkStart w:id="444" w:name="_Toc39303456"/>
      <w:bookmarkStart w:id="445" w:name="_Toc139171665"/>
      <w:r>
        <w:tab/>
        <w:t>[Regulation 35 amended in Gazette 4 Jun 2010 p. 2464-5.]</w:t>
      </w:r>
    </w:p>
    <w:p>
      <w:pPr>
        <w:pStyle w:val="Heading5"/>
        <w:rPr>
          <w:snapToGrid w:val="0"/>
        </w:rPr>
      </w:pPr>
      <w:bookmarkStart w:id="446" w:name="_Toc263953107"/>
      <w:r>
        <w:rPr>
          <w:rStyle w:val="CharSectno"/>
        </w:rPr>
        <w:t>36</w:t>
      </w:r>
      <w:r>
        <w:rPr>
          <w:snapToGrid w:val="0"/>
        </w:rPr>
        <w:t>.</w:t>
      </w:r>
      <w:r>
        <w:rPr>
          <w:snapToGrid w:val="0"/>
        </w:rPr>
        <w:tab/>
        <w:t>No admittance to vessel while loading or unloading inflammable liquid</w:t>
      </w:r>
      <w:bookmarkEnd w:id="443"/>
      <w:bookmarkEnd w:id="444"/>
      <w:bookmarkEnd w:id="445"/>
      <w:bookmarkEnd w:id="446"/>
    </w:p>
    <w:p>
      <w:pPr>
        <w:pStyle w:val="Subsection"/>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120"/>
        <w:rPr>
          <w:snapToGrid w:val="0"/>
        </w:rPr>
      </w:pPr>
      <w:r>
        <w:rPr>
          <w:snapToGrid w:val="0"/>
        </w:rPr>
        <w:t>NO ADMITTANCE.</w:t>
      </w:r>
    </w:p>
    <w:p>
      <w:pPr>
        <w:pStyle w:val="MiscellaneousHeading"/>
        <w:keepNext w:val="0"/>
        <w:keepLines/>
        <w:spacing w:before="120"/>
        <w:rPr>
          <w:snapToGrid w:val="0"/>
        </w:rPr>
      </w:pPr>
      <w:r>
        <w:rPr>
          <w:snapToGrid w:val="0"/>
        </w:rPr>
        <w:t>OIL SHIP.</w:t>
      </w:r>
    </w:p>
    <w:p>
      <w:pPr>
        <w:pStyle w:val="MiscellaneousHeading"/>
        <w:keepNext w:val="0"/>
        <w:keepLines/>
        <w:spacing w:before="120"/>
        <w:rPr>
          <w:snapToGrid w:val="0"/>
        </w:rPr>
      </w:pPr>
      <w:r>
        <w:rPr>
          <w:snapToGrid w:val="0"/>
        </w:rPr>
        <w:t>NO SMOKING ALLOWED.</w:t>
      </w:r>
    </w:p>
    <w:p>
      <w:pPr>
        <w:pStyle w:val="Heading5"/>
        <w:spacing w:before="180"/>
        <w:rPr>
          <w:snapToGrid w:val="0"/>
        </w:rPr>
      </w:pPr>
      <w:bookmarkStart w:id="447" w:name="_Toc11834801"/>
      <w:bookmarkStart w:id="448" w:name="_Toc39303457"/>
      <w:bookmarkStart w:id="449" w:name="_Toc139171666"/>
      <w:bookmarkStart w:id="450" w:name="_Toc263953108"/>
      <w:r>
        <w:rPr>
          <w:rStyle w:val="CharSectno"/>
        </w:rPr>
        <w:t>37</w:t>
      </w:r>
      <w:r>
        <w:rPr>
          <w:snapToGrid w:val="0"/>
        </w:rPr>
        <w:t>.</w:t>
      </w:r>
      <w:r>
        <w:rPr>
          <w:snapToGrid w:val="0"/>
        </w:rPr>
        <w:tab/>
        <w:t>Smoking etc. prohibited</w:t>
      </w:r>
      <w:bookmarkEnd w:id="447"/>
      <w:bookmarkEnd w:id="448"/>
      <w:bookmarkEnd w:id="449"/>
      <w:bookmarkEnd w:id="450"/>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451" w:name="_Toc11834802"/>
      <w:bookmarkStart w:id="452" w:name="_Toc39303458"/>
      <w:bookmarkStart w:id="453" w:name="_Toc139171667"/>
      <w:bookmarkStart w:id="454" w:name="_Toc263953109"/>
      <w:r>
        <w:rPr>
          <w:rStyle w:val="CharSectno"/>
        </w:rPr>
        <w:t>38</w:t>
      </w:r>
      <w:r>
        <w:rPr>
          <w:snapToGrid w:val="0"/>
        </w:rPr>
        <w:t>.</w:t>
      </w:r>
      <w:r>
        <w:rPr>
          <w:snapToGrid w:val="0"/>
        </w:rPr>
        <w:tab/>
        <w:t>Use of fire near oil vessels</w:t>
      </w:r>
      <w:bookmarkEnd w:id="451"/>
      <w:bookmarkEnd w:id="452"/>
      <w:bookmarkEnd w:id="453"/>
      <w:bookmarkEnd w:id="454"/>
    </w:p>
    <w:p>
      <w:pPr>
        <w:pStyle w:val="Subsection"/>
        <w:spacing w:before="12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metres of the oil vessel, without the authority of the</w:t>
      </w:r>
      <w:r>
        <w:t xml:space="preserve"> harbour master</w:t>
      </w:r>
      <w:r>
        <w:rPr>
          <w:snapToGrid w:val="0"/>
        </w:rPr>
        <w:t>.</w:t>
      </w:r>
    </w:p>
    <w:p>
      <w:pPr>
        <w:pStyle w:val="Subsection"/>
        <w:spacing w:before="12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80"/>
        <w:ind w:left="890" w:hanging="890"/>
      </w:pPr>
      <w:r>
        <w:tab/>
        <w:t>[Regulation 38 amended in Gazette 27 Jun 2003 p. 2523; 4 Jun 2010 p. 2464-5.]</w:t>
      </w:r>
    </w:p>
    <w:p>
      <w:pPr>
        <w:pStyle w:val="Heading5"/>
        <w:rPr>
          <w:snapToGrid w:val="0"/>
        </w:rPr>
      </w:pPr>
      <w:bookmarkStart w:id="455" w:name="_Toc11834803"/>
      <w:bookmarkStart w:id="456" w:name="_Toc39303459"/>
      <w:bookmarkStart w:id="457" w:name="_Toc139171668"/>
      <w:bookmarkStart w:id="458" w:name="_Toc263953110"/>
      <w:r>
        <w:rPr>
          <w:rStyle w:val="CharSectno"/>
        </w:rPr>
        <w:t>39</w:t>
      </w:r>
      <w:r>
        <w:rPr>
          <w:snapToGrid w:val="0"/>
        </w:rPr>
        <w:t>.</w:t>
      </w:r>
      <w:r>
        <w:rPr>
          <w:snapToGrid w:val="0"/>
        </w:rPr>
        <w:tab/>
        <w:t>Communication and supervision while loading and unloading inflammable liquid</w:t>
      </w:r>
      <w:bookmarkEnd w:id="455"/>
      <w:bookmarkEnd w:id="456"/>
      <w:bookmarkEnd w:id="457"/>
      <w:bookmarkEnd w:id="458"/>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pPr>
      <w:bookmarkStart w:id="459" w:name="_Toc11834804"/>
      <w:bookmarkStart w:id="460" w:name="_Toc39303460"/>
      <w:bookmarkStart w:id="461" w:name="_Toc139171669"/>
      <w:r>
        <w:tab/>
        <w:t>[Regulation 39 amended in Gazette 4 Jun 2010 p. 2464-5.]</w:t>
      </w:r>
    </w:p>
    <w:p>
      <w:pPr>
        <w:pStyle w:val="Heading5"/>
        <w:rPr>
          <w:snapToGrid w:val="0"/>
        </w:rPr>
      </w:pPr>
      <w:bookmarkStart w:id="462" w:name="_Toc263953111"/>
      <w:r>
        <w:rPr>
          <w:rStyle w:val="CharSectno"/>
        </w:rPr>
        <w:t>40</w:t>
      </w:r>
      <w:r>
        <w:rPr>
          <w:snapToGrid w:val="0"/>
        </w:rPr>
        <w:t>.</w:t>
      </w:r>
      <w:r>
        <w:rPr>
          <w:snapToGrid w:val="0"/>
        </w:rPr>
        <w:tab/>
        <w:t>Tanks to be kept closed</w:t>
      </w:r>
      <w:bookmarkEnd w:id="459"/>
      <w:bookmarkEnd w:id="460"/>
      <w:bookmarkEnd w:id="461"/>
      <w:bookmarkEnd w:id="462"/>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spacing w:before="180"/>
        <w:rPr>
          <w:snapToGrid w:val="0"/>
        </w:rPr>
      </w:pPr>
      <w:bookmarkStart w:id="463" w:name="_Toc11834805"/>
      <w:bookmarkStart w:id="464" w:name="_Toc39303461"/>
      <w:bookmarkStart w:id="465" w:name="_Toc139171670"/>
      <w:bookmarkStart w:id="466" w:name="_Toc263953112"/>
      <w:r>
        <w:rPr>
          <w:rStyle w:val="CharSectno"/>
        </w:rPr>
        <w:t>41</w:t>
      </w:r>
      <w:r>
        <w:rPr>
          <w:snapToGrid w:val="0"/>
        </w:rPr>
        <w:t>.</w:t>
      </w:r>
      <w:r>
        <w:rPr>
          <w:snapToGrid w:val="0"/>
        </w:rPr>
        <w:tab/>
        <w:t>Loading or unloading inflammable liquids at night</w:t>
      </w:r>
      <w:bookmarkEnd w:id="463"/>
      <w:bookmarkEnd w:id="464"/>
      <w:bookmarkEnd w:id="465"/>
      <w:bookmarkEnd w:id="466"/>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pPr>
      <w:r>
        <w:tab/>
        <w:t xml:space="preserve">[Regulation 41 amended in Gazette 14 Feb 1975 p. 571; 4 Jun 2010 p. 2464-5.] </w:t>
      </w:r>
    </w:p>
    <w:p>
      <w:pPr>
        <w:pStyle w:val="Heading5"/>
        <w:rPr>
          <w:snapToGrid w:val="0"/>
        </w:rPr>
      </w:pPr>
      <w:bookmarkStart w:id="467" w:name="_Toc11834806"/>
      <w:bookmarkStart w:id="468" w:name="_Toc39303462"/>
      <w:bookmarkStart w:id="469" w:name="_Toc139171671"/>
      <w:bookmarkStart w:id="470" w:name="_Toc263953113"/>
      <w:r>
        <w:rPr>
          <w:rStyle w:val="CharSectno"/>
        </w:rPr>
        <w:t>42</w:t>
      </w:r>
      <w:r>
        <w:rPr>
          <w:snapToGrid w:val="0"/>
        </w:rPr>
        <w:t>.</w:t>
      </w:r>
      <w:r>
        <w:rPr>
          <w:snapToGrid w:val="0"/>
        </w:rPr>
        <w:tab/>
        <w:t>Procedure on completion of discharging inflammable liquid</w:t>
      </w:r>
      <w:bookmarkEnd w:id="467"/>
      <w:bookmarkEnd w:id="468"/>
      <w:bookmarkEnd w:id="469"/>
      <w:bookmarkEnd w:id="470"/>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bookmarkStart w:id="471" w:name="_Toc11834807"/>
      <w:bookmarkStart w:id="472" w:name="_Toc39303463"/>
      <w:bookmarkStart w:id="473" w:name="_Toc139171672"/>
      <w:r>
        <w:tab/>
        <w:t>[Regulation 42 amended in Gazette 4 Jun 2010 p. 2464-5.]</w:t>
      </w:r>
    </w:p>
    <w:p>
      <w:pPr>
        <w:pStyle w:val="Heading5"/>
        <w:rPr>
          <w:snapToGrid w:val="0"/>
        </w:rPr>
      </w:pPr>
      <w:bookmarkStart w:id="474" w:name="_Toc263953114"/>
      <w:r>
        <w:rPr>
          <w:rStyle w:val="CharSectno"/>
        </w:rPr>
        <w:t>43</w:t>
      </w:r>
      <w:r>
        <w:rPr>
          <w:snapToGrid w:val="0"/>
        </w:rPr>
        <w:t>.</w:t>
      </w:r>
      <w:r>
        <w:rPr>
          <w:snapToGrid w:val="0"/>
        </w:rPr>
        <w:tab/>
        <w:t>No fires or ballasting while tanks are open</w:t>
      </w:r>
      <w:bookmarkEnd w:id="471"/>
      <w:bookmarkEnd w:id="472"/>
      <w:bookmarkEnd w:id="473"/>
      <w:bookmarkEnd w:id="474"/>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bookmarkStart w:id="475" w:name="_Toc11834808"/>
      <w:bookmarkStart w:id="476" w:name="_Toc39303464"/>
      <w:bookmarkStart w:id="477" w:name="_Toc139171673"/>
      <w:r>
        <w:tab/>
        <w:t>[Regulation 43 amended in Gazette 4 Jun 2010 p. 2464-7.]</w:t>
      </w:r>
    </w:p>
    <w:p>
      <w:pPr>
        <w:pStyle w:val="Heading5"/>
        <w:rPr>
          <w:snapToGrid w:val="0"/>
        </w:rPr>
      </w:pPr>
      <w:bookmarkStart w:id="478" w:name="_Toc263953115"/>
      <w:r>
        <w:rPr>
          <w:rStyle w:val="CharSectno"/>
        </w:rPr>
        <w:t>44</w:t>
      </w:r>
      <w:r>
        <w:rPr>
          <w:snapToGrid w:val="0"/>
        </w:rPr>
        <w:t>.</w:t>
      </w:r>
      <w:r>
        <w:rPr>
          <w:snapToGrid w:val="0"/>
        </w:rPr>
        <w:tab/>
        <w:t>Pipes to be oil and vapour tight</w:t>
      </w:r>
      <w:bookmarkEnd w:id="475"/>
      <w:bookmarkEnd w:id="476"/>
      <w:bookmarkEnd w:id="477"/>
      <w:bookmarkEnd w:id="478"/>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479" w:name="_Toc11834809"/>
      <w:bookmarkStart w:id="480" w:name="_Toc39303465"/>
      <w:bookmarkStart w:id="481" w:name="_Toc139171674"/>
      <w:bookmarkStart w:id="482" w:name="_Toc263953116"/>
      <w:r>
        <w:rPr>
          <w:rStyle w:val="CharSectno"/>
        </w:rPr>
        <w:t>45</w:t>
      </w:r>
      <w:r>
        <w:rPr>
          <w:snapToGrid w:val="0"/>
        </w:rPr>
        <w:t>.</w:t>
      </w:r>
      <w:r>
        <w:rPr>
          <w:snapToGrid w:val="0"/>
        </w:rPr>
        <w:tab/>
        <w:t>Oil vessels to be secured by hawser</w:t>
      </w:r>
      <w:bookmarkEnd w:id="479"/>
      <w:bookmarkEnd w:id="480"/>
      <w:bookmarkEnd w:id="481"/>
      <w:bookmarkEnd w:id="482"/>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rPr>
          <w:snapToGrid w:val="0"/>
        </w:rPr>
      </w:pPr>
      <w:bookmarkStart w:id="483" w:name="_Toc11834810"/>
      <w:bookmarkStart w:id="484" w:name="_Toc39303466"/>
      <w:bookmarkStart w:id="485" w:name="_Toc139171675"/>
      <w:bookmarkStart w:id="486" w:name="_Toc263953117"/>
      <w:r>
        <w:rPr>
          <w:rStyle w:val="CharSectno"/>
        </w:rPr>
        <w:t>46</w:t>
      </w:r>
      <w:r>
        <w:rPr>
          <w:snapToGrid w:val="0"/>
        </w:rPr>
        <w:t>.</w:t>
      </w:r>
      <w:r>
        <w:rPr>
          <w:snapToGrid w:val="0"/>
        </w:rPr>
        <w:tab/>
        <w:t>Duty to prevent fire</w:t>
      </w:r>
      <w:bookmarkEnd w:id="483"/>
      <w:bookmarkEnd w:id="484"/>
      <w:bookmarkEnd w:id="485"/>
      <w:bookmarkEnd w:id="486"/>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rPr>
          <w:snapToGrid w:val="0"/>
        </w:rPr>
      </w:pPr>
      <w:bookmarkStart w:id="487" w:name="_Toc11834811"/>
      <w:bookmarkStart w:id="488" w:name="_Toc39303467"/>
      <w:bookmarkStart w:id="489" w:name="_Toc139171676"/>
      <w:bookmarkStart w:id="490" w:name="_Toc263953118"/>
      <w:r>
        <w:rPr>
          <w:rStyle w:val="CharSectno"/>
        </w:rPr>
        <w:t>47</w:t>
      </w:r>
      <w:r>
        <w:rPr>
          <w:snapToGrid w:val="0"/>
        </w:rPr>
        <w:t>.</w:t>
      </w:r>
      <w:r>
        <w:rPr>
          <w:snapToGrid w:val="0"/>
        </w:rPr>
        <w:tab/>
      </w:r>
      <w:r>
        <w:t>Harbour master</w:t>
      </w:r>
      <w:r>
        <w:rPr>
          <w:snapToGrid w:val="0"/>
        </w:rPr>
        <w:t xml:space="preserve"> may inspect oil vessel</w:t>
      </w:r>
      <w:bookmarkEnd w:id="487"/>
      <w:bookmarkEnd w:id="488"/>
      <w:bookmarkEnd w:id="489"/>
      <w:bookmarkEnd w:id="490"/>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bookmarkStart w:id="491" w:name="_Toc11834812"/>
      <w:bookmarkStart w:id="492" w:name="_Toc39303468"/>
      <w:bookmarkStart w:id="493" w:name="_Toc139171677"/>
      <w:r>
        <w:tab/>
        <w:t>[Regulation 47 amended in Gazette 4 Jun 2010 p. 2464-6.]</w:t>
      </w:r>
    </w:p>
    <w:p>
      <w:pPr>
        <w:pStyle w:val="Heading5"/>
        <w:rPr>
          <w:snapToGrid w:val="0"/>
        </w:rPr>
      </w:pPr>
      <w:bookmarkStart w:id="494" w:name="_Toc263953119"/>
      <w:r>
        <w:rPr>
          <w:rStyle w:val="CharSectno"/>
        </w:rPr>
        <w:t>48</w:t>
      </w:r>
      <w:r>
        <w:rPr>
          <w:snapToGrid w:val="0"/>
        </w:rPr>
        <w:t>.</w:t>
      </w:r>
      <w:r>
        <w:rPr>
          <w:snapToGrid w:val="0"/>
        </w:rPr>
        <w:tab/>
        <w:t>Wharf to be barricaded while loading and unloading inflammable liquid</w:t>
      </w:r>
      <w:bookmarkEnd w:id="491"/>
      <w:bookmarkEnd w:id="492"/>
      <w:bookmarkEnd w:id="493"/>
      <w:bookmarkEnd w:id="494"/>
    </w:p>
    <w:p>
      <w:pPr>
        <w:pStyle w:val="Subsection"/>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metres past each end of the oil vessel and 30 metres out from the vessel measured from the point on the side of the vessel closest to the wharf or jetty.</w:t>
      </w:r>
    </w:p>
    <w:p>
      <w:pPr>
        <w:pStyle w:val="Footnotesection"/>
      </w:pPr>
      <w:r>
        <w:tab/>
        <w:t xml:space="preserve">[Regulation 48 amended in Gazette 15 Jun 1973 p. 2234; 4 Jun 2010 p. 2464-5.] </w:t>
      </w:r>
    </w:p>
    <w:p>
      <w:pPr>
        <w:pStyle w:val="Heading2"/>
      </w:pPr>
      <w:bookmarkStart w:id="495" w:name="_Toc258415996"/>
      <w:bookmarkStart w:id="496" w:name="_Toc258416083"/>
      <w:bookmarkStart w:id="497" w:name="_Toc260215020"/>
      <w:bookmarkStart w:id="498" w:name="_Toc260232304"/>
      <w:bookmarkStart w:id="499" w:name="_Toc260232503"/>
      <w:bookmarkStart w:id="500" w:name="_Toc260232636"/>
      <w:bookmarkStart w:id="501" w:name="_Toc260233276"/>
      <w:bookmarkStart w:id="502" w:name="_Toc260235936"/>
      <w:bookmarkStart w:id="503" w:name="_Toc260236096"/>
      <w:bookmarkStart w:id="504" w:name="_Toc260238145"/>
      <w:bookmarkStart w:id="505" w:name="_Toc260303011"/>
      <w:bookmarkStart w:id="506" w:name="_Toc263262162"/>
      <w:bookmarkStart w:id="507" w:name="_Toc263343541"/>
      <w:bookmarkStart w:id="508" w:name="_Toc263410438"/>
      <w:bookmarkStart w:id="509" w:name="_Toc263413983"/>
      <w:bookmarkStart w:id="510" w:name="_Toc263953120"/>
      <w:bookmarkStart w:id="511" w:name="_Toc11834813"/>
      <w:bookmarkStart w:id="512" w:name="_Toc39303469"/>
      <w:bookmarkStart w:id="513" w:name="_Toc139171678"/>
      <w:r>
        <w:rPr>
          <w:rStyle w:val="CharPartNo"/>
        </w:rPr>
        <w:t>Part 8</w:t>
      </w:r>
      <w:r>
        <w:rPr>
          <w:b w:val="0"/>
        </w:rPr>
        <w:t> </w:t>
      </w:r>
      <w:r>
        <w:t>—</w:t>
      </w:r>
      <w:r>
        <w:rPr>
          <w:b w:val="0"/>
        </w:rPr>
        <w:t> </w:t>
      </w:r>
      <w:r>
        <w:rPr>
          <w:rStyle w:val="CharPartText"/>
        </w:rPr>
        <w:t>Miscellaneous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pStyle w:val="Footnoteheading"/>
      </w:pPr>
      <w:r>
        <w:tab/>
        <w:t>[Heading inserted in Gazette 4 Jun 2010 p. 2442.]</w:t>
      </w:r>
    </w:p>
    <w:p>
      <w:pPr>
        <w:pStyle w:val="Heading5"/>
        <w:spacing w:before="180"/>
        <w:rPr>
          <w:snapToGrid w:val="0"/>
        </w:rPr>
      </w:pPr>
      <w:bookmarkStart w:id="514" w:name="_Toc263953121"/>
      <w:r>
        <w:rPr>
          <w:rStyle w:val="CharSectno"/>
        </w:rPr>
        <w:t>49</w:t>
      </w:r>
      <w:r>
        <w:rPr>
          <w:snapToGrid w:val="0"/>
        </w:rPr>
        <w:t>.</w:t>
      </w:r>
      <w:r>
        <w:rPr>
          <w:snapToGrid w:val="0"/>
        </w:rPr>
        <w:tab/>
        <w:t>Police officer may inspect vessel</w:t>
      </w:r>
      <w:bookmarkEnd w:id="511"/>
      <w:bookmarkEnd w:id="512"/>
      <w:bookmarkEnd w:id="513"/>
      <w:bookmarkEnd w:id="514"/>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in Gazette 4 Jun 2010 p. 2466-7.]</w:t>
      </w:r>
    </w:p>
    <w:p>
      <w:pPr>
        <w:pStyle w:val="Heading5"/>
        <w:spacing w:before="180"/>
        <w:rPr>
          <w:snapToGrid w:val="0"/>
        </w:rPr>
      </w:pPr>
      <w:bookmarkStart w:id="515" w:name="_Toc11834814"/>
      <w:bookmarkStart w:id="516" w:name="_Toc39303470"/>
      <w:bookmarkStart w:id="517" w:name="_Toc139171679"/>
      <w:bookmarkStart w:id="518" w:name="_Toc263953122"/>
      <w:r>
        <w:rPr>
          <w:rStyle w:val="CharSectno"/>
        </w:rPr>
        <w:t>50</w:t>
      </w:r>
      <w:r>
        <w:rPr>
          <w:snapToGrid w:val="0"/>
        </w:rPr>
        <w:t>.</w:t>
      </w:r>
      <w:r>
        <w:rPr>
          <w:snapToGrid w:val="0"/>
        </w:rPr>
        <w:tab/>
        <w:t>Master responsible for compliance with regulations</w:t>
      </w:r>
      <w:bookmarkEnd w:id="515"/>
      <w:bookmarkEnd w:id="516"/>
      <w:bookmarkEnd w:id="517"/>
      <w:bookmarkEnd w:id="518"/>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519" w:name="_Toc11834815"/>
      <w:bookmarkStart w:id="520" w:name="_Toc39303471"/>
      <w:bookmarkStart w:id="521" w:name="_Toc139171680"/>
      <w:bookmarkStart w:id="522" w:name="_Toc263953123"/>
      <w:r>
        <w:rPr>
          <w:rStyle w:val="CharSectno"/>
        </w:rPr>
        <w:t>51</w:t>
      </w:r>
      <w:r>
        <w:rPr>
          <w:snapToGrid w:val="0"/>
        </w:rPr>
        <w:t>.</w:t>
      </w:r>
      <w:r>
        <w:rPr>
          <w:snapToGrid w:val="0"/>
        </w:rPr>
        <w:tab/>
        <w:t>Breach of regulations an offence</w:t>
      </w:r>
      <w:bookmarkEnd w:id="519"/>
      <w:bookmarkEnd w:id="520"/>
      <w:bookmarkEnd w:id="521"/>
      <w:bookmarkEnd w:id="522"/>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in Gazette 3 Sep 1976 p. 3298; amended in Gazette 4 Jun 2010 p. 2442.] </w:t>
      </w:r>
    </w:p>
    <w:p>
      <w:pPr>
        <w:pStyle w:val="Heading2"/>
      </w:pPr>
      <w:bookmarkStart w:id="523" w:name="_Toc258415999"/>
      <w:bookmarkStart w:id="524" w:name="_Toc258416086"/>
      <w:bookmarkStart w:id="525" w:name="_Toc260215023"/>
      <w:bookmarkStart w:id="526" w:name="_Toc260232307"/>
      <w:bookmarkStart w:id="527" w:name="_Toc260232506"/>
      <w:bookmarkStart w:id="528" w:name="_Toc260232639"/>
      <w:bookmarkStart w:id="529" w:name="_Toc260233279"/>
      <w:bookmarkStart w:id="530" w:name="_Toc260235939"/>
      <w:bookmarkStart w:id="531" w:name="_Toc260236099"/>
      <w:bookmarkStart w:id="532" w:name="_Toc260238148"/>
      <w:bookmarkStart w:id="533" w:name="_Toc260303014"/>
      <w:bookmarkStart w:id="534" w:name="_Toc263262165"/>
      <w:bookmarkStart w:id="535" w:name="_Toc263343545"/>
      <w:bookmarkStart w:id="536" w:name="_Toc263410442"/>
      <w:bookmarkStart w:id="537" w:name="_Toc263413987"/>
      <w:bookmarkStart w:id="538" w:name="_Toc263953124"/>
      <w:r>
        <w:rPr>
          <w:rStyle w:val="CharPartNo"/>
        </w:rPr>
        <w:t>Part 9</w:t>
      </w:r>
      <w:r>
        <w:rPr>
          <w:b w:val="0"/>
        </w:rPr>
        <w:t> </w:t>
      </w:r>
      <w:r>
        <w:t>—</w:t>
      </w:r>
      <w:r>
        <w:rPr>
          <w:b w:val="0"/>
        </w:rPr>
        <w:t> </w:t>
      </w:r>
      <w:r>
        <w:rPr>
          <w:rStyle w:val="CharPartText"/>
        </w:rPr>
        <w:t>Transitional provisions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Footnoteheading"/>
      </w:pPr>
      <w:bookmarkStart w:id="539" w:name="_Toc260303015"/>
      <w:bookmarkStart w:id="540" w:name="_Toc263262166"/>
      <w:r>
        <w:tab/>
        <w:t>[Heading inserted in Gazette 4 Jun 2010 p. 2442.]</w:t>
      </w:r>
    </w:p>
    <w:p>
      <w:pPr>
        <w:pStyle w:val="Heading5"/>
      </w:pPr>
      <w:bookmarkStart w:id="541" w:name="_Toc263953125"/>
      <w:r>
        <w:rPr>
          <w:rStyle w:val="CharSectno"/>
        </w:rPr>
        <w:t>52</w:t>
      </w:r>
      <w:r>
        <w:t>.</w:t>
      </w:r>
      <w:r>
        <w:tab/>
        <w:t xml:space="preserve">Provisions relating to the </w:t>
      </w:r>
      <w:r>
        <w:rPr>
          <w:i/>
          <w:iCs/>
        </w:rPr>
        <w:t>Shipping and Pilotage Amendment Act 2006</w:t>
      </w:r>
      <w:bookmarkEnd w:id="539"/>
      <w:bookmarkEnd w:id="540"/>
      <w:bookmarkEnd w:id="541"/>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in Gazette 4 Jun 2010 p. 2442-4.]</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542" w:name="_Toc258416002"/>
      <w:bookmarkStart w:id="543" w:name="_Toc258416089"/>
      <w:bookmarkStart w:id="544" w:name="_Toc260215026"/>
      <w:bookmarkStart w:id="545" w:name="_Toc260232310"/>
      <w:bookmarkStart w:id="546" w:name="_Toc260232509"/>
      <w:bookmarkStart w:id="547" w:name="_Toc260232642"/>
      <w:bookmarkStart w:id="548" w:name="_Toc260233282"/>
      <w:bookmarkStart w:id="549" w:name="_Toc260235942"/>
      <w:bookmarkStart w:id="550" w:name="_Toc260236102"/>
      <w:bookmarkStart w:id="551" w:name="_Toc260238151"/>
      <w:bookmarkStart w:id="552" w:name="_Toc260303017"/>
      <w:bookmarkStart w:id="553" w:name="_Toc263262168"/>
      <w:bookmarkStart w:id="554" w:name="_Toc263343547"/>
      <w:bookmarkStart w:id="555" w:name="_Toc263410444"/>
      <w:bookmarkStart w:id="556" w:name="_Toc263413989"/>
      <w:bookmarkStart w:id="557" w:name="_Toc263953126"/>
      <w:bookmarkStart w:id="558" w:name="_Toc39303472"/>
      <w:bookmarkStart w:id="559" w:name="_Toc139171681"/>
      <w:bookmarkStart w:id="560" w:name="_Toc139171766"/>
      <w:bookmarkStart w:id="561" w:name="_Toc139434876"/>
      <w:bookmarkStart w:id="562" w:name="_Toc171745294"/>
      <w:bookmarkStart w:id="563" w:name="_Toc171756465"/>
      <w:bookmarkStart w:id="564" w:name="_Toc171758051"/>
      <w:bookmarkStart w:id="565" w:name="_Toc176236114"/>
      <w:bookmarkStart w:id="566" w:name="_Toc176237786"/>
      <w:bookmarkStart w:id="567" w:name="_Toc176238467"/>
      <w:bookmarkStart w:id="568" w:name="_Toc176337522"/>
      <w:bookmarkStart w:id="569" w:name="_Toc180225700"/>
      <w:bookmarkStart w:id="570" w:name="_Toc182380516"/>
      <w:bookmarkStart w:id="571" w:name="_Toc202606296"/>
      <w:bookmarkStart w:id="572" w:name="_Toc202607021"/>
      <w:bookmarkStart w:id="573" w:name="_Toc232588138"/>
      <w:bookmarkStart w:id="574" w:name="_Toc233606535"/>
      <w:bookmarkStart w:id="575" w:name="_Toc233685433"/>
      <w:bookmarkStart w:id="576" w:name="_Toc233695542"/>
      <w:bookmarkStart w:id="577" w:name="_Toc233695627"/>
      <w:bookmarkStart w:id="578" w:name="_Toc235940397"/>
      <w:bookmarkStart w:id="579" w:name="_Toc237150532"/>
      <w:bookmarkStart w:id="580" w:name="_Toc237150612"/>
      <w:bookmarkStart w:id="581" w:name="_Toc237765615"/>
      <w:bookmarkStart w:id="582" w:name="_Toc240857536"/>
      <w:bookmarkStart w:id="583" w:name="_Toc241293630"/>
      <w:bookmarkStart w:id="584" w:name="_Toc261515357"/>
      <w:bookmarkStart w:id="585" w:name="_Toc261522739"/>
      <w:r>
        <w:rPr>
          <w:rStyle w:val="CharSchNo"/>
        </w:rPr>
        <w:t>Schedule 1A</w:t>
      </w:r>
      <w:r>
        <w:t> — </w:t>
      </w:r>
      <w:r>
        <w:rPr>
          <w:rStyle w:val="CharSchText"/>
        </w:rPr>
        <w:t>Declared ports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pStyle w:val="yShoulderClause"/>
      </w:pPr>
      <w:r>
        <w:t>[r. 5A]</w:t>
      </w:r>
    </w:p>
    <w:p>
      <w:pPr>
        <w:pStyle w:val="yFootnoteheading"/>
      </w:pPr>
      <w:r>
        <w:tab/>
        <w:t>[Heading inserted in Gazette 4 Jun 2010 p. 2444.]</w:t>
      </w:r>
    </w:p>
    <w:p>
      <w:pPr>
        <w:pStyle w:val="yHeading3"/>
      </w:pPr>
      <w:bookmarkStart w:id="586" w:name="_Toc258416003"/>
      <w:bookmarkStart w:id="587" w:name="_Toc258416090"/>
      <w:bookmarkStart w:id="588" w:name="_Toc260215027"/>
      <w:bookmarkStart w:id="589" w:name="_Toc260232311"/>
      <w:bookmarkStart w:id="590" w:name="_Toc260232510"/>
      <w:bookmarkStart w:id="591" w:name="_Toc260232643"/>
      <w:bookmarkStart w:id="592" w:name="_Toc260233283"/>
      <w:bookmarkStart w:id="593" w:name="_Toc260235943"/>
      <w:bookmarkStart w:id="594" w:name="_Toc260236103"/>
      <w:bookmarkStart w:id="595" w:name="_Toc260238152"/>
      <w:bookmarkStart w:id="596" w:name="_Toc260303018"/>
      <w:bookmarkStart w:id="597" w:name="_Toc263262169"/>
      <w:bookmarkStart w:id="598" w:name="_Toc263343548"/>
      <w:bookmarkStart w:id="599" w:name="_Toc263410445"/>
      <w:bookmarkStart w:id="600" w:name="_Toc263413990"/>
      <w:bookmarkStart w:id="601" w:name="_Toc263953127"/>
      <w:r>
        <w:rPr>
          <w:rStyle w:val="CharSDivNo"/>
        </w:rPr>
        <w:t>Division 1</w:t>
      </w:r>
      <w:r>
        <w:t> — </w:t>
      </w:r>
      <w:r>
        <w:rPr>
          <w:rStyle w:val="CharSDivText"/>
        </w:rPr>
        <w:t>Name and limits of port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pPr>
        <w:pStyle w:val="yFootnoteheading"/>
        <w:spacing w:after="120"/>
      </w:pPr>
      <w:r>
        <w:tab/>
        <w:t>[Heading inserted in Gazette 4 Jun 2010 p. 2444.]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843"/>
        <w:gridCol w:w="4394"/>
      </w:tblGrid>
      <w:tr>
        <w:trPr>
          <w:cantSplit/>
          <w:tblHeader/>
        </w:trPr>
        <w:tc>
          <w:tcPr>
            <w:tcW w:w="1843" w:type="dxa"/>
          </w:tcPr>
          <w:p>
            <w:pPr>
              <w:pStyle w:val="yTableNAm"/>
              <w:jc w:val="center"/>
              <w:rPr>
                <w:b/>
                <w:bCs/>
              </w:rPr>
            </w:pPr>
            <w:r>
              <w:rPr>
                <w:b/>
                <w:bCs/>
              </w:rPr>
              <w:t>Name of port</w:t>
            </w:r>
          </w:p>
        </w:tc>
        <w:tc>
          <w:tcPr>
            <w:tcW w:w="4394" w:type="dxa"/>
          </w:tcPr>
          <w:p>
            <w:pPr>
              <w:pStyle w:val="yTableNAm"/>
              <w:jc w:val="center"/>
              <w:rPr>
                <w:b/>
                <w:bCs/>
              </w:rPr>
            </w:pPr>
            <w:r>
              <w:rPr>
                <w:b/>
                <w:bCs/>
              </w:rPr>
              <w:t>Limits of port</w:t>
            </w:r>
          </w:p>
        </w:tc>
      </w:tr>
      <w:tr>
        <w:trPr>
          <w:cantSplit/>
        </w:trPr>
        <w:tc>
          <w:tcPr>
            <w:tcW w:w="1843" w:type="dxa"/>
          </w:tcPr>
          <w:p>
            <w:pPr>
              <w:pStyle w:val="yTableNAm"/>
            </w:pPr>
            <w:r>
              <w:t>Port of Barrow Island</w:t>
            </w:r>
          </w:p>
        </w:tc>
        <w:tc>
          <w:tcPr>
            <w:tcW w:w="4394" w:type="dxa"/>
          </w:tcPr>
          <w:p>
            <w:pPr>
              <w:pStyle w:val="yTableNAm"/>
            </w:pPr>
            <w:r>
              <w:t>The area of water and land described on Plan 1396 01 06B held by the Department, a copy of which is included for information purposes in Division 2.</w:t>
            </w:r>
          </w:p>
        </w:tc>
      </w:tr>
      <w:tr>
        <w:trPr>
          <w:cantSplit/>
        </w:trPr>
        <w:tc>
          <w:tcPr>
            <w:tcW w:w="1843" w:type="dxa"/>
          </w:tcPr>
          <w:p>
            <w:pPr>
              <w:pStyle w:val="yTableNAm"/>
            </w:pPr>
            <w:r>
              <w:t>Port of Cape Preston</w:t>
            </w:r>
          </w:p>
        </w:tc>
        <w:tc>
          <w:tcPr>
            <w:tcW w:w="4394" w:type="dxa"/>
          </w:tcPr>
          <w:p>
            <w:pPr>
              <w:pStyle w:val="yTableNAm"/>
            </w:pPr>
            <w:r>
              <w:t>The area of water and land described on Plan 1396 01 12C held by the Department, a copy of which is included for information purposes in Division 2.</w:t>
            </w:r>
          </w:p>
        </w:tc>
      </w:tr>
      <w:tr>
        <w:trPr>
          <w:cantSplit/>
        </w:trPr>
        <w:tc>
          <w:tcPr>
            <w:tcW w:w="1843" w:type="dxa"/>
          </w:tcPr>
          <w:p>
            <w:pPr>
              <w:pStyle w:val="yTableNAm"/>
            </w:pPr>
            <w:r>
              <w:t>Port of Carnarvon</w:t>
            </w:r>
          </w:p>
        </w:tc>
        <w:tc>
          <w:tcPr>
            <w:tcW w:w="4394" w:type="dxa"/>
          </w:tcPr>
          <w:p>
            <w:pPr>
              <w:pStyle w:val="yTableNAm"/>
            </w:pPr>
            <w:r>
              <w:t>The area of water and land described on Plan 1396 01 08B held by the Department, a copy of which is included for information purposes in Division 2.</w:t>
            </w:r>
          </w:p>
        </w:tc>
      </w:tr>
      <w:tr>
        <w:trPr>
          <w:cantSplit/>
        </w:trPr>
        <w:tc>
          <w:tcPr>
            <w:tcW w:w="1843" w:type="dxa"/>
          </w:tcPr>
          <w:p>
            <w:pPr>
              <w:pStyle w:val="yTableNAm"/>
            </w:pPr>
            <w:r>
              <w:t>Port of Derby</w:t>
            </w:r>
          </w:p>
        </w:tc>
        <w:tc>
          <w:tcPr>
            <w:tcW w:w="4394" w:type="dxa"/>
          </w:tcPr>
          <w:p>
            <w:pPr>
              <w:pStyle w:val="yTableNAm"/>
            </w:pPr>
            <w:r>
              <w:t>The area of water and land described on Plan 1396 01 03B held by the Department, a copy of which is included for information purposes in Division 2.</w:t>
            </w:r>
          </w:p>
        </w:tc>
      </w:tr>
      <w:tr>
        <w:trPr>
          <w:cantSplit/>
        </w:trPr>
        <w:tc>
          <w:tcPr>
            <w:tcW w:w="1843" w:type="dxa"/>
          </w:tcPr>
          <w:p>
            <w:pPr>
              <w:pStyle w:val="yTableNAm"/>
            </w:pPr>
            <w:r>
              <w:t>Port of Emu Point</w:t>
            </w:r>
          </w:p>
        </w:tc>
        <w:tc>
          <w:tcPr>
            <w:tcW w:w="4394" w:type="dxa"/>
          </w:tcPr>
          <w:p>
            <w:pPr>
              <w:pStyle w:val="yTableNAm"/>
            </w:pPr>
            <w:r>
              <w:t>The area of water and land described on Plan 1396 01 11A held by the Department, a copy of which is included for information purposes in Division 2.</w:t>
            </w:r>
          </w:p>
        </w:tc>
      </w:tr>
      <w:tr>
        <w:trPr>
          <w:cantSplit/>
        </w:trPr>
        <w:tc>
          <w:tcPr>
            <w:tcW w:w="1843" w:type="dxa"/>
          </w:tcPr>
          <w:p>
            <w:pPr>
              <w:pStyle w:val="yTableNAm"/>
            </w:pPr>
            <w:r>
              <w:t>Port of Jurien</w:t>
            </w:r>
          </w:p>
        </w:tc>
        <w:tc>
          <w:tcPr>
            <w:tcW w:w="4394" w:type="dxa"/>
          </w:tcPr>
          <w:p>
            <w:pPr>
              <w:pStyle w:val="yTableNAm"/>
            </w:pPr>
            <w:r>
              <w:t>The area of water and land described on Plan 1396 01 09A held by the Department, a copy of which is included for information purposes in Division 2.</w:t>
            </w:r>
          </w:p>
        </w:tc>
      </w:tr>
      <w:tr>
        <w:trPr>
          <w:cantSplit/>
        </w:trPr>
        <w:tc>
          <w:tcPr>
            <w:tcW w:w="1843" w:type="dxa"/>
          </w:tcPr>
          <w:p>
            <w:pPr>
              <w:pStyle w:val="yTableNAm"/>
            </w:pPr>
            <w:r>
              <w:t>Port of Onslow</w:t>
            </w:r>
          </w:p>
        </w:tc>
        <w:tc>
          <w:tcPr>
            <w:tcW w:w="4394" w:type="dxa"/>
          </w:tcPr>
          <w:p>
            <w:pPr>
              <w:pStyle w:val="yTableNAm"/>
            </w:pPr>
            <w:r>
              <w:t>The area of water and land described on Plan 1396 01 07B held by the Department, a copy of which is included for information purposes in Division 2.</w:t>
            </w:r>
          </w:p>
        </w:tc>
      </w:tr>
      <w:tr>
        <w:trPr>
          <w:cantSplit/>
        </w:trPr>
        <w:tc>
          <w:tcPr>
            <w:tcW w:w="1843" w:type="dxa"/>
          </w:tcPr>
          <w:p>
            <w:pPr>
              <w:pStyle w:val="yTableNAm"/>
            </w:pPr>
            <w:r>
              <w:t>Port of Perth</w:t>
            </w:r>
          </w:p>
        </w:tc>
        <w:tc>
          <w:tcPr>
            <w:tcW w:w="4394" w:type="dxa"/>
          </w:tcPr>
          <w:p>
            <w:pPr>
              <w:pStyle w:val="yTableNAm"/>
            </w:pPr>
            <w:r>
              <w:t>The area of water and land described on Plan 1396 01 10B held by the Department, a copy of which is included for information purposes in Division 2.</w:t>
            </w:r>
          </w:p>
        </w:tc>
      </w:tr>
      <w:tr>
        <w:trPr>
          <w:cantSplit/>
        </w:trPr>
        <w:tc>
          <w:tcPr>
            <w:tcW w:w="1843" w:type="dxa"/>
          </w:tcPr>
          <w:p>
            <w:pPr>
              <w:pStyle w:val="yTableNAm"/>
            </w:pPr>
            <w:r>
              <w:t>Port of Varanus Island</w:t>
            </w:r>
          </w:p>
        </w:tc>
        <w:tc>
          <w:tcPr>
            <w:tcW w:w="4394" w:type="dxa"/>
          </w:tcPr>
          <w:p>
            <w:pPr>
              <w:pStyle w:val="yTableNAm"/>
            </w:pPr>
            <w:r>
              <w:t>The area of water and land described on Plan 1396 01 05B held by the Department, a copy of which is included for information purposes in Division 2.</w:t>
            </w:r>
          </w:p>
        </w:tc>
      </w:tr>
      <w:tr>
        <w:trPr>
          <w:cantSplit/>
        </w:trPr>
        <w:tc>
          <w:tcPr>
            <w:tcW w:w="1843" w:type="dxa"/>
          </w:tcPr>
          <w:p>
            <w:pPr>
              <w:pStyle w:val="yTableNAm"/>
            </w:pPr>
            <w:r>
              <w:t>Port Walcott</w:t>
            </w:r>
          </w:p>
        </w:tc>
        <w:tc>
          <w:tcPr>
            <w:tcW w:w="4394" w:type="dxa"/>
          </w:tcPr>
          <w:p>
            <w:pPr>
              <w:pStyle w:val="yTableNAm"/>
            </w:pPr>
            <w:r>
              <w:t>The area of water and land described on Plan 1396 01 04B held by the Department, a copy of which is included for information purposes in Division 2.</w:t>
            </w:r>
          </w:p>
        </w:tc>
      </w:tr>
      <w:tr>
        <w:trPr>
          <w:cantSplit/>
        </w:trPr>
        <w:tc>
          <w:tcPr>
            <w:tcW w:w="1843" w:type="dxa"/>
          </w:tcPr>
          <w:p>
            <w:pPr>
              <w:pStyle w:val="yTableNAm"/>
            </w:pPr>
            <w:r>
              <w:t>Port of Wyndham</w:t>
            </w:r>
          </w:p>
        </w:tc>
        <w:tc>
          <w:tcPr>
            <w:tcW w:w="4394" w:type="dxa"/>
          </w:tcPr>
          <w:p>
            <w:pPr>
              <w:pStyle w:val="yTableNAm"/>
            </w:pPr>
            <w:r>
              <w:t>The area of water and land described on Plan 1396 01 01B held by the Department, a copy of which is included for information purposes in Division 2.</w:t>
            </w:r>
          </w:p>
        </w:tc>
      </w:tr>
      <w:tr>
        <w:trPr>
          <w:cantSplit/>
        </w:trPr>
        <w:tc>
          <w:tcPr>
            <w:tcW w:w="1843" w:type="dxa"/>
          </w:tcPr>
          <w:p>
            <w:pPr>
              <w:pStyle w:val="yTableNAm"/>
            </w:pPr>
            <w:r>
              <w:t>Port of Yampi Sound</w:t>
            </w:r>
          </w:p>
        </w:tc>
        <w:tc>
          <w:tcPr>
            <w:tcW w:w="4394" w:type="dxa"/>
          </w:tcPr>
          <w:p>
            <w:pPr>
              <w:pStyle w:val="yTableNAm"/>
            </w:pPr>
            <w:r>
              <w:t>The area of water and land described on Plan 1396 01 02B held by the Department, a copy of which is included for information purposes in Division 2.</w:t>
            </w:r>
          </w:p>
        </w:tc>
      </w:tr>
    </w:tbl>
    <w:p>
      <w:pPr>
        <w:pStyle w:val="yFootnotesection"/>
      </w:pPr>
      <w:bookmarkStart w:id="602" w:name="_Toc258416004"/>
      <w:bookmarkStart w:id="603" w:name="_Toc258416091"/>
      <w:bookmarkStart w:id="604" w:name="_Toc260215028"/>
      <w:bookmarkStart w:id="605" w:name="_Toc260232312"/>
      <w:bookmarkStart w:id="606" w:name="_Toc260232511"/>
      <w:bookmarkStart w:id="607" w:name="_Toc260232644"/>
      <w:bookmarkStart w:id="608" w:name="_Toc260233284"/>
      <w:bookmarkStart w:id="609" w:name="_Toc260235944"/>
      <w:bookmarkStart w:id="610" w:name="_Toc260236104"/>
      <w:bookmarkStart w:id="611" w:name="_Toc260238153"/>
      <w:bookmarkStart w:id="612" w:name="_Toc260303019"/>
      <w:bookmarkStart w:id="613" w:name="_Toc263262170"/>
      <w:r>
        <w:tab/>
        <w:t>[Division 1 inserted in Gazette 4 Jun 2010 p. 2444-6.]</w:t>
      </w:r>
    </w:p>
    <w:p>
      <w:pPr>
        <w:pStyle w:val="yHeading3"/>
      </w:pPr>
      <w:bookmarkStart w:id="614" w:name="_Toc263343549"/>
      <w:bookmarkStart w:id="615" w:name="_Toc263410446"/>
      <w:bookmarkStart w:id="616" w:name="_Toc263413991"/>
      <w:bookmarkStart w:id="617" w:name="_Toc263953128"/>
      <w:r>
        <w:rPr>
          <w:rStyle w:val="CharSDivNo"/>
        </w:rPr>
        <w:t>Division 2</w:t>
      </w:r>
      <w:r>
        <w:rPr>
          <w:b w:val="0"/>
        </w:rPr>
        <w:t> — </w:t>
      </w:r>
      <w:r>
        <w:rPr>
          <w:rStyle w:val="CharSDivText"/>
        </w:rPr>
        <w:t>Copies of plans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pStyle w:val="yFootnoteheading"/>
        <w:spacing w:after="120"/>
      </w:pPr>
      <w:r>
        <w:tab/>
        <w:t>[Heading inserted in Gazette 4 Jun 2010 p. 2447.]</w:t>
      </w:r>
    </w:p>
    <w:p>
      <w:pPr>
        <w:pStyle w:val="Graphics"/>
      </w:pPr>
      <w:r>
        <w:rPr>
          <w:lang w:eastAsia="en-AU"/>
        </w:rPr>
        <w:drawing>
          <wp:inline distT="0" distB="0" distL="0" distR="0">
            <wp:extent cx="3895725" cy="5305425"/>
            <wp:effectExtent l="0" t="0" r="9525" b="9525"/>
            <wp:docPr id="1" name="Picture 1" descr="maps\1396010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13960106B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5725" cy="5305425"/>
                    </a:xfrm>
                    <a:prstGeom prst="rect">
                      <a:avLst/>
                    </a:prstGeom>
                    <a:noFill/>
                    <a:ln>
                      <a:noFill/>
                    </a:ln>
                  </pic:spPr>
                </pic:pic>
              </a:graphicData>
            </a:graphic>
          </wp:inline>
        </w:drawing>
      </w:r>
    </w:p>
    <w:p>
      <w:pPr>
        <w:pStyle w:val="Graphics"/>
      </w:pPr>
      <w:r>
        <w:rPr>
          <w:lang w:eastAsia="en-AU"/>
        </w:rPr>
        <w:drawing>
          <wp:inline distT="0" distB="0" distL="0" distR="0">
            <wp:extent cx="3924300" cy="5562600"/>
            <wp:effectExtent l="0" t="0" r="0" b="0"/>
            <wp:docPr id="2" name="Picture 2" descr="maps\1396011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13960112C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4300" cy="5562600"/>
                    </a:xfrm>
                    <a:prstGeom prst="rect">
                      <a:avLst/>
                    </a:prstGeom>
                    <a:noFill/>
                    <a:ln>
                      <a:noFill/>
                    </a:ln>
                  </pic:spPr>
                </pic:pic>
              </a:graphicData>
            </a:graphic>
          </wp:inline>
        </w:drawing>
      </w:r>
    </w:p>
    <w:p>
      <w:pPr>
        <w:pStyle w:val="Graphics"/>
      </w:pPr>
      <w:r>
        <w:rPr>
          <w:lang w:eastAsia="en-AU"/>
        </w:rPr>
        <w:drawing>
          <wp:inline distT="0" distB="0" distL="0" distR="0">
            <wp:extent cx="3905250" cy="5524500"/>
            <wp:effectExtent l="0" t="0" r="0" b="0"/>
            <wp:docPr id="3" name="Picture 3" descr="maps\1396010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s\13960108B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0" cy="5524500"/>
                    </a:xfrm>
                    <a:prstGeom prst="rect">
                      <a:avLst/>
                    </a:prstGeom>
                    <a:noFill/>
                    <a:ln>
                      <a:noFill/>
                    </a:ln>
                  </pic:spPr>
                </pic:pic>
              </a:graphicData>
            </a:graphic>
          </wp:inline>
        </w:drawing>
      </w:r>
    </w:p>
    <w:p>
      <w:pPr>
        <w:pStyle w:val="Graphics"/>
      </w:pPr>
      <w:r>
        <w:rPr>
          <w:lang w:eastAsia="en-AU"/>
        </w:rPr>
        <w:drawing>
          <wp:inline distT="0" distB="0" distL="0" distR="0">
            <wp:extent cx="3905250" cy="5362575"/>
            <wp:effectExtent l="0" t="0" r="0" b="9525"/>
            <wp:docPr id="4" name="Picture 4" descr="maps\1396010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s\13960103B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0" cy="5362575"/>
                    </a:xfrm>
                    <a:prstGeom prst="rect">
                      <a:avLst/>
                    </a:prstGeom>
                    <a:noFill/>
                    <a:ln>
                      <a:noFill/>
                    </a:ln>
                  </pic:spPr>
                </pic:pic>
              </a:graphicData>
            </a:graphic>
          </wp:inline>
        </w:drawing>
      </w:r>
    </w:p>
    <w:p>
      <w:pPr>
        <w:pStyle w:val="Graphics"/>
      </w:pPr>
      <w:r>
        <w:rPr>
          <w:lang w:eastAsia="en-AU"/>
        </w:rPr>
        <w:drawing>
          <wp:inline distT="0" distB="0" distL="0" distR="0">
            <wp:extent cx="3905250" cy="5324475"/>
            <wp:effectExtent l="0" t="0" r="0" b="9525"/>
            <wp:docPr id="5" name="Picture 5" descr="maps\139601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13960111A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5324475"/>
                    </a:xfrm>
                    <a:prstGeom prst="rect">
                      <a:avLst/>
                    </a:prstGeom>
                    <a:noFill/>
                    <a:ln>
                      <a:noFill/>
                    </a:ln>
                  </pic:spPr>
                </pic:pic>
              </a:graphicData>
            </a:graphic>
          </wp:inline>
        </w:drawing>
      </w:r>
    </w:p>
    <w:p>
      <w:pPr>
        <w:pStyle w:val="Graphics"/>
      </w:pPr>
      <w:r>
        <w:rPr>
          <w:lang w:eastAsia="en-AU"/>
        </w:rPr>
        <w:drawing>
          <wp:inline distT="0" distB="0" distL="0" distR="0">
            <wp:extent cx="3905250" cy="5524500"/>
            <wp:effectExtent l="0" t="0" r="0" b="0"/>
            <wp:docPr id="6" name="Picture 6" descr="maps\139601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s\13960109A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0" cy="5524500"/>
                    </a:xfrm>
                    <a:prstGeom prst="rect">
                      <a:avLst/>
                    </a:prstGeom>
                    <a:noFill/>
                    <a:ln>
                      <a:noFill/>
                    </a:ln>
                  </pic:spPr>
                </pic:pic>
              </a:graphicData>
            </a:graphic>
          </wp:inline>
        </w:drawing>
      </w:r>
    </w:p>
    <w:p>
      <w:pPr>
        <w:pStyle w:val="Graphics"/>
      </w:pPr>
      <w:r>
        <w:rPr>
          <w:lang w:eastAsia="en-AU"/>
        </w:rPr>
        <w:drawing>
          <wp:inline distT="0" distB="0" distL="0" distR="0">
            <wp:extent cx="3886200" cy="5514975"/>
            <wp:effectExtent l="0" t="0" r="0" b="9525"/>
            <wp:docPr id="7" name="Picture 7" descr="maps\1396010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s\13960107B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6200" cy="5514975"/>
                    </a:xfrm>
                    <a:prstGeom prst="rect">
                      <a:avLst/>
                    </a:prstGeom>
                    <a:noFill/>
                    <a:ln>
                      <a:noFill/>
                    </a:ln>
                  </pic:spPr>
                </pic:pic>
              </a:graphicData>
            </a:graphic>
          </wp:inline>
        </w:drawing>
      </w:r>
    </w:p>
    <w:p>
      <w:pPr>
        <w:pStyle w:val="Graphics"/>
      </w:pPr>
      <w:r>
        <w:rPr>
          <w:lang w:eastAsia="en-AU"/>
        </w:rPr>
        <w:drawing>
          <wp:inline distT="0" distB="0" distL="0" distR="0">
            <wp:extent cx="3895725" cy="5324475"/>
            <wp:effectExtent l="0" t="0" r="9525" b="9525"/>
            <wp:docPr id="8" name="Picture 8" descr="maps\139601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s\13960110B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5725" cy="5324475"/>
                    </a:xfrm>
                    <a:prstGeom prst="rect">
                      <a:avLst/>
                    </a:prstGeom>
                    <a:noFill/>
                    <a:ln>
                      <a:noFill/>
                    </a:ln>
                  </pic:spPr>
                </pic:pic>
              </a:graphicData>
            </a:graphic>
          </wp:inline>
        </w:drawing>
      </w:r>
    </w:p>
    <w:p>
      <w:pPr>
        <w:pStyle w:val="Graphics"/>
      </w:pPr>
      <w:r>
        <w:rPr>
          <w:lang w:eastAsia="en-AU"/>
        </w:rPr>
        <w:drawing>
          <wp:inline distT="0" distB="0" distL="0" distR="0">
            <wp:extent cx="3886200" cy="5314950"/>
            <wp:effectExtent l="0" t="0" r="0" b="0"/>
            <wp:docPr id="9" name="Picture 9" descr="maps\1396010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s\13960105B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6200" cy="5314950"/>
                    </a:xfrm>
                    <a:prstGeom prst="rect">
                      <a:avLst/>
                    </a:prstGeom>
                    <a:noFill/>
                    <a:ln>
                      <a:noFill/>
                    </a:ln>
                  </pic:spPr>
                </pic:pic>
              </a:graphicData>
            </a:graphic>
          </wp:inline>
        </w:drawing>
      </w:r>
    </w:p>
    <w:p>
      <w:pPr>
        <w:pStyle w:val="Graphics"/>
      </w:pPr>
      <w:r>
        <w:rPr>
          <w:lang w:eastAsia="en-AU"/>
        </w:rPr>
        <w:drawing>
          <wp:inline distT="0" distB="0" distL="0" distR="0">
            <wp:extent cx="3886200" cy="5295900"/>
            <wp:effectExtent l="0" t="0" r="0" b="0"/>
            <wp:docPr id="10" name="Picture 10" descr="maps\139601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13960104B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86200" cy="5295900"/>
                    </a:xfrm>
                    <a:prstGeom prst="rect">
                      <a:avLst/>
                    </a:prstGeom>
                    <a:noFill/>
                    <a:ln>
                      <a:noFill/>
                    </a:ln>
                  </pic:spPr>
                </pic:pic>
              </a:graphicData>
            </a:graphic>
          </wp:inline>
        </w:drawing>
      </w:r>
    </w:p>
    <w:p>
      <w:pPr>
        <w:pStyle w:val="Graphics"/>
      </w:pPr>
      <w:r>
        <w:rPr>
          <w:lang w:eastAsia="en-AU"/>
        </w:rPr>
        <w:drawing>
          <wp:inline distT="0" distB="0" distL="0" distR="0">
            <wp:extent cx="3886200" cy="5324475"/>
            <wp:effectExtent l="0" t="0" r="0" b="9525"/>
            <wp:docPr id="11" name="Picture 11" descr="maps\1396010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s\13960101B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6200" cy="5324475"/>
                    </a:xfrm>
                    <a:prstGeom prst="rect">
                      <a:avLst/>
                    </a:prstGeom>
                    <a:noFill/>
                    <a:ln>
                      <a:noFill/>
                    </a:ln>
                  </pic:spPr>
                </pic:pic>
              </a:graphicData>
            </a:graphic>
          </wp:inline>
        </w:drawing>
      </w:r>
    </w:p>
    <w:p>
      <w:pPr>
        <w:pStyle w:val="ySubsection"/>
      </w:pPr>
    </w:p>
    <w:p>
      <w:pPr>
        <w:pStyle w:val="Graphics"/>
      </w:pPr>
      <w:r>
        <w:rPr>
          <w:lang w:eastAsia="en-AU"/>
        </w:rPr>
        <w:drawing>
          <wp:inline distT="0" distB="0" distL="0" distR="0">
            <wp:extent cx="3876675" cy="5295900"/>
            <wp:effectExtent l="0" t="0" r="9525" b="0"/>
            <wp:docPr id="12" name="Picture 12" descr="maps\1396010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s\13960102B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6675" cy="5295900"/>
                    </a:xfrm>
                    <a:prstGeom prst="rect">
                      <a:avLst/>
                    </a:prstGeom>
                    <a:noFill/>
                    <a:ln>
                      <a:noFill/>
                    </a:ln>
                  </pic:spPr>
                </pic:pic>
              </a:graphicData>
            </a:graphic>
          </wp:inline>
        </w:drawing>
      </w:r>
    </w:p>
    <w:p>
      <w:pPr>
        <w:pStyle w:val="yFootnotesection"/>
      </w:pPr>
      <w:r>
        <w:tab/>
        <w:t>[Division 2 inserted in Gazette 4 Jun 2010 p. 2447-58.]</w:t>
      </w:r>
    </w:p>
    <w:p>
      <w:pPr>
        <w:pStyle w:val="yScheduleHeading"/>
      </w:pPr>
      <w:bookmarkStart w:id="618" w:name="_Toc263343550"/>
      <w:bookmarkStart w:id="619" w:name="_Toc258416006"/>
      <w:bookmarkStart w:id="620" w:name="_Toc258416093"/>
      <w:bookmarkStart w:id="621" w:name="_Toc260215030"/>
      <w:bookmarkStart w:id="622" w:name="_Toc260232314"/>
      <w:bookmarkStart w:id="623" w:name="_Toc260232513"/>
      <w:bookmarkStart w:id="624" w:name="_Toc260232646"/>
      <w:bookmarkStart w:id="625" w:name="_Toc260233286"/>
      <w:bookmarkStart w:id="626" w:name="_Toc260235946"/>
      <w:bookmarkStart w:id="627" w:name="_Toc260236106"/>
      <w:bookmarkStart w:id="628" w:name="_Toc260238155"/>
      <w:bookmarkStart w:id="629" w:name="_Toc260303021"/>
      <w:bookmarkStart w:id="630" w:name="_Toc263262172"/>
      <w:bookmarkStart w:id="631" w:name="_Toc263410447"/>
      <w:bookmarkStart w:id="632" w:name="_Toc263413992"/>
      <w:bookmarkStart w:id="633" w:name="_Toc263953129"/>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t>Schedule 1 — Signals indicating tides</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yShoulderClause"/>
      </w:pPr>
      <w:bookmarkStart w:id="634" w:name="_Toc139171682"/>
      <w:bookmarkStart w:id="635" w:name="_Toc139171767"/>
      <w:bookmarkStart w:id="636" w:name="_Toc139434877"/>
      <w:bookmarkStart w:id="637" w:name="_Toc171745295"/>
      <w:bookmarkStart w:id="638" w:name="_Toc171756466"/>
      <w:bookmarkStart w:id="639" w:name="_Toc171758052"/>
      <w:bookmarkStart w:id="640" w:name="_Toc176236115"/>
      <w:bookmarkStart w:id="641" w:name="_Toc176237787"/>
      <w:bookmarkStart w:id="642" w:name="_Toc176238468"/>
      <w:bookmarkStart w:id="643" w:name="_Toc176337523"/>
      <w:bookmarkStart w:id="644" w:name="_Toc180225701"/>
      <w:bookmarkStart w:id="645" w:name="_Toc182380517"/>
      <w:bookmarkStart w:id="646" w:name="_Toc202606297"/>
      <w:bookmarkStart w:id="647" w:name="_Toc202607022"/>
      <w:bookmarkStart w:id="648" w:name="_Toc232588139"/>
      <w:bookmarkStart w:id="649" w:name="_Toc233606536"/>
      <w:bookmarkStart w:id="650" w:name="_Toc233685434"/>
      <w:bookmarkStart w:id="651" w:name="_Toc233695543"/>
      <w:bookmarkStart w:id="652" w:name="_Toc233695628"/>
      <w:r>
        <w:t>[r. 5]</w:t>
      </w:r>
    </w:p>
    <w:p>
      <w:pPr>
        <w:pStyle w:val="yFootnoteheading"/>
      </w:pPr>
      <w:r>
        <w:tab/>
        <w:t>[Heading inserted in Gazette 4 Jun 2010 p. 2459.]</w:t>
      </w:r>
    </w:p>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Pr>
        <w:pStyle w:val="yFootnotesection"/>
      </w:pPr>
      <w:r>
        <w:tab/>
        <w:t>[Table 1 deleted in Gazette 4 Jun 2010 p. 2459.]</w:t>
      </w:r>
    </w:p>
    <w:p>
      <w:pPr>
        <w:pStyle w:val="yTHeadingNAm"/>
        <w:pageBreakBefore/>
      </w:pPr>
      <w:bookmarkStart w:id="653" w:name="_Toc139171683"/>
      <w:bookmarkStart w:id="654" w:name="_Toc139171768"/>
      <w:bookmarkStart w:id="655" w:name="_Toc139434878"/>
      <w:bookmarkStart w:id="656" w:name="_Toc171745296"/>
      <w:bookmarkStart w:id="657" w:name="_Toc171756467"/>
      <w:bookmarkStart w:id="658" w:name="_Toc171758053"/>
      <w:bookmarkStart w:id="659" w:name="_Toc176236116"/>
      <w:bookmarkStart w:id="660" w:name="_Toc176237788"/>
      <w:bookmarkStart w:id="661" w:name="_Toc176238469"/>
      <w:bookmarkStart w:id="662" w:name="_Toc176337524"/>
      <w:bookmarkStart w:id="663" w:name="_Toc180225702"/>
      <w:bookmarkStart w:id="664" w:name="_Toc182380518"/>
      <w:bookmarkStart w:id="665" w:name="_Toc202606298"/>
      <w:bookmarkStart w:id="666" w:name="_Toc202607023"/>
      <w:bookmarkStart w:id="667" w:name="_Toc232588140"/>
      <w:bookmarkStart w:id="668" w:name="_Toc233606537"/>
      <w:bookmarkStart w:id="669" w:name="_Toc233685435"/>
      <w:bookmarkStart w:id="670" w:name="_Toc233695544"/>
      <w:bookmarkStart w:id="671" w:name="_Toc233695629"/>
      <w:r>
        <w:t>Table 2 — Tidal Signals at Derby</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pPr>
        <w:pStyle w:val="yMiscellaneousBody"/>
        <w:tabs>
          <w:tab w:val="left" w:pos="360"/>
        </w:tabs>
        <w:ind w:left="360" w:hanging="360"/>
        <w:rPr>
          <w:snapToGrid w:val="0"/>
        </w:rPr>
      </w:pPr>
      <w:r>
        <w:rPr>
          <w:snapToGrid w:val="0"/>
        </w:rPr>
        <w:t>1.</w:t>
      </w:r>
      <w:r>
        <w:rPr>
          <w:snapToGrid w:val="0"/>
        </w:rPr>
        <w:tab/>
        <w:t xml:space="preserve">Signals to be displayed, upon </w:t>
      </w:r>
      <w:r>
        <w:t>request from a post at the jetty at that Port —</w:t>
      </w:r>
    </w:p>
    <w:p>
      <w:pPr>
        <w:pStyle w:val="yMiscellaneousBody"/>
        <w:tabs>
          <w:tab w:val="left" w:pos="840"/>
        </w:tabs>
        <w:spacing w:before="0"/>
        <w:rPr>
          <w:snapToGrid w:val="0"/>
        </w:rPr>
      </w:pPr>
      <w:r>
        <w:rPr>
          <w:snapToGrid w:val="0"/>
        </w:rPr>
        <w:tab/>
        <w:t>Tide rising — by day, a black triangular shape; by night a green light.</w:t>
      </w:r>
    </w:p>
    <w:p>
      <w:pPr>
        <w:pStyle w:val="yMiscellaneousBody"/>
        <w:tabs>
          <w:tab w:val="left" w:pos="840"/>
        </w:tabs>
        <w:spacing w:before="0"/>
        <w:rPr>
          <w:snapToGrid w:val="0"/>
        </w:rPr>
      </w:pPr>
      <w:r>
        <w:rPr>
          <w:snapToGrid w:val="0"/>
        </w:rPr>
        <w:tab/>
        <w:t>Tide falling — by day, a black ball; by night a red light.</w:t>
      </w:r>
    </w:p>
    <w:p>
      <w:pPr>
        <w:pStyle w:val="yMiscellaneousBody"/>
        <w:tabs>
          <w:tab w:val="left" w:pos="360"/>
        </w:tabs>
        <w:spacing w:before="60" w:after="60"/>
        <w:ind w:left="357" w:hanging="357"/>
        <w:rPr>
          <w:snapToGrid w:val="0"/>
        </w:rPr>
      </w:pPr>
      <w:r>
        <w:rPr>
          <w:snapToGrid w:val="0"/>
        </w:rPr>
        <w:t>2.</w:t>
      </w:r>
      <w:r>
        <w:rPr>
          <w:snapToGrid w:val="0"/>
        </w:rPr>
        <w:tab/>
        <w:t>Signals to be displayed, upon request, at the Port of Derby for a flagstaff yard at the jetty at each Port — </w:t>
      </w:r>
    </w:p>
    <w:tbl>
      <w:tblPr>
        <w:tblW w:w="0" w:type="auto"/>
        <w:tblInd w:w="8" w:type="dxa"/>
        <w:tblLayout w:type="fixed"/>
        <w:tblCellMar>
          <w:left w:w="0" w:type="dxa"/>
          <w:right w:w="0" w:type="dxa"/>
        </w:tblCellMar>
        <w:tblLook w:val="0000" w:firstRow="0" w:lastRow="0" w:firstColumn="0" w:lastColumn="0" w:noHBand="0" w:noVBand="0"/>
      </w:tblPr>
      <w:tblGrid>
        <w:gridCol w:w="1134"/>
        <w:gridCol w:w="3258"/>
        <w:gridCol w:w="2696"/>
      </w:tblGrid>
      <w:tr>
        <w:tc>
          <w:tcPr>
            <w:tcW w:w="1134" w:type="dxa"/>
            <w:tcBorders>
              <w:top w:val="single" w:sz="4" w:space="0" w:color="auto"/>
              <w:bottom w:val="single" w:sz="4" w:space="0" w:color="auto"/>
            </w:tcBorders>
          </w:tcPr>
          <w:p>
            <w:pPr>
              <w:pStyle w:val="yTableNAm"/>
              <w:spacing w:before="0"/>
              <w:jc w:val="center"/>
              <w:rPr>
                <w:b/>
                <w:bCs/>
              </w:rPr>
            </w:pPr>
            <w:r>
              <w:rPr>
                <w:b/>
                <w:bCs/>
              </w:rPr>
              <w:t>Depth of</w:t>
            </w:r>
            <w:r>
              <w:rPr>
                <w:b/>
                <w:bCs/>
              </w:rPr>
              <w:br/>
              <w:t>water</w:t>
            </w:r>
          </w:p>
        </w:tc>
        <w:tc>
          <w:tcPr>
            <w:tcW w:w="3258" w:type="dxa"/>
            <w:tcBorders>
              <w:top w:val="single" w:sz="4" w:space="0" w:color="auto"/>
              <w:bottom w:val="single" w:sz="4" w:space="0" w:color="auto"/>
            </w:tcBorders>
          </w:tcPr>
          <w:p>
            <w:pPr>
              <w:pStyle w:val="yTableNAm"/>
              <w:jc w:val="center"/>
              <w:rPr>
                <w:b/>
                <w:bCs/>
              </w:rPr>
            </w:pPr>
            <w:r>
              <w:rPr>
                <w:b/>
                <w:bCs/>
              </w:rPr>
              <w:t>Signal by day</w:t>
            </w:r>
          </w:p>
        </w:tc>
        <w:tc>
          <w:tcPr>
            <w:tcW w:w="2696" w:type="dxa"/>
            <w:tcBorders>
              <w:top w:val="single" w:sz="4" w:space="0" w:color="auto"/>
              <w:bottom w:val="single" w:sz="4" w:space="0" w:color="auto"/>
            </w:tcBorders>
          </w:tcPr>
          <w:p>
            <w:pPr>
              <w:pStyle w:val="yTableNAm"/>
              <w:jc w:val="center"/>
              <w:rPr>
                <w:b/>
                <w:bCs/>
              </w:rPr>
            </w:pPr>
            <w:r>
              <w:rPr>
                <w:b/>
                <w:bCs/>
              </w:rPr>
              <w:t>Signal by night</w:t>
            </w:r>
          </w:p>
        </w:tc>
      </w:tr>
      <w:tr>
        <w:tc>
          <w:tcPr>
            <w:tcW w:w="1134" w:type="dxa"/>
          </w:tcPr>
          <w:p>
            <w:pPr>
              <w:pStyle w:val="yTableNAm"/>
            </w:pPr>
            <w:r>
              <w:t>4.2 metres</w:t>
            </w:r>
          </w:p>
        </w:tc>
        <w:tc>
          <w:tcPr>
            <w:tcW w:w="3258" w:type="dxa"/>
          </w:tcPr>
          <w:p>
            <w:pPr>
              <w:pStyle w:val="yTableNAm"/>
            </w:pPr>
            <w:r>
              <w:t>A black ball over a black triangular shape over another black ball.</w:t>
            </w:r>
          </w:p>
        </w:tc>
        <w:tc>
          <w:tcPr>
            <w:tcW w:w="2696" w:type="dxa"/>
          </w:tcPr>
          <w:p>
            <w:pPr>
              <w:pStyle w:val="yTableNAm"/>
            </w:pPr>
            <w:r>
              <w:t>A red light over a green light over another red light.</w:t>
            </w:r>
          </w:p>
        </w:tc>
      </w:tr>
      <w:tr>
        <w:tc>
          <w:tcPr>
            <w:tcW w:w="1134" w:type="dxa"/>
          </w:tcPr>
          <w:p>
            <w:pPr>
              <w:pStyle w:val="yTableNAm"/>
            </w:pPr>
            <w:r>
              <w:t>4.6 metres</w:t>
            </w:r>
          </w:p>
        </w:tc>
        <w:tc>
          <w:tcPr>
            <w:tcW w:w="3258" w:type="dxa"/>
          </w:tcPr>
          <w:p>
            <w:pPr>
              <w:pStyle w:val="yTableNAm"/>
            </w:pPr>
            <w:r>
              <w:t>A black ball over a black triangle shape over a black oblong shape.</w:t>
            </w:r>
          </w:p>
        </w:tc>
        <w:tc>
          <w:tcPr>
            <w:tcW w:w="2696" w:type="dxa"/>
          </w:tcPr>
          <w:p>
            <w:pPr>
              <w:pStyle w:val="yTableNAm"/>
            </w:pPr>
            <w:r>
              <w:t>A red light over a green light over a white light.</w:t>
            </w:r>
          </w:p>
        </w:tc>
      </w:tr>
      <w:tr>
        <w:tc>
          <w:tcPr>
            <w:tcW w:w="1134" w:type="dxa"/>
          </w:tcPr>
          <w:p>
            <w:pPr>
              <w:pStyle w:val="yTableNAm"/>
            </w:pPr>
            <w:r>
              <w:t>4.9 metres</w:t>
            </w:r>
          </w:p>
        </w:tc>
        <w:tc>
          <w:tcPr>
            <w:tcW w:w="3258" w:type="dxa"/>
          </w:tcPr>
          <w:p>
            <w:pPr>
              <w:pStyle w:val="yTableNAm"/>
            </w:pPr>
            <w:r>
              <w:t>A black ball over a black triangular shape over another black triangular shape.</w:t>
            </w:r>
          </w:p>
        </w:tc>
        <w:tc>
          <w:tcPr>
            <w:tcW w:w="2696" w:type="dxa"/>
          </w:tcPr>
          <w:p>
            <w:pPr>
              <w:pStyle w:val="yTableNAm"/>
            </w:pPr>
            <w:r>
              <w:t>A red light over 2 green lights.</w:t>
            </w:r>
          </w:p>
        </w:tc>
      </w:tr>
      <w:tr>
        <w:tc>
          <w:tcPr>
            <w:tcW w:w="1134" w:type="dxa"/>
          </w:tcPr>
          <w:p>
            <w:pPr>
              <w:pStyle w:val="yTableNAm"/>
            </w:pPr>
            <w:r>
              <w:t>5.2 metres</w:t>
            </w:r>
          </w:p>
        </w:tc>
        <w:tc>
          <w:tcPr>
            <w:tcW w:w="3258" w:type="dxa"/>
          </w:tcPr>
          <w:p>
            <w:pPr>
              <w:pStyle w:val="yTableNAm"/>
            </w:pPr>
            <w:r>
              <w:t>A black ball over a black oblong shape over another black ball.</w:t>
            </w:r>
          </w:p>
        </w:tc>
        <w:tc>
          <w:tcPr>
            <w:tcW w:w="2696" w:type="dxa"/>
          </w:tcPr>
          <w:p>
            <w:pPr>
              <w:pStyle w:val="yTableNAm"/>
            </w:pPr>
            <w:r>
              <w:t>A red light over a white light over another red light.</w:t>
            </w:r>
          </w:p>
        </w:tc>
      </w:tr>
      <w:tr>
        <w:tc>
          <w:tcPr>
            <w:tcW w:w="1134" w:type="dxa"/>
          </w:tcPr>
          <w:p>
            <w:pPr>
              <w:pStyle w:val="yTableNAm"/>
            </w:pPr>
            <w:r>
              <w:t>5.5 metres</w:t>
            </w:r>
          </w:p>
        </w:tc>
        <w:tc>
          <w:tcPr>
            <w:tcW w:w="3258" w:type="dxa"/>
          </w:tcPr>
          <w:p>
            <w:pPr>
              <w:pStyle w:val="yTableNAm"/>
            </w:pPr>
            <w:r>
              <w:t>A black ball over a black oblong shape over a black triangular shape.</w:t>
            </w:r>
          </w:p>
        </w:tc>
        <w:tc>
          <w:tcPr>
            <w:tcW w:w="2696" w:type="dxa"/>
          </w:tcPr>
          <w:p>
            <w:pPr>
              <w:pStyle w:val="yTableNAm"/>
            </w:pPr>
            <w:r>
              <w:t>A red light over a white light over a green light.</w:t>
            </w:r>
          </w:p>
        </w:tc>
      </w:tr>
      <w:tr>
        <w:tc>
          <w:tcPr>
            <w:tcW w:w="1134" w:type="dxa"/>
          </w:tcPr>
          <w:p>
            <w:pPr>
              <w:pStyle w:val="yTableNAm"/>
            </w:pPr>
            <w:r>
              <w:t>5.8 metres</w:t>
            </w:r>
          </w:p>
        </w:tc>
        <w:tc>
          <w:tcPr>
            <w:tcW w:w="3258" w:type="dxa"/>
          </w:tcPr>
          <w:p>
            <w:pPr>
              <w:pStyle w:val="yTableNAm"/>
            </w:pPr>
            <w:r>
              <w:t>A black ball over 2 black oblong shapes.</w:t>
            </w:r>
          </w:p>
        </w:tc>
        <w:tc>
          <w:tcPr>
            <w:tcW w:w="2696" w:type="dxa"/>
          </w:tcPr>
          <w:p>
            <w:pPr>
              <w:pStyle w:val="yTableNAm"/>
            </w:pPr>
            <w:r>
              <w:t>A red light over 2 white lights.</w:t>
            </w:r>
          </w:p>
        </w:tc>
      </w:tr>
      <w:tr>
        <w:tc>
          <w:tcPr>
            <w:tcW w:w="1134" w:type="dxa"/>
            <w:tcBorders>
              <w:bottom w:val="single" w:sz="4" w:space="0" w:color="auto"/>
            </w:tcBorders>
          </w:tcPr>
          <w:p>
            <w:pPr>
              <w:pStyle w:val="yTableNAm"/>
            </w:pPr>
            <w:r>
              <w:t>6.1 metres</w:t>
            </w:r>
          </w:p>
        </w:tc>
        <w:tc>
          <w:tcPr>
            <w:tcW w:w="3258" w:type="dxa"/>
            <w:tcBorders>
              <w:bottom w:val="single" w:sz="4" w:space="0" w:color="auto"/>
            </w:tcBorders>
          </w:tcPr>
          <w:p>
            <w:pPr>
              <w:pStyle w:val="yTableNAm"/>
            </w:pPr>
            <w:r>
              <w:t>A black triangular shape.</w:t>
            </w:r>
          </w:p>
        </w:tc>
        <w:tc>
          <w:tcPr>
            <w:tcW w:w="2696" w:type="dxa"/>
            <w:tcBorders>
              <w:bottom w:val="single" w:sz="4" w:space="0" w:color="auto"/>
            </w:tcBorders>
          </w:tcPr>
          <w:p>
            <w:pPr>
              <w:pStyle w:val="yTableNAm"/>
            </w:pPr>
            <w:r>
              <w:t>A green light.</w:t>
            </w:r>
          </w:p>
        </w:tc>
      </w:tr>
    </w:tbl>
    <w:p>
      <w:pPr>
        <w:pStyle w:val="yFootnotesection"/>
      </w:pPr>
      <w:bookmarkStart w:id="672" w:name="_Toc139171684"/>
      <w:bookmarkStart w:id="673" w:name="_Toc139171769"/>
      <w:bookmarkStart w:id="674" w:name="_Toc139434879"/>
      <w:bookmarkStart w:id="675" w:name="_Toc171745297"/>
      <w:bookmarkStart w:id="676" w:name="_Toc171756468"/>
      <w:bookmarkStart w:id="677" w:name="_Toc171758054"/>
      <w:bookmarkStart w:id="678" w:name="_Toc176236117"/>
      <w:bookmarkStart w:id="679" w:name="_Toc176237789"/>
      <w:bookmarkStart w:id="680" w:name="_Toc176238470"/>
      <w:bookmarkStart w:id="681" w:name="_Toc176337525"/>
      <w:bookmarkStart w:id="682" w:name="_Toc180225703"/>
      <w:bookmarkStart w:id="683" w:name="_Toc182380519"/>
      <w:bookmarkStart w:id="684" w:name="_Toc202606299"/>
      <w:bookmarkStart w:id="685" w:name="_Toc202607024"/>
      <w:bookmarkStart w:id="686" w:name="_Toc232588141"/>
      <w:bookmarkStart w:id="687" w:name="_Toc233606538"/>
      <w:bookmarkStart w:id="688" w:name="_Toc233685436"/>
      <w:bookmarkStart w:id="689" w:name="_Toc233695545"/>
      <w:bookmarkStart w:id="690" w:name="_Toc233695630"/>
      <w:r>
        <w:tab/>
        <w:t>[Table 2 amended in Gazette 4 Jun 2010 p. 2459.]</w:t>
      </w:r>
    </w:p>
    <w:p>
      <w:pPr>
        <w:pStyle w:val="yTHeadingNAm"/>
        <w:spacing w:before="240"/>
      </w:pPr>
      <w:r>
        <w:t>Table 3 — Tidal Signals at Point Samson</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yMiscellaneousBody"/>
        <w:rPr>
          <w:snapToGrid w:val="0"/>
        </w:rPr>
      </w:pPr>
      <w:r>
        <w:rPr>
          <w:snapToGrid w:val="0"/>
        </w:rPr>
        <w:t>Signals to be displayed from a post at the jetty at that Port —</w:t>
      </w:r>
    </w:p>
    <w:p>
      <w:pPr>
        <w:pStyle w:val="yMiscellaneousBody"/>
        <w:tabs>
          <w:tab w:val="left" w:pos="480"/>
        </w:tabs>
        <w:spacing w:before="60"/>
        <w:rPr>
          <w:snapToGrid w:val="0"/>
        </w:rPr>
      </w:pPr>
      <w:r>
        <w:rPr>
          <w:snapToGrid w:val="0"/>
        </w:rPr>
        <w:tab/>
        <w:t>Tide rising — by day, a black triangle; by night, a green light.</w:t>
      </w:r>
    </w:p>
    <w:p>
      <w:pPr>
        <w:pStyle w:val="yMiscellaneousBody"/>
        <w:tabs>
          <w:tab w:val="left" w:pos="480"/>
        </w:tabs>
        <w:spacing w:before="60"/>
        <w:rPr>
          <w:snapToGrid w:val="0"/>
        </w:rPr>
      </w:pPr>
      <w:r>
        <w:rPr>
          <w:snapToGrid w:val="0"/>
        </w:rPr>
        <w:tab/>
        <w:t>Tide falling — by day, a black ball; by night, a red light.</w:t>
      </w:r>
    </w:p>
    <w:p>
      <w:pPr>
        <w:pStyle w:val="yMiscellaneousBody"/>
        <w:tabs>
          <w:tab w:val="left" w:pos="480"/>
        </w:tabs>
        <w:spacing w:before="60"/>
        <w:rPr>
          <w:snapToGrid w:val="0"/>
        </w:rPr>
      </w:pPr>
      <w:r>
        <w:rPr>
          <w:snapToGrid w:val="0"/>
        </w:rPr>
        <w:tab/>
        <w:t>Slack water, high or low — by day a black square; by night, a white light.</w:t>
      </w:r>
    </w:p>
    <w:p>
      <w:pPr>
        <w:pStyle w:val="yFootnotesection"/>
      </w:pPr>
      <w:r>
        <w:tab/>
        <w:t>[First Schedule amended in Gazette 15 Jun 1973 p. 2235; 4 Jun 2010 p. 2459.]</w:t>
      </w:r>
    </w:p>
    <w:p>
      <w:pPr>
        <w:pStyle w:val="yScheduleHeading"/>
        <w:sectPr>
          <w:headerReference w:type="even" r:id="rId38"/>
          <w:headerReference w:type="default" r:id="rId39"/>
          <w:headerReference w:type="first" r:id="rId40"/>
          <w:pgSz w:w="11906" w:h="16838" w:code="9"/>
          <w:pgMar w:top="2376" w:right="2405" w:bottom="3542" w:left="2405" w:header="706" w:footer="3380" w:gutter="0"/>
          <w:cols w:space="720"/>
          <w:noEndnote/>
          <w:docGrid w:linePitch="326"/>
        </w:sectPr>
      </w:pPr>
      <w:bookmarkStart w:id="691" w:name="_Toc39303473"/>
      <w:bookmarkStart w:id="692" w:name="_Toc139171685"/>
      <w:bookmarkStart w:id="693" w:name="_Toc139171770"/>
      <w:bookmarkStart w:id="694" w:name="_Toc139434880"/>
      <w:bookmarkStart w:id="695" w:name="_Toc171745298"/>
      <w:bookmarkStart w:id="696" w:name="_Toc171756469"/>
      <w:bookmarkStart w:id="697" w:name="_Toc171758055"/>
      <w:bookmarkStart w:id="698" w:name="_Toc176236118"/>
      <w:bookmarkStart w:id="699" w:name="_Toc176237790"/>
      <w:bookmarkStart w:id="700" w:name="_Toc176238471"/>
      <w:bookmarkStart w:id="701" w:name="_Toc176337526"/>
      <w:bookmarkStart w:id="702" w:name="_Toc180225704"/>
    </w:p>
    <w:p>
      <w:pPr>
        <w:pStyle w:val="yScheduleHeading"/>
      </w:pPr>
      <w:bookmarkStart w:id="703" w:name="_Toc258416008"/>
      <w:bookmarkStart w:id="704" w:name="_Toc258416095"/>
      <w:bookmarkStart w:id="705" w:name="_Toc260215032"/>
      <w:bookmarkStart w:id="706" w:name="_Toc260232316"/>
      <w:bookmarkStart w:id="707" w:name="_Toc260232515"/>
      <w:bookmarkStart w:id="708" w:name="_Toc260232648"/>
      <w:bookmarkStart w:id="709" w:name="_Toc260233288"/>
      <w:bookmarkStart w:id="710" w:name="_Toc260235948"/>
      <w:bookmarkStart w:id="711" w:name="_Toc260236108"/>
      <w:bookmarkStart w:id="712" w:name="_Toc260238157"/>
      <w:bookmarkStart w:id="713" w:name="_Toc260303023"/>
      <w:bookmarkStart w:id="714" w:name="_Toc263262174"/>
      <w:bookmarkStart w:id="715" w:name="_Toc263343552"/>
      <w:bookmarkStart w:id="716" w:name="_Toc263410448"/>
      <w:bookmarkStart w:id="717" w:name="_Toc263413993"/>
      <w:bookmarkStart w:id="718" w:name="_Toc263953130"/>
      <w:bookmarkStart w:id="719" w:name="_Toc139171686"/>
      <w:bookmarkStart w:id="720" w:name="_Toc139171771"/>
      <w:bookmarkStart w:id="721" w:name="_Toc139434881"/>
      <w:bookmarkStart w:id="722" w:name="_Toc171745299"/>
      <w:bookmarkStart w:id="723" w:name="_Toc171756470"/>
      <w:bookmarkStart w:id="724" w:name="_Toc171758056"/>
      <w:bookmarkStart w:id="725" w:name="_Toc176236119"/>
      <w:bookmarkStart w:id="726" w:name="_Toc176237791"/>
      <w:bookmarkStart w:id="727" w:name="_Toc176238472"/>
      <w:bookmarkStart w:id="728" w:name="_Toc176337527"/>
      <w:bookmarkStart w:id="729" w:name="_Toc180225705"/>
      <w:bookmarkStart w:id="730" w:name="_Toc182380521"/>
      <w:bookmarkStart w:id="731" w:name="_Toc202606301"/>
      <w:bookmarkStart w:id="732" w:name="_Toc202607026"/>
      <w:bookmarkStart w:id="733" w:name="_Toc232588143"/>
      <w:bookmarkStart w:id="734" w:name="_Toc233606540"/>
      <w:bookmarkStart w:id="735" w:name="_Toc233685438"/>
      <w:bookmarkStart w:id="736" w:name="_Toc233695547"/>
      <w:bookmarkStart w:id="737" w:name="_Toc233695632"/>
      <w:bookmarkEnd w:id="691"/>
      <w:bookmarkEnd w:id="692"/>
      <w:bookmarkEnd w:id="693"/>
      <w:bookmarkEnd w:id="694"/>
      <w:bookmarkEnd w:id="695"/>
      <w:bookmarkEnd w:id="696"/>
      <w:bookmarkEnd w:id="697"/>
      <w:bookmarkEnd w:id="698"/>
      <w:bookmarkEnd w:id="699"/>
      <w:bookmarkEnd w:id="700"/>
      <w:bookmarkEnd w:id="701"/>
      <w:bookmarkEnd w:id="702"/>
      <w:r>
        <w:rPr>
          <w:rStyle w:val="CharSchNo"/>
        </w:rPr>
        <w:t>Schedule 2</w:t>
      </w:r>
      <w:r>
        <w:t> — </w:t>
      </w:r>
      <w:r>
        <w:rPr>
          <w:rStyle w:val="CharSchText"/>
        </w:rPr>
        <w:t>Signals to be displayed on vessels</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pPr>
        <w:pStyle w:val="yShoulderClause"/>
      </w:pPr>
      <w:r>
        <w:t>[r. 6, 7 and 8]</w:t>
      </w:r>
    </w:p>
    <w:p>
      <w:pPr>
        <w:pStyle w:val="yFootnoteheading"/>
      </w:pPr>
      <w:r>
        <w:tab/>
        <w:t>[Heading inserted in Gazette 4 Jun 2010 p. 2459.]</w:t>
      </w:r>
    </w:p>
    <w:p>
      <w:pPr>
        <w:pStyle w:val="yTHeadingNAm"/>
      </w:pPr>
      <w:r>
        <w:t>Table 1 — General Port Signals</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jc w:val="center"/>
              <w:rPr>
                <w:b/>
                <w:bCs/>
              </w:rPr>
            </w:pPr>
            <w:r>
              <w:rPr>
                <w:b/>
                <w:bCs/>
              </w:rPr>
              <w:t>Purpose of Signal</w:t>
            </w:r>
          </w:p>
        </w:tc>
        <w:tc>
          <w:tcPr>
            <w:tcW w:w="4536" w:type="dxa"/>
          </w:tcPr>
          <w:p>
            <w:pPr>
              <w:pStyle w:val="yTableNAm"/>
              <w:jc w:val="center"/>
              <w:rPr>
                <w:b/>
                <w:bCs/>
              </w:rPr>
            </w:pPr>
            <w:r>
              <w:rPr>
                <w:b/>
                <w:bCs/>
              </w:rPr>
              <w:t>Signal to be Displayed</w:t>
            </w:r>
          </w:p>
        </w:tc>
      </w:tr>
      <w:tr>
        <w:tc>
          <w:tcPr>
            <w:tcW w:w="2552" w:type="dxa"/>
          </w:tcPr>
          <w:p>
            <w:pPr>
              <w:pStyle w:val="yTableNAm"/>
            </w:pPr>
            <w:r>
              <w:t>Pilot Required.....................</w:t>
            </w:r>
          </w:p>
        </w:tc>
        <w:tc>
          <w:tcPr>
            <w:tcW w:w="4536" w:type="dxa"/>
          </w:tcPr>
          <w:p>
            <w:pPr>
              <w:pStyle w:val="yTableNAm"/>
              <w:tabs>
                <w:tab w:val="left" w:pos="1168"/>
              </w:tabs>
            </w:pPr>
            <w:r>
              <w:t>By day </w:t>
            </w:r>
            <w:r>
              <w:rPr>
                <w:snapToGrid w:val="0"/>
              </w:rPr>
              <w:t>—</w:t>
            </w:r>
            <w:r>
              <w:t> </w:t>
            </w:r>
          </w:p>
          <w:p>
            <w:pPr>
              <w:pStyle w:val="yTableNAm"/>
              <w:tabs>
                <w:tab w:val="left" w:pos="1168"/>
              </w:tabs>
              <w:spacing w:before="0"/>
            </w:pPr>
            <w:r>
              <w:tab/>
              <w:t>(1)</w:t>
            </w:r>
            <w:r>
              <w:tab/>
              <w:t>International Code Flag “G”; or</w:t>
            </w:r>
          </w:p>
          <w:p>
            <w:pPr>
              <w:pStyle w:val="yTableNAm"/>
              <w:tabs>
                <w:tab w:val="left" w:pos="1168"/>
              </w:tabs>
              <w:spacing w:before="0"/>
            </w:pPr>
            <w:r>
              <w:tab/>
              <w:t>(2)</w:t>
            </w:r>
            <w:r>
              <w:tab/>
              <w:t>The Pilot Jack.</w:t>
            </w:r>
          </w:p>
        </w:tc>
      </w:tr>
      <w:tr>
        <w:tc>
          <w:tcPr>
            <w:tcW w:w="2552" w:type="dxa"/>
          </w:tcPr>
          <w:p>
            <w:pPr>
              <w:pStyle w:val="yTableNAm"/>
            </w:pPr>
          </w:p>
        </w:tc>
        <w:tc>
          <w:tcPr>
            <w:tcW w:w="4536" w:type="dxa"/>
          </w:tcPr>
          <w:p>
            <w:pPr>
              <w:pStyle w:val="yTableNAm"/>
            </w:pPr>
            <w:r>
              <w:t>By night </w:t>
            </w:r>
            <w:r>
              <w:rPr>
                <w:snapToGrid w:val="0"/>
              </w:rPr>
              <w:t>—</w:t>
            </w:r>
            <w:r>
              <w:t> </w:t>
            </w:r>
          </w:p>
          <w:p>
            <w:pPr>
              <w:pStyle w:val="yTableNAm"/>
              <w:tabs>
                <w:tab w:val="left" w:pos="1168"/>
              </w:tabs>
              <w:spacing w:before="0"/>
              <w:ind w:left="1168" w:hanging="1168"/>
            </w:pPr>
            <w:r>
              <w:tab/>
              <w:t>(1)</w:t>
            </w:r>
            <w:r>
              <w:tab/>
              <w:t>A Pyrotechnic Light, commonly known as a Blue Light, shown every 15 minutes;</w:t>
            </w:r>
          </w:p>
          <w:p>
            <w:pPr>
              <w:pStyle w:val="yTableNAm"/>
              <w:tabs>
                <w:tab w:val="left" w:pos="1168"/>
              </w:tabs>
              <w:spacing w:before="0"/>
              <w:ind w:left="1168" w:hanging="1168"/>
            </w:pPr>
            <w:r>
              <w:tab/>
              <w:t>(2)</w:t>
            </w:r>
            <w:r>
              <w:tab/>
              <w:t>A bright white light flashed at short or frequent intervals, just above the bulwarks of the vessel for a minute at a time; or</w:t>
            </w:r>
          </w:p>
          <w:p>
            <w:pPr>
              <w:pStyle w:val="yTableNAm"/>
              <w:tabs>
                <w:tab w:val="left" w:pos="1168"/>
              </w:tabs>
              <w:spacing w:before="0"/>
              <w:ind w:left="1168" w:hanging="1168"/>
            </w:pPr>
            <w:r>
              <w:tab/>
              <w:t>(3)</w:t>
            </w:r>
            <w:r>
              <w:tab/>
              <w:t>International Code Signal “G” by flashing.</w:t>
            </w:r>
          </w:p>
        </w:tc>
      </w:tr>
      <w:tr>
        <w:tc>
          <w:tcPr>
            <w:tcW w:w="2552" w:type="dxa"/>
          </w:tcPr>
          <w:p>
            <w:pPr>
              <w:pStyle w:val="yTableNAm"/>
            </w:pPr>
            <w:r>
              <w:t>Medical Assistance Required.</w:t>
            </w:r>
          </w:p>
        </w:tc>
        <w:tc>
          <w:tcPr>
            <w:tcW w:w="4536" w:type="dxa"/>
          </w:tcPr>
          <w:p>
            <w:pPr>
              <w:pStyle w:val="yTableNAm"/>
            </w:pPr>
            <w:r>
              <w:t>By day </w:t>
            </w:r>
            <w:r>
              <w:rPr>
                <w:snapToGrid w:val="0"/>
              </w:rPr>
              <w:t>—</w:t>
            </w:r>
            <w:r>
              <w:t> International Code Flag “W”.</w:t>
            </w:r>
          </w:p>
          <w:p>
            <w:pPr>
              <w:pStyle w:val="yTableNAm"/>
              <w:spacing w:before="0"/>
            </w:pPr>
            <w:r>
              <w:t>By night </w:t>
            </w:r>
            <w:r>
              <w:rPr>
                <w:snapToGrid w:val="0"/>
              </w:rPr>
              <w:t>—</w:t>
            </w:r>
            <w:r>
              <w:t> International Code Signal “W” by flashing.</w:t>
            </w:r>
          </w:p>
        </w:tc>
      </w:tr>
      <w:tr>
        <w:tc>
          <w:tcPr>
            <w:tcW w:w="2552" w:type="dxa"/>
          </w:tcPr>
          <w:p>
            <w:pPr>
              <w:pStyle w:val="yTableNAm"/>
            </w:pPr>
            <w:r>
              <w:t>Tug Required......................</w:t>
            </w:r>
          </w:p>
        </w:tc>
        <w:tc>
          <w:tcPr>
            <w:tcW w:w="4536" w:type="dxa"/>
          </w:tcPr>
          <w:p>
            <w:pPr>
              <w:pStyle w:val="yTableNAm"/>
            </w:pPr>
            <w:r>
              <w:t>By day </w:t>
            </w:r>
            <w:r>
              <w:rPr>
                <w:snapToGrid w:val="0"/>
              </w:rPr>
              <w:t>—</w:t>
            </w:r>
            <w:r>
              <w:t> </w:t>
            </w:r>
          </w:p>
          <w:p>
            <w:pPr>
              <w:pStyle w:val="yTableNAm"/>
              <w:tabs>
                <w:tab w:val="left" w:pos="1168"/>
              </w:tabs>
              <w:spacing w:before="0"/>
              <w:ind w:left="1168" w:hanging="1168"/>
            </w:pPr>
            <w:r>
              <w:tab/>
              <w:t>(1)</w:t>
            </w:r>
            <w:r>
              <w:tab/>
              <w:t>International Code Flag “Z”; or</w:t>
            </w:r>
          </w:p>
          <w:p>
            <w:pPr>
              <w:pStyle w:val="yTableNAm"/>
              <w:tabs>
                <w:tab w:val="left" w:pos="1168"/>
              </w:tabs>
              <w:spacing w:before="0"/>
              <w:ind w:left="1168" w:hanging="1168"/>
            </w:pPr>
            <w:r>
              <w:tab/>
              <w:t>(2)</w:t>
            </w:r>
            <w:r>
              <w:tab/>
              <w:t>International Code Flags “KF”.</w:t>
            </w:r>
          </w:p>
        </w:tc>
      </w:tr>
      <w:tr>
        <w:tc>
          <w:tcPr>
            <w:tcW w:w="2552" w:type="dxa"/>
          </w:tcPr>
          <w:p>
            <w:pPr>
              <w:pStyle w:val="yTableNAm"/>
            </w:pPr>
          </w:p>
        </w:tc>
        <w:tc>
          <w:tcPr>
            <w:tcW w:w="4536" w:type="dxa"/>
          </w:tcPr>
          <w:p>
            <w:pPr>
              <w:pStyle w:val="yTableNAm"/>
            </w:pPr>
            <w:r>
              <w:t>Both day and night </w:t>
            </w:r>
            <w:r>
              <w:rPr>
                <w:snapToGrid w:val="0"/>
              </w:rPr>
              <w:t>—</w:t>
            </w:r>
            <w:r>
              <w:t> Two blasts on whistle, one long and one short.</w:t>
            </w:r>
          </w:p>
        </w:tc>
      </w:tr>
      <w:tr>
        <w:trPr>
          <w:cantSplit/>
        </w:trPr>
        <w:tc>
          <w:tcPr>
            <w:tcW w:w="2552" w:type="dxa"/>
          </w:tcPr>
          <w:p>
            <w:pPr>
              <w:pStyle w:val="yTableNAm"/>
            </w:pPr>
            <w:r>
              <w:t>Explosives, Dangerous Cargo or Inflammable Liquids on board vessel not Gas Free.</w:t>
            </w:r>
          </w:p>
        </w:tc>
        <w:tc>
          <w:tcPr>
            <w:tcW w:w="4536" w:type="dxa"/>
            <w:vMerge w:val="restart"/>
          </w:tcPr>
          <w:p>
            <w:pPr>
              <w:pStyle w:val="yTableNAm"/>
            </w:pPr>
            <w:r>
              <w:t>By day </w:t>
            </w:r>
            <w:r>
              <w:rPr>
                <w:snapToGrid w:val="0"/>
              </w:rPr>
              <w:t>—</w:t>
            </w:r>
            <w:r>
              <w:t> International Code Flag “B” not less than 0.91 metre square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rPr>
          <w:cantSplit/>
        </w:trPr>
        <w:tc>
          <w:tcPr>
            <w:tcW w:w="2552" w:type="dxa"/>
          </w:tcPr>
          <w:p>
            <w:pPr>
              <w:pStyle w:val="yTableNAm"/>
            </w:pPr>
          </w:p>
        </w:tc>
        <w:tc>
          <w:tcPr>
            <w:tcW w:w="4536" w:type="dxa"/>
            <w:vMerge/>
          </w:tcPr>
          <w:p>
            <w:pPr>
              <w:pStyle w:val="yTableNAm"/>
            </w:pPr>
          </w:p>
        </w:tc>
      </w:tr>
      <w:tr>
        <w:trPr>
          <w:cantSplit/>
          <w:trHeight w:val="945"/>
        </w:trPr>
        <w:tc>
          <w:tcPr>
            <w:tcW w:w="2552" w:type="dxa"/>
            <w:tcBorders>
              <w:bottom w:val="nil"/>
            </w:tcBorders>
          </w:tcPr>
          <w:p>
            <w:pPr>
              <w:pStyle w:val="yTableNAm"/>
              <w:keepNext/>
              <w:keepLines/>
            </w:pPr>
            <w:r>
              <w:t>To Communicate with Shore Station or Port Control.</w:t>
            </w:r>
          </w:p>
        </w:tc>
        <w:tc>
          <w:tcPr>
            <w:tcW w:w="4536" w:type="dxa"/>
          </w:tcPr>
          <w:p>
            <w:pPr>
              <w:pStyle w:val="yTableNAm"/>
              <w:keepNext/>
              <w:keepLines/>
            </w:pPr>
            <w:r>
              <w:t>By day </w:t>
            </w:r>
            <w:r>
              <w:rPr>
                <w:snapToGrid w:val="0"/>
              </w:rPr>
              <w:t>—</w:t>
            </w:r>
            <w:r>
              <w:t> </w:t>
            </w:r>
          </w:p>
          <w:p>
            <w:pPr>
              <w:pStyle w:val="yTableNAm"/>
              <w:keepNext/>
              <w:keepLines/>
              <w:tabs>
                <w:tab w:val="left" w:pos="1168"/>
              </w:tabs>
              <w:spacing w:before="0"/>
              <w:ind w:left="1168" w:hanging="1168"/>
            </w:pPr>
            <w:r>
              <w:tab/>
              <w:t>(1)</w:t>
            </w:r>
            <w:r>
              <w:tab/>
              <w:t>International Code Flag “K”; or</w:t>
            </w:r>
          </w:p>
          <w:p>
            <w:pPr>
              <w:pStyle w:val="yTableNAm"/>
              <w:keepNext/>
              <w:keepLines/>
              <w:tabs>
                <w:tab w:val="left" w:pos="1168"/>
              </w:tabs>
              <w:spacing w:before="0"/>
              <w:ind w:left="1168" w:hanging="1168"/>
            </w:pPr>
            <w:r>
              <w:tab/>
              <w:t>(2)</w:t>
            </w:r>
            <w:r>
              <w:tab/>
              <w:t>International Code Flags “YP”.</w:t>
            </w:r>
          </w:p>
        </w:tc>
      </w:tr>
      <w:tr>
        <w:tc>
          <w:tcPr>
            <w:tcW w:w="2552" w:type="dxa"/>
          </w:tcPr>
          <w:p>
            <w:pPr>
              <w:pStyle w:val="yTableNAm"/>
            </w:pPr>
          </w:p>
        </w:tc>
        <w:tc>
          <w:tcPr>
            <w:tcW w:w="4536" w:type="dxa"/>
          </w:tcPr>
          <w:p>
            <w:pPr>
              <w:pStyle w:val="yTableNAm"/>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Pr>
          <w:p>
            <w:pPr>
              <w:pStyle w:val="yTableNAm"/>
            </w:pPr>
            <w:r>
              <w:t>By night </w:t>
            </w:r>
            <w:r>
              <w:rPr>
                <w:snapToGrid w:val="0"/>
              </w:rPr>
              <w:t>—</w:t>
            </w:r>
            <w:r>
              <w:t> Morse flashing general call, i.e., A.A.A.A., etc.</w:t>
            </w:r>
          </w:p>
        </w:tc>
      </w:tr>
    </w:tbl>
    <w:p>
      <w:pPr>
        <w:pStyle w:val="yTHeadingNAm"/>
        <w:spacing w:before="300"/>
      </w:pPr>
      <w:bookmarkStart w:id="738" w:name="_Toc139171687"/>
      <w:bookmarkStart w:id="739" w:name="_Toc139171772"/>
      <w:bookmarkStart w:id="740" w:name="_Toc139434882"/>
      <w:bookmarkStart w:id="741" w:name="_Toc171745300"/>
      <w:bookmarkStart w:id="742" w:name="_Toc171756471"/>
      <w:bookmarkStart w:id="743" w:name="_Toc171758057"/>
      <w:bookmarkStart w:id="744" w:name="_Toc176236120"/>
      <w:bookmarkStart w:id="745" w:name="_Toc176237792"/>
      <w:bookmarkStart w:id="746" w:name="_Toc176238473"/>
      <w:bookmarkStart w:id="747" w:name="_Toc176337528"/>
      <w:bookmarkStart w:id="748" w:name="_Toc180225706"/>
      <w:bookmarkStart w:id="749" w:name="_Toc182380522"/>
      <w:bookmarkStart w:id="750" w:name="_Toc202606302"/>
      <w:bookmarkStart w:id="751" w:name="_Toc202607027"/>
      <w:bookmarkStart w:id="752" w:name="_Toc232588144"/>
      <w:bookmarkStart w:id="753" w:name="_Toc233606541"/>
      <w:bookmarkStart w:id="754" w:name="_Toc233685439"/>
      <w:bookmarkStart w:id="755" w:name="_Toc233695548"/>
      <w:bookmarkStart w:id="756" w:name="_Toc233695633"/>
      <w:r>
        <w:t>Table 2</w:t>
      </w:r>
      <w:r>
        <w:rPr>
          <w:rStyle w:val="CharSDivNo"/>
        </w:rPr>
        <w:t> </w:t>
      </w:r>
      <w:r>
        <w:t>—</w:t>
      </w:r>
      <w:r>
        <w:rPr>
          <w:rStyle w:val="CharSDivText"/>
        </w:rPr>
        <w:t> </w:t>
      </w:r>
      <w:r>
        <w:t>Signals to be used by masters of dredging vessels</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Borders>
              <w:top w:val="single" w:sz="4" w:space="0" w:color="auto"/>
              <w:bottom w:val="single" w:sz="4" w:space="0" w:color="auto"/>
            </w:tcBorders>
            <w:tcMar>
              <w:left w:w="28" w:type="dxa"/>
              <w:right w:w="28" w:type="dxa"/>
            </w:tcMar>
          </w:tcPr>
          <w:p>
            <w:pPr>
              <w:pStyle w:val="yTableNAm"/>
              <w:jc w:val="center"/>
              <w:rPr>
                <w:b/>
                <w:bCs/>
              </w:rPr>
            </w:pPr>
            <w:r>
              <w:rPr>
                <w:b/>
                <w:bCs/>
              </w:rPr>
              <w:t>Purpose of Signal</w:t>
            </w:r>
          </w:p>
        </w:tc>
        <w:tc>
          <w:tcPr>
            <w:tcW w:w="4196" w:type="dxa"/>
            <w:tcBorders>
              <w:top w:val="single" w:sz="4" w:space="0" w:color="auto"/>
              <w:bottom w:val="single" w:sz="4" w:space="0" w:color="auto"/>
            </w:tcBorders>
            <w:tcMar>
              <w:left w:w="113" w:type="dxa"/>
            </w:tcMar>
          </w:tcPr>
          <w:p>
            <w:pPr>
              <w:pStyle w:val="yTableNAm"/>
              <w:jc w:val="center"/>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spacing w:before="0"/>
            </w:pPr>
            <w:r>
              <w:t>By night </w:t>
            </w:r>
            <w:r>
              <w:rPr>
                <w:snapToGrid w:val="0"/>
              </w:rPr>
              <w:t>—</w:t>
            </w:r>
            <w:r>
              <w:t> a green light over a red light on the yardarm on the side of the vessel to be passed.</w:t>
            </w:r>
          </w:p>
          <w:p>
            <w:pPr>
              <w:pStyle w:val="yTableNAm"/>
              <w:spacing w:before="0"/>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spacing w:before="0"/>
            </w:pPr>
            <w:r>
              <w:t>By night </w:t>
            </w:r>
            <w:r>
              <w:rPr>
                <w:snapToGrid w:val="0"/>
              </w:rPr>
              <w:t>—</w:t>
            </w:r>
            <w:r>
              <w:t> a red light over a green light on the side of the vessel to be passed.</w:t>
            </w:r>
          </w:p>
          <w:p>
            <w:pPr>
              <w:pStyle w:val="yTableNAm"/>
              <w:spacing w:before="0"/>
            </w:pPr>
            <w:r>
              <w:t>In fog, mist, or heavy rain </w:t>
            </w:r>
            <w:r>
              <w:rPr>
                <w:snapToGrid w:val="0"/>
              </w:rPr>
              <w:t>—</w:t>
            </w:r>
            <w:r>
              <w:t> the Morse sound signal letter “N” given at intervals of not more than 2 minutes on the dredger’s bell.</w:t>
            </w:r>
          </w:p>
        </w:tc>
      </w:tr>
      <w:tr>
        <w:tc>
          <w:tcPr>
            <w:tcW w:w="2977" w:type="dxa"/>
            <w:tcBorders>
              <w:bottom w:val="nil"/>
            </w:tcBorders>
            <w:tcMar>
              <w:left w:w="17" w:type="dxa"/>
              <w:right w:w="40" w:type="dxa"/>
            </w:tcMar>
          </w:tcPr>
          <w:p>
            <w:pPr>
              <w:pStyle w:val="yTableNAm"/>
            </w:pPr>
            <w:r>
              <w:t>Dredger is blocking channel ......</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spacing w:before="0"/>
            </w:pPr>
            <w:r>
              <w:t>By night </w:t>
            </w:r>
            <w:r>
              <w:rPr>
                <w:snapToGrid w:val="0"/>
              </w:rPr>
              <w:t>—</w:t>
            </w:r>
            <w:r>
              <w:t> a green light between 2 red lights shown vertically at the masthead.</w:t>
            </w:r>
          </w:p>
          <w:p>
            <w:pPr>
              <w:pStyle w:val="yTableNAm"/>
              <w:spacing w:before="0"/>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spacing w:before="0"/>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spacing w:before="0"/>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spacing w:before="0"/>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rPr>
          <w:snapToGrid w:val="0"/>
        </w:rPr>
      </w:pPr>
      <w:r>
        <w:rPr>
          <w:snapToGrid w:val="0"/>
        </w:rPr>
        <w:tab/>
        <w:t>(a)</w:t>
      </w:r>
      <w:r>
        <w:rPr>
          <w:snapToGrid w:val="0"/>
        </w:rPr>
        <w:tab/>
        <w:t>A short ring — of 1½ seconds’ duration;</w:t>
      </w:r>
    </w:p>
    <w:p>
      <w:pPr>
        <w:pStyle w:val="yMiscellaneousBody"/>
        <w:tabs>
          <w:tab w:val="left" w:pos="480"/>
          <w:tab w:val="left" w:pos="1080"/>
        </w:tabs>
        <w:rPr>
          <w:snapToGrid w:val="0"/>
        </w:rPr>
      </w:pPr>
      <w:r>
        <w:rPr>
          <w:snapToGrid w:val="0"/>
        </w:rPr>
        <w:tab/>
        <w:t>(b)</w:t>
      </w:r>
      <w:r>
        <w:rPr>
          <w:snapToGrid w:val="0"/>
        </w:rPr>
        <w:tab/>
        <w:t>A long ring — of 4 seconds’ duration; and</w:t>
      </w:r>
    </w:p>
    <w:p>
      <w:pPr>
        <w:pStyle w:val="yMiscellaneousBody"/>
        <w:tabs>
          <w:tab w:val="left" w:pos="480"/>
          <w:tab w:val="left" w:pos="1080"/>
        </w:tabs>
        <w:rPr>
          <w:snapToGrid w:val="0"/>
        </w:rPr>
      </w:pPr>
      <w:r>
        <w:rPr>
          <w:snapToGrid w:val="0"/>
        </w:rPr>
        <w:tab/>
        <w:t>(c)</w:t>
      </w:r>
      <w:r>
        <w:rPr>
          <w:snapToGrid w:val="0"/>
        </w:rPr>
        <w:tab/>
        <w:t>Intervals between rings — of 1½ seconds’ duration.</w:t>
      </w:r>
    </w:p>
    <w:p>
      <w:pPr>
        <w:pStyle w:val="yFootnotesection"/>
      </w:pPr>
      <w:r>
        <w:tab/>
        <w:t>[Second Schedule inserted in Gazette 22 Feb 1972 p. 407</w:t>
      </w:r>
      <w:r>
        <w:noBreakHyphen/>
        <w:t xml:space="preserve">8; amended in Gazette 15 Jun 1973 p. 2235; 27 Jun 2003 p. 2523.] </w:t>
      </w:r>
    </w:p>
    <w:p>
      <w:pPr>
        <w:pStyle w:val="yScheduleHeading"/>
        <w:sectPr>
          <w:headerReference w:type="even" r:id="rId41"/>
          <w:headerReference w:type="default" r:id="rId42"/>
          <w:pgSz w:w="11906" w:h="16838" w:code="9"/>
          <w:pgMar w:top="2376" w:right="2405" w:bottom="3542" w:left="2405" w:header="706" w:footer="3380" w:gutter="0"/>
          <w:cols w:space="720"/>
          <w:noEndnote/>
          <w:docGrid w:linePitch="326"/>
        </w:sectPr>
      </w:pPr>
      <w:bookmarkStart w:id="757" w:name="_Toc139171688"/>
      <w:bookmarkStart w:id="758" w:name="_Toc139171773"/>
      <w:bookmarkStart w:id="759" w:name="_Toc139434883"/>
      <w:bookmarkStart w:id="760" w:name="_Toc171745301"/>
      <w:bookmarkStart w:id="761" w:name="_Toc171756472"/>
      <w:bookmarkStart w:id="762" w:name="_Toc171758058"/>
      <w:bookmarkStart w:id="763" w:name="_Toc39303477"/>
    </w:p>
    <w:p>
      <w:pPr>
        <w:pStyle w:val="yScheduleHeading"/>
      </w:pPr>
      <w:bookmarkStart w:id="764" w:name="_Toc260232319"/>
      <w:bookmarkStart w:id="765" w:name="_Toc260232518"/>
      <w:bookmarkStart w:id="766" w:name="_Toc260232651"/>
      <w:bookmarkStart w:id="767" w:name="_Toc260233291"/>
      <w:bookmarkStart w:id="768" w:name="_Toc260235951"/>
      <w:bookmarkStart w:id="769" w:name="_Toc260236111"/>
      <w:bookmarkStart w:id="770" w:name="_Toc260238160"/>
      <w:bookmarkStart w:id="771" w:name="_Toc260303026"/>
      <w:bookmarkStart w:id="772" w:name="_Toc263262177"/>
      <w:bookmarkStart w:id="773" w:name="_Toc263343554"/>
      <w:bookmarkStart w:id="774" w:name="_Toc263410449"/>
      <w:bookmarkStart w:id="775" w:name="_Toc263413994"/>
      <w:bookmarkStart w:id="776" w:name="_Toc263953131"/>
      <w:bookmarkStart w:id="777" w:name="_Toc139171689"/>
      <w:bookmarkStart w:id="778" w:name="_Toc139171774"/>
      <w:bookmarkStart w:id="779" w:name="_Toc139434884"/>
      <w:bookmarkStart w:id="780" w:name="_Toc171745302"/>
      <w:bookmarkStart w:id="781" w:name="_Toc171756473"/>
      <w:bookmarkStart w:id="782" w:name="_Toc171758059"/>
      <w:bookmarkStart w:id="783" w:name="_Toc176236122"/>
      <w:bookmarkStart w:id="784" w:name="_Toc176237794"/>
      <w:bookmarkStart w:id="785" w:name="_Toc176238475"/>
      <w:bookmarkStart w:id="786" w:name="_Toc176337530"/>
      <w:bookmarkStart w:id="787" w:name="_Toc180225708"/>
      <w:bookmarkStart w:id="788" w:name="_Toc182380524"/>
      <w:bookmarkStart w:id="789" w:name="_Toc202606304"/>
      <w:bookmarkStart w:id="790" w:name="_Toc202607029"/>
      <w:bookmarkStart w:id="791" w:name="_Toc232588146"/>
      <w:bookmarkStart w:id="792" w:name="_Toc233606543"/>
      <w:bookmarkStart w:id="793" w:name="_Toc233685441"/>
      <w:bookmarkStart w:id="794" w:name="_Toc233695550"/>
      <w:bookmarkStart w:id="795" w:name="_Toc233695635"/>
      <w:bookmarkStart w:id="796" w:name="_Toc235940400"/>
      <w:bookmarkStart w:id="797" w:name="_Toc237150535"/>
      <w:bookmarkStart w:id="798" w:name="_Toc237150615"/>
      <w:bookmarkStart w:id="799" w:name="_Toc237765618"/>
      <w:bookmarkStart w:id="800" w:name="_Toc240857539"/>
      <w:bookmarkStart w:id="801" w:name="_Toc241293633"/>
      <w:bookmarkStart w:id="802" w:name="_Toc261515360"/>
      <w:bookmarkStart w:id="803" w:name="_Toc261522742"/>
      <w:bookmarkEnd w:id="757"/>
      <w:bookmarkEnd w:id="758"/>
      <w:bookmarkEnd w:id="759"/>
      <w:bookmarkEnd w:id="760"/>
      <w:bookmarkEnd w:id="761"/>
      <w:bookmarkEnd w:id="762"/>
      <w:r>
        <w:rPr>
          <w:rStyle w:val="CharSchNo"/>
        </w:rPr>
        <w:t>Schedule 3</w:t>
      </w:r>
      <w:r>
        <w:t> — </w:t>
      </w:r>
      <w:r>
        <w:rPr>
          <w:rStyle w:val="CharSchText"/>
        </w:rPr>
        <w:t>Fees and charges</w:t>
      </w:r>
      <w:bookmarkEnd w:id="764"/>
      <w:bookmarkEnd w:id="765"/>
      <w:bookmarkEnd w:id="766"/>
      <w:bookmarkEnd w:id="767"/>
      <w:bookmarkEnd w:id="768"/>
      <w:bookmarkEnd w:id="769"/>
      <w:bookmarkEnd w:id="770"/>
      <w:bookmarkEnd w:id="771"/>
      <w:bookmarkEnd w:id="772"/>
      <w:bookmarkEnd w:id="773"/>
      <w:bookmarkEnd w:id="774"/>
      <w:bookmarkEnd w:id="775"/>
      <w:bookmarkEnd w:id="776"/>
    </w:p>
    <w:p>
      <w:pPr>
        <w:pStyle w:val="yFootnoteheading"/>
      </w:pPr>
      <w:r>
        <w:tab/>
        <w:t>[Heading inserted in Gazette 4 Jun 2010 p. 2460.]</w:t>
      </w:r>
    </w:p>
    <w:p>
      <w:pPr>
        <w:pStyle w:val="yHeading3"/>
      </w:pPr>
      <w:bookmarkStart w:id="804" w:name="_Toc263343555"/>
      <w:bookmarkStart w:id="805" w:name="_Toc263410450"/>
      <w:bookmarkStart w:id="806" w:name="_Toc263413995"/>
      <w:bookmarkStart w:id="807" w:name="_Toc263953132"/>
      <w:r>
        <w:rPr>
          <w:rStyle w:val="CharSDivNo"/>
        </w:rPr>
        <w:t>Division 1</w:t>
      </w:r>
      <w:r>
        <w:rPr>
          <w:b w:val="0"/>
        </w:rPr>
        <w:t> — </w:t>
      </w:r>
      <w:r>
        <w:rPr>
          <w:rStyle w:val="CharSDivText"/>
        </w:rPr>
        <w:t>Pilotage at Wyndham</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pPr>
        <w:pStyle w:val="yShoulderClause"/>
      </w:pPr>
      <w:r>
        <w:t>[r. 15]</w:t>
      </w:r>
    </w:p>
    <w:p>
      <w:pPr>
        <w:pStyle w:val="yFootnoteheading"/>
      </w:pPr>
      <w:r>
        <w:tab/>
        <w:t>[Heading inserted in Gazette 24 Jun 2005 p. 2775.]</w:t>
      </w:r>
    </w:p>
    <w:p>
      <w:pPr>
        <w:pStyle w:val="yNumberedItem"/>
        <w:spacing w:before="240" w:after="120"/>
      </w:pPr>
      <w:r>
        <w:t>1.</w:t>
      </w:r>
      <w:r>
        <w:tab/>
        <w:t>The charges for pilotage of vessels between Nicholls Point and berth at</w:t>
      </w:r>
      <w:r>
        <w:rPr>
          <w:sz w:val="20"/>
        </w:rPr>
        <w:t xml:space="preserve"> </w:t>
      </w:r>
      <w:r>
        <w:t>the Port of Wyndham are — </w:t>
      </w:r>
    </w:p>
    <w:tbl>
      <w:tblPr>
        <w:tblW w:w="0" w:type="auto"/>
        <w:tblInd w:w="959" w:type="dxa"/>
        <w:tblLayout w:type="fixed"/>
        <w:tblLook w:val="0000" w:firstRow="0" w:lastRow="0" w:firstColumn="0" w:lastColumn="0" w:noHBand="0" w:noVBand="0"/>
      </w:tblPr>
      <w:tblGrid>
        <w:gridCol w:w="3062"/>
        <w:gridCol w:w="3062"/>
      </w:tblGrid>
      <w:tr>
        <w:tc>
          <w:tcPr>
            <w:tcW w:w="3062" w:type="dxa"/>
            <w:tcBorders>
              <w:top w:val="single" w:sz="4" w:space="0" w:color="auto"/>
              <w:bottom w:val="single" w:sz="4" w:space="0" w:color="auto"/>
            </w:tcBorders>
          </w:tcPr>
          <w:p>
            <w:pPr>
              <w:pStyle w:val="yTableNAm"/>
              <w:rPr>
                <w:b/>
                <w:bCs/>
              </w:rPr>
            </w:pPr>
            <w:r>
              <w:rPr>
                <w:b/>
                <w:bCs/>
              </w:rPr>
              <w:t>Gross registered tonnage of vessel</w:t>
            </w:r>
          </w:p>
        </w:tc>
        <w:tc>
          <w:tcPr>
            <w:tcW w:w="3062" w:type="dxa"/>
            <w:tcBorders>
              <w:top w:val="single" w:sz="4" w:space="0" w:color="auto"/>
              <w:bottom w:val="single" w:sz="4" w:space="0" w:color="auto"/>
            </w:tcBorders>
          </w:tcPr>
          <w:p>
            <w:pPr>
              <w:pStyle w:val="yTableNAm"/>
              <w:rPr>
                <w:b/>
                <w:bCs/>
              </w:rPr>
            </w:pPr>
            <w:r>
              <w:rPr>
                <w:b/>
                <w:bCs/>
              </w:rPr>
              <w:t>Charges for both inward and outward pilotage</w:t>
            </w:r>
          </w:p>
        </w:tc>
      </w:tr>
      <w:tr>
        <w:tc>
          <w:tcPr>
            <w:tcW w:w="3062" w:type="dxa"/>
          </w:tcPr>
          <w:p>
            <w:pPr>
              <w:pStyle w:val="yTableNAm"/>
            </w:pPr>
            <w:r>
              <w:t>Up to 1 499</w:t>
            </w:r>
          </w:p>
        </w:tc>
        <w:tc>
          <w:tcPr>
            <w:tcW w:w="3062" w:type="dxa"/>
          </w:tcPr>
          <w:p>
            <w:pPr>
              <w:pStyle w:val="yTableNAm"/>
            </w:pPr>
            <w:r>
              <w:tab/>
              <w:t>$5 213.07</w:t>
            </w:r>
          </w:p>
        </w:tc>
      </w:tr>
      <w:tr>
        <w:tc>
          <w:tcPr>
            <w:tcW w:w="3062" w:type="dxa"/>
          </w:tcPr>
          <w:p>
            <w:pPr>
              <w:pStyle w:val="yTableNAm"/>
            </w:pPr>
            <w:r>
              <w:t>1 500 — 3 000</w:t>
            </w:r>
          </w:p>
        </w:tc>
        <w:tc>
          <w:tcPr>
            <w:tcW w:w="3062" w:type="dxa"/>
          </w:tcPr>
          <w:p>
            <w:pPr>
              <w:pStyle w:val="yTableNAm"/>
            </w:pPr>
            <w:r>
              <w:tab/>
              <w:t xml:space="preserve">$5 334.79 </w:t>
            </w:r>
          </w:p>
        </w:tc>
      </w:tr>
      <w:tr>
        <w:tc>
          <w:tcPr>
            <w:tcW w:w="3062" w:type="dxa"/>
          </w:tcPr>
          <w:p>
            <w:pPr>
              <w:pStyle w:val="yTableNAm"/>
            </w:pPr>
            <w:r>
              <w:t>3 001 — 5 000</w:t>
            </w:r>
          </w:p>
        </w:tc>
        <w:tc>
          <w:tcPr>
            <w:tcW w:w="3062" w:type="dxa"/>
          </w:tcPr>
          <w:p>
            <w:pPr>
              <w:pStyle w:val="yTableNAm"/>
            </w:pPr>
            <w:r>
              <w:tab/>
              <w:t>$5 921.71</w:t>
            </w:r>
          </w:p>
        </w:tc>
      </w:tr>
      <w:tr>
        <w:tc>
          <w:tcPr>
            <w:tcW w:w="3062" w:type="dxa"/>
          </w:tcPr>
          <w:p>
            <w:pPr>
              <w:pStyle w:val="yTableNAm"/>
            </w:pPr>
            <w:r>
              <w:t>5 001 — 10 000</w:t>
            </w:r>
          </w:p>
        </w:tc>
        <w:tc>
          <w:tcPr>
            <w:tcW w:w="3062" w:type="dxa"/>
          </w:tcPr>
          <w:p>
            <w:pPr>
              <w:pStyle w:val="yTableNAm"/>
            </w:pPr>
            <w:r>
              <w:tab/>
              <w:t>$6 547.96</w:t>
            </w:r>
          </w:p>
        </w:tc>
      </w:tr>
      <w:tr>
        <w:tc>
          <w:tcPr>
            <w:tcW w:w="3062" w:type="dxa"/>
          </w:tcPr>
          <w:p>
            <w:pPr>
              <w:pStyle w:val="yTableNAm"/>
            </w:pPr>
            <w:r>
              <w:t>10 001 — 20 000</w:t>
            </w:r>
          </w:p>
        </w:tc>
        <w:tc>
          <w:tcPr>
            <w:tcW w:w="3062" w:type="dxa"/>
          </w:tcPr>
          <w:p>
            <w:pPr>
              <w:pStyle w:val="yTableNAm"/>
            </w:pPr>
            <w:r>
              <w:tab/>
              <w:t>$7 857.25</w:t>
            </w:r>
          </w:p>
        </w:tc>
      </w:tr>
      <w:tr>
        <w:tc>
          <w:tcPr>
            <w:tcW w:w="3062" w:type="dxa"/>
          </w:tcPr>
          <w:p>
            <w:pPr>
              <w:pStyle w:val="yTableNAm"/>
            </w:pPr>
            <w:r>
              <w:t>20 001 — 30 000</w:t>
            </w:r>
          </w:p>
        </w:tc>
        <w:tc>
          <w:tcPr>
            <w:tcW w:w="3062" w:type="dxa"/>
          </w:tcPr>
          <w:p>
            <w:pPr>
              <w:pStyle w:val="yTableNAm"/>
            </w:pPr>
            <w:r>
              <w:tab/>
              <w:t>$8 784.99</w:t>
            </w:r>
          </w:p>
        </w:tc>
      </w:tr>
      <w:tr>
        <w:tc>
          <w:tcPr>
            <w:tcW w:w="3062" w:type="dxa"/>
            <w:tcBorders>
              <w:bottom w:val="single" w:sz="4" w:space="0" w:color="auto"/>
            </w:tcBorders>
          </w:tcPr>
          <w:p>
            <w:pPr>
              <w:pStyle w:val="yTableNAm"/>
            </w:pPr>
            <w:r>
              <w:t>Exceeding 30 000</w:t>
            </w:r>
          </w:p>
        </w:tc>
        <w:tc>
          <w:tcPr>
            <w:tcW w:w="3062" w:type="dxa"/>
            <w:tcBorders>
              <w:bottom w:val="single" w:sz="4" w:space="0" w:color="auto"/>
            </w:tcBorders>
          </w:tcPr>
          <w:p>
            <w:pPr>
              <w:pStyle w:val="yTableNAm"/>
            </w:pPr>
            <w:r>
              <w:tab/>
              <w:t>$9 618.04</w:t>
            </w:r>
          </w:p>
        </w:tc>
      </w:tr>
    </w:tbl>
    <w:p>
      <w:pPr>
        <w:pStyle w:val="yNumberedItem"/>
        <w:spacing w:before="280" w:after="120"/>
      </w:pPr>
      <w:r>
        <w:t>2.</w:t>
      </w:r>
      <w:r>
        <w:tab/>
        <w:t>The charges for pilotage of vessels within the Port of Wyndham are — </w:t>
      </w:r>
    </w:p>
    <w:tbl>
      <w:tblPr>
        <w:tblW w:w="0" w:type="auto"/>
        <w:tblInd w:w="959" w:type="dxa"/>
        <w:tblLayout w:type="fixed"/>
        <w:tblLook w:val="0000" w:firstRow="0" w:lastRow="0" w:firstColumn="0" w:lastColumn="0" w:noHBand="0" w:noVBand="0"/>
      </w:tblPr>
      <w:tblGrid>
        <w:gridCol w:w="4189"/>
        <w:gridCol w:w="1920"/>
      </w:tblGrid>
      <w:tr>
        <w:trPr>
          <w:cantSplit/>
        </w:trPr>
        <w:tc>
          <w:tcPr>
            <w:tcW w:w="4189" w:type="dxa"/>
          </w:tcPr>
          <w:p>
            <w:pPr>
              <w:pStyle w:val="yTableNAm"/>
              <w:ind w:left="601" w:hanging="601"/>
            </w:pPr>
            <w:r>
              <w:rPr>
                <w:snapToGrid w:val="0"/>
              </w:rPr>
              <w:t>(a)</w:t>
            </w:r>
            <w:r>
              <w:rPr>
                <w:snapToGrid w:val="0"/>
              </w:rPr>
              <w:tab/>
              <w:t>for pilotage of vessel being removed from a place in the port to another place in the port not being a removal to or to near the pilot boarding ground</w:t>
            </w:r>
          </w:p>
        </w:tc>
        <w:tc>
          <w:tcPr>
            <w:tcW w:w="1920" w:type="dxa"/>
          </w:tcPr>
          <w:p>
            <w:pPr>
              <w:pStyle w:val="yTableNAm"/>
              <w:tabs>
                <w:tab w:val="clear" w:pos="567"/>
              </w:tabs>
            </w:pPr>
            <w:r>
              <w:br/>
            </w:r>
            <w:r>
              <w:br/>
            </w:r>
            <w:r>
              <w:br/>
              <w:t>$648.10</w:t>
            </w:r>
          </w:p>
        </w:tc>
      </w:tr>
      <w:tr>
        <w:trPr>
          <w:cantSplit/>
        </w:trPr>
        <w:tc>
          <w:tcPr>
            <w:tcW w:w="4189" w:type="dxa"/>
          </w:tcPr>
          <w:p>
            <w:pPr>
              <w:pStyle w:val="yTableNAm"/>
              <w:ind w:left="601" w:hanging="601"/>
            </w:pPr>
            <w:r>
              <w:t>(b)</w:t>
            </w:r>
            <w:r>
              <w:tab/>
              <w:t>f</w:t>
            </w:r>
            <w:r>
              <w:rPr>
                <w:snapToGrid w:val="0"/>
              </w:rPr>
              <w:t>or pilotage of vessel from a berth within the port to a place within that port at or near the pilot boarding ground or vice versa</w:t>
            </w:r>
          </w:p>
        </w:tc>
        <w:tc>
          <w:tcPr>
            <w:tcW w:w="1920" w:type="dxa"/>
          </w:tcPr>
          <w:p>
            <w:pPr>
              <w:pStyle w:val="yTableNAm"/>
              <w:tabs>
                <w:tab w:val="clear" w:pos="567"/>
              </w:tabs>
            </w:pPr>
            <w:r>
              <w:t xml:space="preserve">50% of the applicable inward and outward pilotage charge </w:t>
            </w:r>
          </w:p>
        </w:tc>
      </w:tr>
      <w:tr>
        <w:trPr>
          <w:cantSplit/>
        </w:trPr>
        <w:tc>
          <w:tcPr>
            <w:tcW w:w="4189" w:type="dxa"/>
          </w:tcPr>
          <w:p>
            <w:pPr>
              <w:pStyle w:val="yTableNAm"/>
              <w:ind w:left="601" w:hanging="601"/>
            </w:pPr>
            <w:r>
              <w:t>(c)</w:t>
            </w:r>
            <w:r>
              <w:tab/>
            </w:r>
            <w:r>
              <w:rPr>
                <w:snapToGrid w:val="0"/>
              </w:rPr>
              <w:t>where a pilot boat and crew are used in connection with a removal referred to in paragraph (a) a further charge, being launch hire —</w:t>
            </w:r>
          </w:p>
        </w:tc>
        <w:tc>
          <w:tcPr>
            <w:tcW w:w="1920" w:type="dxa"/>
          </w:tcPr>
          <w:p>
            <w:pPr>
              <w:pStyle w:val="yTableNAm"/>
              <w:tabs>
                <w:tab w:val="clear" w:pos="567"/>
              </w:tabs>
            </w:pPr>
          </w:p>
        </w:tc>
      </w:tr>
      <w:tr>
        <w:trPr>
          <w:cantSplit/>
        </w:trPr>
        <w:tc>
          <w:tcPr>
            <w:tcW w:w="4189" w:type="dxa"/>
            <w:tcMar>
              <w:left w:w="624" w:type="dxa"/>
            </w:tcMar>
          </w:tcPr>
          <w:p>
            <w:pPr>
              <w:pStyle w:val="yTableNAm"/>
              <w:ind w:left="601" w:hanging="601"/>
            </w:pPr>
            <w:r>
              <w:t>(i)</w:t>
            </w:r>
            <w:r>
              <w:tab/>
              <w:t>during normal hours</w:t>
            </w:r>
          </w:p>
        </w:tc>
        <w:tc>
          <w:tcPr>
            <w:tcW w:w="1920" w:type="dxa"/>
          </w:tcPr>
          <w:p>
            <w:pPr>
              <w:pStyle w:val="yTableNAm"/>
              <w:tabs>
                <w:tab w:val="clear" w:pos="567"/>
              </w:tabs>
            </w:pPr>
            <w:r>
              <w:t>$369.93/hour</w:t>
            </w:r>
          </w:p>
        </w:tc>
      </w:tr>
      <w:tr>
        <w:trPr>
          <w:cantSplit/>
        </w:trPr>
        <w:tc>
          <w:tcPr>
            <w:tcW w:w="4189" w:type="dxa"/>
            <w:tcMar>
              <w:left w:w="624" w:type="dxa"/>
            </w:tcMar>
          </w:tcPr>
          <w:p>
            <w:pPr>
              <w:pStyle w:val="yTableNAm"/>
              <w:ind w:left="601" w:hanging="601"/>
            </w:pPr>
            <w:r>
              <w:t>(ii)</w:t>
            </w:r>
            <w:r>
              <w:tab/>
              <w:t>during overtime hours</w:t>
            </w:r>
          </w:p>
        </w:tc>
        <w:tc>
          <w:tcPr>
            <w:tcW w:w="1920" w:type="dxa"/>
          </w:tcPr>
          <w:p>
            <w:pPr>
              <w:pStyle w:val="yTableNAm"/>
              <w:tabs>
                <w:tab w:val="clear" w:pos="567"/>
              </w:tabs>
            </w:pPr>
            <w:r>
              <w:t>$530.15/hour</w:t>
            </w:r>
          </w:p>
        </w:tc>
      </w:tr>
      <w:tr>
        <w:trPr>
          <w:cantSplit/>
        </w:trPr>
        <w:tc>
          <w:tcPr>
            <w:tcW w:w="4189" w:type="dxa"/>
          </w:tcPr>
          <w:p>
            <w:pPr>
              <w:pStyle w:val="yTableNAm"/>
              <w:ind w:left="601" w:hanging="601"/>
            </w:pPr>
            <w:r>
              <w:rPr>
                <w:spacing w:val="-4"/>
              </w:rPr>
              <w:t>(d)</w:t>
            </w:r>
            <w:r>
              <w:rPr>
                <w:spacing w:val="-4"/>
              </w:rPr>
              <w:tab/>
            </w:r>
            <w:r>
              <w:rPr>
                <w:snapToGrid w:val="0"/>
              </w:rPr>
              <w:t>for</w:t>
            </w:r>
            <w:r>
              <w:rPr>
                <w:spacing w:val="-4"/>
              </w:rPr>
              <w:t xml:space="preserve"> </w:t>
            </w:r>
            <w:r>
              <w:rPr>
                <w:snapToGrid w:val="0"/>
              </w:rPr>
              <w:t>pilotage</w:t>
            </w:r>
            <w:r>
              <w:rPr>
                <w:spacing w:val="-4"/>
              </w:rPr>
              <w:t xml:space="preserve"> at the Port of Wyndham where a radio watch is required out of hours</w:t>
            </w:r>
          </w:p>
        </w:tc>
        <w:tc>
          <w:tcPr>
            <w:tcW w:w="1920" w:type="dxa"/>
          </w:tcPr>
          <w:p>
            <w:pPr>
              <w:pStyle w:val="yTableNAm"/>
              <w:tabs>
                <w:tab w:val="clear" w:pos="567"/>
              </w:tabs>
            </w:pPr>
            <w:r>
              <w:t>an amount equal to the cost of the pilotage service</w:t>
            </w:r>
          </w:p>
        </w:tc>
      </w:tr>
    </w:tbl>
    <w:p>
      <w:pPr>
        <w:pStyle w:val="yFootnotesection"/>
      </w:pPr>
      <w:r>
        <w:tab/>
        <w:t>[Division 1 inserted in Gazette 24 Jun 2005 p. 2775</w:t>
      </w:r>
      <w:r>
        <w:noBreakHyphen/>
        <w:t>6; amended in Gazette 23 Jun 2006 p. 2210; 12 Jun 2007 p. 2724</w:t>
      </w:r>
      <w:r>
        <w:noBreakHyphen/>
        <w:t>5; 1 Jul 2008 p. 3158</w:t>
      </w:r>
      <w:r>
        <w:noBreakHyphen/>
        <w:t>9; 23 Jun 2009 p. 2484-5.]</w:t>
      </w:r>
    </w:p>
    <w:p>
      <w:pPr>
        <w:pStyle w:val="yHeading3"/>
      </w:pPr>
      <w:bookmarkStart w:id="808" w:name="_Toc139171690"/>
      <w:bookmarkStart w:id="809" w:name="_Toc139171775"/>
      <w:bookmarkStart w:id="810" w:name="_Toc139434885"/>
      <w:bookmarkStart w:id="811" w:name="_Toc171745303"/>
      <w:bookmarkStart w:id="812" w:name="_Toc171756474"/>
      <w:bookmarkStart w:id="813" w:name="_Toc171758060"/>
      <w:bookmarkStart w:id="814" w:name="_Toc176236123"/>
      <w:bookmarkStart w:id="815" w:name="_Toc176237795"/>
      <w:bookmarkStart w:id="816" w:name="_Toc176238476"/>
      <w:bookmarkStart w:id="817" w:name="_Toc176337531"/>
      <w:bookmarkStart w:id="818" w:name="_Toc180225709"/>
      <w:bookmarkStart w:id="819" w:name="_Toc182380525"/>
      <w:bookmarkStart w:id="820" w:name="_Toc202606305"/>
      <w:bookmarkStart w:id="821" w:name="_Toc202607030"/>
      <w:bookmarkStart w:id="822" w:name="_Toc232588147"/>
      <w:bookmarkStart w:id="823" w:name="_Toc233606544"/>
      <w:bookmarkStart w:id="824" w:name="_Toc233685442"/>
      <w:bookmarkStart w:id="825" w:name="_Toc233695551"/>
      <w:bookmarkStart w:id="826" w:name="_Toc233695636"/>
      <w:bookmarkStart w:id="827" w:name="_Toc235940401"/>
      <w:bookmarkStart w:id="828" w:name="_Toc237150536"/>
      <w:bookmarkStart w:id="829" w:name="_Toc237150616"/>
      <w:bookmarkStart w:id="830" w:name="_Toc237765619"/>
      <w:bookmarkStart w:id="831" w:name="_Toc240857540"/>
      <w:bookmarkStart w:id="832" w:name="_Toc241293634"/>
      <w:bookmarkStart w:id="833" w:name="_Toc261515361"/>
      <w:bookmarkStart w:id="834" w:name="_Toc261522743"/>
      <w:bookmarkStart w:id="835" w:name="_Toc263343556"/>
      <w:bookmarkStart w:id="836" w:name="_Toc263410451"/>
      <w:bookmarkStart w:id="837" w:name="_Toc263413996"/>
      <w:bookmarkStart w:id="838" w:name="_Toc263953133"/>
      <w:r>
        <w:rPr>
          <w:rStyle w:val="CharSDivNo"/>
        </w:rPr>
        <w:t>Division 2</w:t>
      </w:r>
      <w:r>
        <w:rPr>
          <w:b w:val="0"/>
        </w:rPr>
        <w:t> — </w:t>
      </w:r>
      <w:r>
        <w:rPr>
          <w:rStyle w:val="CharSDivText"/>
        </w:rPr>
        <w:t>Conservancy dues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pPr>
        <w:pStyle w:val="yShoulderClause"/>
      </w:pPr>
      <w:r>
        <w:t>[r. 18]</w:t>
      </w:r>
    </w:p>
    <w:p>
      <w:pPr>
        <w:pStyle w:val="yFootnoteheading"/>
        <w:spacing w:after="40"/>
      </w:pPr>
      <w:r>
        <w:tab/>
        <w:t>[Heading inserted in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pPr>
            <w:r>
              <w:t>1.</w:t>
            </w:r>
          </w:p>
        </w:tc>
        <w:tc>
          <w:tcPr>
            <w:tcW w:w="5400" w:type="dxa"/>
          </w:tcPr>
          <w:p>
            <w:pPr>
              <w:pStyle w:val="yTableNAm"/>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pPr>
          </w:p>
        </w:tc>
      </w:tr>
      <w:tr>
        <w:trPr>
          <w:cantSplit/>
        </w:trPr>
        <w:tc>
          <w:tcPr>
            <w:tcW w:w="600" w:type="dxa"/>
          </w:tcPr>
          <w:p>
            <w:pPr>
              <w:pStyle w:val="yTableNAm"/>
              <w:tabs>
                <w:tab w:val="clear" w:pos="567"/>
                <w:tab w:val="left" w:pos="318"/>
                <w:tab w:val="left" w:pos="798"/>
              </w:tabs>
              <w:ind w:left="798" w:hanging="798"/>
            </w:pPr>
          </w:p>
        </w:tc>
        <w:tc>
          <w:tcPr>
            <w:tcW w:w="5400" w:type="dxa"/>
          </w:tcPr>
          <w:p>
            <w:pPr>
              <w:pStyle w:val="yTableNAm"/>
              <w:tabs>
                <w:tab w:val="clear" w:pos="567"/>
                <w:tab w:val="left" w:pos="318"/>
                <w:tab w:val="left" w:pos="798"/>
              </w:tabs>
              <w:ind w:left="798" w:hanging="798"/>
            </w:pPr>
            <w:r>
              <w:tab/>
              <w:t>(a)</w:t>
            </w:r>
            <w:r>
              <w:tab/>
              <w:t>subject to paragraph (b), where the length of the vessel exclusive of bowsprit —</w:t>
            </w:r>
          </w:p>
        </w:tc>
        <w:tc>
          <w:tcPr>
            <w:tcW w:w="960" w:type="dxa"/>
            <w:gridSpan w:val="2"/>
          </w:tcPr>
          <w:p>
            <w:pPr>
              <w:pStyle w:val="yTableNAm"/>
              <w:tabs>
                <w:tab w:val="clear" w:pos="567"/>
                <w:tab w:val="left" w:pos="318"/>
                <w:tab w:val="left" w:pos="798"/>
              </w:tabs>
              <w:ind w:left="798" w:hanging="798"/>
            </w:pP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(i)</w:t>
            </w:r>
            <w:r>
              <w:tab/>
              <w:t>does not exceed 6 m</w:t>
            </w:r>
          </w:p>
        </w:tc>
        <w:tc>
          <w:tcPr>
            <w:tcW w:w="960" w:type="dxa"/>
            <w:gridSpan w:val="2"/>
          </w:tcPr>
          <w:p>
            <w:pPr>
              <w:pStyle w:val="yTableNAm"/>
            </w:pPr>
            <w:r>
              <w:t>$105.82</w:t>
            </w:r>
          </w:p>
        </w:tc>
      </w:tr>
      <w:tr>
        <w:trPr>
          <w:cantSplit/>
        </w:trPr>
        <w:tc>
          <w:tcPr>
            <w:tcW w:w="600" w:type="dxa"/>
          </w:tcPr>
          <w:p>
            <w:pPr>
              <w:pStyle w:val="yTableNAm"/>
              <w:tabs>
                <w:tab w:val="clear" w:pos="567"/>
                <w:tab w:val="left" w:pos="318"/>
                <w:tab w:val="left" w:pos="798"/>
              </w:tabs>
              <w:ind w:left="798" w:hanging="798"/>
            </w:pPr>
          </w:p>
        </w:tc>
        <w:tc>
          <w:tcPr>
            <w:tcW w:w="5400" w:type="dxa"/>
          </w:tcPr>
          <w:p>
            <w:pPr>
              <w:pStyle w:val="yTableNAm"/>
              <w:tabs>
                <w:tab w:val="clear" w:pos="567"/>
                <w:tab w:val="left" w:pos="798"/>
                <w:tab w:val="left" w:pos="1278"/>
              </w:tabs>
              <w:ind w:left="1278" w:hanging="1278"/>
            </w:pPr>
            <w:r>
              <w:tab/>
              <w:t>(ii)</w:t>
            </w:r>
            <w:r>
              <w:tab/>
              <w:t>exceeds 6 m but does not exceed 10 m</w:t>
            </w:r>
          </w:p>
        </w:tc>
        <w:tc>
          <w:tcPr>
            <w:tcW w:w="960" w:type="dxa"/>
            <w:gridSpan w:val="2"/>
          </w:tcPr>
          <w:p>
            <w:pPr>
              <w:pStyle w:val="yTableNAm"/>
            </w:pPr>
            <w:r>
              <w:t>$138.55</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(iii)</w:t>
            </w:r>
            <w:r>
              <w:tab/>
              <w:t>exceeds 10 m but does not exceed 20 m</w:t>
            </w:r>
          </w:p>
        </w:tc>
        <w:tc>
          <w:tcPr>
            <w:tcW w:w="960" w:type="dxa"/>
            <w:gridSpan w:val="2"/>
          </w:tcPr>
          <w:p>
            <w:pPr>
              <w:pStyle w:val="yTableNAm"/>
            </w:pPr>
            <w:r>
              <w:t>$202.73</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(iv)</w:t>
            </w:r>
            <w:r>
              <w:tab/>
              <w:t>exceeds 20 m but does not exceed 30 m</w:t>
            </w:r>
          </w:p>
        </w:tc>
        <w:tc>
          <w:tcPr>
            <w:tcW w:w="960" w:type="dxa"/>
            <w:gridSpan w:val="2"/>
          </w:tcPr>
          <w:p>
            <w:pPr>
              <w:pStyle w:val="yTableNAm"/>
            </w:pPr>
            <w:r>
              <w:t>$311.36</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(v)</w:t>
            </w:r>
            <w:r>
              <w:tab/>
              <w:t>exceeds 30 m but does not exceed 50 m</w:t>
            </w:r>
          </w:p>
        </w:tc>
        <w:tc>
          <w:tcPr>
            <w:tcW w:w="960" w:type="dxa"/>
            <w:gridSpan w:val="2"/>
          </w:tcPr>
          <w:p>
            <w:pPr>
              <w:pStyle w:val="yTableNAm"/>
            </w:pPr>
            <w:r>
              <w:t>$475.09</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(vi)</w:t>
            </w:r>
            <w:r>
              <w:tab/>
              <w:t>exceeds 50 m but does not exceed 70 m</w:t>
            </w:r>
          </w:p>
        </w:tc>
        <w:tc>
          <w:tcPr>
            <w:tcW w:w="960" w:type="dxa"/>
            <w:gridSpan w:val="2"/>
          </w:tcPr>
          <w:p>
            <w:pPr>
              <w:pStyle w:val="yTableNAm"/>
            </w:pPr>
            <w:r>
              <w:t>$742.45</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318"/>
                <w:tab w:val="left" w:pos="798"/>
              </w:tabs>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pPr>
            <w:r>
              <w:br/>
            </w:r>
            <w:r>
              <w:br/>
              <w:t>$94.36</w:t>
            </w:r>
          </w:p>
        </w:tc>
      </w:tr>
      <w:tr>
        <w:tblPrEx>
          <w:tblCellMar>
            <w:left w:w="107" w:type="dxa"/>
            <w:right w:w="107" w:type="dxa"/>
          </w:tblCellMar>
        </w:tblPrEx>
        <w:trPr>
          <w:cantSplit/>
        </w:trPr>
        <w:tc>
          <w:tcPr>
            <w:tcW w:w="600" w:type="dxa"/>
          </w:tcPr>
          <w:p>
            <w:pPr>
              <w:pStyle w:val="yTableNAm"/>
            </w:pPr>
            <w:r>
              <w:t>2.</w:t>
            </w:r>
          </w:p>
        </w:tc>
        <w:tc>
          <w:tcPr>
            <w:tcW w:w="5400" w:type="dxa"/>
          </w:tcPr>
          <w:p>
            <w:pPr>
              <w:pStyle w:val="yTableNAm"/>
            </w:pPr>
            <w:r>
              <w:t>Conservancy dues payable in advance in respect of vessels engaged in pearl fishing north of North West Cape — </w:t>
            </w:r>
          </w:p>
        </w:tc>
        <w:tc>
          <w:tcPr>
            <w:tcW w:w="960" w:type="dxa"/>
            <w:gridSpan w:val="2"/>
          </w:tcPr>
          <w:p>
            <w:pPr>
              <w:pStyle w:val="yTableNAm"/>
            </w:pPr>
          </w:p>
        </w:tc>
      </w:tr>
      <w:tr>
        <w:tblPrEx>
          <w:tblCellMar>
            <w:left w:w="107" w:type="dxa"/>
            <w:right w:w="107" w:type="dxa"/>
          </w:tblCellMar>
        </w:tblPrEx>
        <w:trPr>
          <w:cantSplit/>
        </w:trPr>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Storeships, for each period of 12 months ending on 31 December, in any year</w:t>
            </w:r>
          </w:p>
        </w:tc>
        <w:tc>
          <w:tcPr>
            <w:tcW w:w="960" w:type="dxa"/>
            <w:gridSpan w:val="2"/>
          </w:tcPr>
          <w:p>
            <w:pPr>
              <w:pStyle w:val="yTableNAm"/>
            </w:pPr>
            <w:r>
              <w:br/>
              <w:t>$13.64</w:t>
            </w:r>
          </w:p>
        </w:tc>
      </w:tr>
      <w:tr>
        <w:tblPrEx>
          <w:tblCellMar>
            <w:left w:w="107" w:type="dxa"/>
            <w:right w:w="107"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Other pearl fishing vessels, for each period of 6 months ending on 30 June and 31 December respectively, in any year</w:t>
            </w:r>
          </w:p>
        </w:tc>
        <w:tc>
          <w:tcPr>
            <w:tcW w:w="960" w:type="dxa"/>
            <w:gridSpan w:val="2"/>
          </w:tcPr>
          <w:p>
            <w:pPr>
              <w:pStyle w:val="yTableNAm"/>
            </w:pPr>
            <w:r>
              <w:br/>
            </w:r>
            <w:r>
              <w:br/>
              <w:t>$6.37</w:t>
            </w:r>
          </w:p>
        </w:tc>
      </w:tr>
      <w:tr>
        <w:tc>
          <w:tcPr>
            <w:tcW w:w="600" w:type="dxa"/>
          </w:tcPr>
          <w:p>
            <w:pPr>
              <w:pStyle w:val="yTableNAm"/>
            </w:pPr>
            <w:r>
              <w:t>3.</w:t>
            </w:r>
          </w:p>
        </w:tc>
        <w:tc>
          <w:tcPr>
            <w:tcW w:w="6360" w:type="dxa"/>
            <w:gridSpan w:val="3"/>
          </w:tcPr>
          <w:p>
            <w:pPr>
              <w:pStyle w:val="yTableNAm"/>
            </w:pPr>
            <w:r>
              <w:t xml:space="preserve">Conservancy dues payable in respect of the use by a fishing vessel of — </w:t>
            </w:r>
          </w:p>
        </w:tc>
      </w:tr>
      <w:tr>
        <w:tc>
          <w:tcPr>
            <w:tcW w:w="600" w:type="dxa"/>
          </w:tcPr>
          <w:p>
            <w:pPr>
              <w:pStyle w:val="yTableNAm"/>
              <w:spacing w:before="0"/>
            </w:pPr>
          </w:p>
        </w:tc>
        <w:tc>
          <w:tcPr>
            <w:tcW w:w="6360" w:type="dxa"/>
            <w:gridSpan w:val="3"/>
          </w:tcPr>
          <w:p>
            <w:pPr>
              <w:pStyle w:val="yTableNAm"/>
              <w:numPr>
                <w:ilvl w:val="0"/>
                <w:numId w:val="26"/>
              </w:numPr>
              <w:tabs>
                <w:tab w:val="clear" w:pos="567"/>
                <w:tab w:val="clear" w:pos="720"/>
                <w:tab w:val="num" w:pos="438"/>
              </w:tabs>
              <w:spacing w:before="0"/>
              <w:ind w:left="438" w:hanging="438"/>
            </w:pPr>
            <w:r>
              <w:t>the Emu Point Fishing Boat Harbour, Albany;</w:t>
            </w:r>
          </w:p>
          <w:p>
            <w:pPr>
              <w:pStyle w:val="yTableNAm"/>
              <w:numPr>
                <w:ilvl w:val="0"/>
                <w:numId w:val="26"/>
              </w:numPr>
              <w:tabs>
                <w:tab w:val="clear" w:pos="567"/>
                <w:tab w:val="clear" w:pos="720"/>
                <w:tab w:val="num" w:pos="438"/>
              </w:tabs>
              <w:spacing w:before="0"/>
              <w:ind w:left="438" w:hanging="438"/>
            </w:pPr>
            <w:r>
              <w:t>the Fishing Boat Harbour, Carnarvon;</w:t>
            </w:r>
          </w:p>
          <w:p>
            <w:pPr>
              <w:pStyle w:val="yTableNAm"/>
              <w:numPr>
                <w:ilvl w:val="0"/>
                <w:numId w:val="26"/>
              </w:numPr>
              <w:tabs>
                <w:tab w:val="clear" w:pos="567"/>
                <w:tab w:val="clear" w:pos="720"/>
                <w:tab w:val="num" w:pos="438"/>
              </w:tabs>
              <w:spacing w:before="0"/>
              <w:ind w:left="438" w:hanging="438"/>
            </w:pPr>
            <w:r>
              <w:t>the Bandy Creek Small Boat Harbour, Esperance;</w:t>
            </w:r>
          </w:p>
          <w:p>
            <w:pPr>
              <w:pStyle w:val="yTableNAm"/>
              <w:numPr>
                <w:ilvl w:val="0"/>
                <w:numId w:val="26"/>
              </w:numPr>
              <w:tabs>
                <w:tab w:val="clear" w:pos="567"/>
                <w:tab w:val="clear" w:pos="720"/>
                <w:tab w:val="num" w:pos="438"/>
              </w:tabs>
              <w:spacing w:before="0"/>
              <w:ind w:left="438" w:hanging="438"/>
            </w:pPr>
            <w:r>
              <w:t>the Fishing Boat Harbour, Fremantle;</w:t>
            </w:r>
          </w:p>
          <w:p>
            <w:pPr>
              <w:pStyle w:val="yTableNAm"/>
              <w:numPr>
                <w:ilvl w:val="0"/>
                <w:numId w:val="26"/>
              </w:numPr>
              <w:tabs>
                <w:tab w:val="clear" w:pos="567"/>
                <w:tab w:val="clear" w:pos="720"/>
                <w:tab w:val="num" w:pos="438"/>
              </w:tabs>
              <w:spacing w:before="0"/>
              <w:ind w:left="438" w:hanging="438"/>
            </w:pPr>
            <w:r>
              <w:t>the Inner Harbour, Geraldton; or</w:t>
            </w:r>
          </w:p>
          <w:p>
            <w:pPr>
              <w:pStyle w:val="yTableNAm"/>
              <w:numPr>
                <w:ilvl w:val="0"/>
                <w:numId w:val="26"/>
              </w:numPr>
              <w:tabs>
                <w:tab w:val="clear" w:pos="567"/>
                <w:tab w:val="clear" w:pos="720"/>
                <w:tab w:val="num" w:pos="438"/>
              </w:tabs>
              <w:spacing w:before="0"/>
              <w:ind w:left="438" w:hanging="438"/>
            </w:pPr>
            <w:r>
              <w:t>the Fishing Boat Harbour, Port Denison,</w:t>
            </w:r>
          </w:p>
        </w:tc>
      </w:tr>
      <w:tr>
        <w:tc>
          <w:tcPr>
            <w:tcW w:w="600" w:type="dxa"/>
          </w:tcPr>
          <w:p>
            <w:pPr>
              <w:pStyle w:val="yTableNAm"/>
            </w:pPr>
          </w:p>
        </w:tc>
        <w:tc>
          <w:tcPr>
            <w:tcW w:w="6360" w:type="dxa"/>
            <w:gridSpan w:val="3"/>
          </w:tcPr>
          <w:p>
            <w:pPr>
              <w:pStyle w:val="yTableNAm"/>
            </w:pPr>
            <w:r>
              <w:t>for a period of 12 months ending on 30 June, where the length of the vessel exclusive of the bowsprit —</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(a)</w:t>
            </w:r>
            <w:r>
              <w:tab/>
              <w:t>does not exceed 6 m</w:t>
            </w:r>
          </w:p>
        </w:tc>
        <w:tc>
          <w:tcPr>
            <w:tcW w:w="946" w:type="dxa"/>
          </w:tcPr>
          <w:p>
            <w:pPr>
              <w:pStyle w:val="zyTableNAm"/>
            </w:pPr>
            <w:r>
              <w:t>$105.82</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(b)</w:t>
            </w:r>
            <w:r>
              <w:tab/>
              <w:t>exceeds 6 m but does not exceed 10 m</w:t>
            </w:r>
          </w:p>
        </w:tc>
        <w:tc>
          <w:tcPr>
            <w:tcW w:w="946" w:type="dxa"/>
          </w:tcPr>
          <w:p>
            <w:pPr>
              <w:pStyle w:val="zyTableNAm"/>
            </w:pPr>
            <w:r>
              <w:t>$138.55</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(c)</w:t>
            </w:r>
            <w:r>
              <w:tab/>
              <w:t>exceeds 10 m but does not exceed 20 m</w:t>
            </w:r>
          </w:p>
        </w:tc>
        <w:tc>
          <w:tcPr>
            <w:tcW w:w="946" w:type="dxa"/>
          </w:tcPr>
          <w:p>
            <w:pPr>
              <w:pStyle w:val="zyTableNAm"/>
            </w:pPr>
            <w:r>
              <w:t>$202.73</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(d)</w:t>
            </w:r>
            <w:r>
              <w:tab/>
              <w:t>exceeds 20 m but does not exceed 30 m</w:t>
            </w:r>
          </w:p>
        </w:tc>
        <w:tc>
          <w:tcPr>
            <w:tcW w:w="946" w:type="dxa"/>
          </w:tcPr>
          <w:p>
            <w:pPr>
              <w:pStyle w:val="zyTableNAm"/>
            </w:pPr>
            <w:r>
              <w:t>$311.36</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(e)</w:t>
            </w:r>
            <w:r>
              <w:tab/>
              <w:t>exceeds 30 m but does not exceed 50 m</w:t>
            </w:r>
          </w:p>
        </w:tc>
        <w:tc>
          <w:tcPr>
            <w:tcW w:w="946" w:type="dxa"/>
          </w:tcPr>
          <w:p>
            <w:pPr>
              <w:pStyle w:val="zyTableNAm"/>
            </w:pPr>
            <w:r>
              <w:t>$475.09</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(f)</w:t>
            </w:r>
            <w:r>
              <w:tab/>
              <w:t>exceeds 50 m</w:t>
            </w:r>
          </w:p>
        </w:tc>
        <w:tc>
          <w:tcPr>
            <w:tcW w:w="946" w:type="dxa"/>
          </w:tcPr>
          <w:p>
            <w:pPr>
              <w:pStyle w:val="zyTableNAm"/>
            </w:pPr>
            <w:r>
              <w:t>$742.45</w:t>
            </w:r>
          </w:p>
        </w:tc>
      </w:tr>
    </w:tbl>
    <w:p>
      <w:pPr>
        <w:pStyle w:val="yFootnotesection"/>
        <w:spacing w:before="160"/>
      </w:pPr>
      <w:r>
        <w:tab/>
        <w:t>[Division 2 inserted in Gazette 24 Jun 2005 p. 2776</w:t>
      </w:r>
      <w:r>
        <w:noBreakHyphen/>
        <w:t>7; amended in Gazette 23 Jun 2006 p. 2210</w:t>
      </w:r>
      <w:r>
        <w:noBreakHyphen/>
        <w:t>11; 12 Jun 2007 p. 2722; 1 Jul 2008 p. 3158-9; 12 Jun 2009 p. 2118; 14 May 2010 p. 2017</w:t>
      </w:r>
      <w:r>
        <w:noBreakHyphen/>
        <w:t>18.]</w:t>
      </w:r>
    </w:p>
    <w:p>
      <w:pPr>
        <w:pStyle w:val="yScheduleHeading"/>
        <w:tabs>
          <w:tab w:val="left" w:pos="798"/>
          <w:tab w:val="left" w:pos="1278"/>
        </w:tabs>
        <w:ind w:left="1278" w:hanging="1278"/>
        <w:sectPr>
          <w:headerReference w:type="even" r:id="rId43"/>
          <w:headerReference w:type="default" r:id="rId44"/>
          <w:pgSz w:w="11906" w:h="16838" w:code="9"/>
          <w:pgMar w:top="2376" w:right="2405" w:bottom="3542" w:left="2405" w:header="706" w:footer="3380" w:gutter="0"/>
          <w:cols w:space="720"/>
          <w:noEndnote/>
          <w:docGrid w:linePitch="326"/>
        </w:sectPr>
      </w:pPr>
      <w:bookmarkStart w:id="839" w:name="_Toc139171691"/>
      <w:bookmarkStart w:id="840" w:name="_Toc139171776"/>
      <w:bookmarkStart w:id="841" w:name="_Toc139434886"/>
      <w:bookmarkStart w:id="842" w:name="_Toc171745304"/>
      <w:bookmarkStart w:id="843" w:name="_Toc171756475"/>
      <w:bookmarkStart w:id="844" w:name="_Toc171758061"/>
    </w:p>
    <w:p>
      <w:pPr>
        <w:pStyle w:val="yScheduleHeading"/>
      </w:pPr>
      <w:bookmarkStart w:id="845" w:name="_Toc258416011"/>
      <w:bookmarkStart w:id="846" w:name="_Toc258416098"/>
      <w:bookmarkStart w:id="847" w:name="_Toc260215035"/>
      <w:bookmarkStart w:id="848" w:name="_Toc260232322"/>
      <w:bookmarkStart w:id="849" w:name="_Toc260232521"/>
      <w:bookmarkStart w:id="850" w:name="_Toc260232654"/>
      <w:bookmarkStart w:id="851" w:name="_Toc260233294"/>
      <w:bookmarkStart w:id="852" w:name="_Toc260235953"/>
      <w:bookmarkStart w:id="853" w:name="_Toc260236113"/>
      <w:bookmarkStart w:id="854" w:name="_Toc260238162"/>
      <w:bookmarkStart w:id="855" w:name="_Toc260303028"/>
      <w:bookmarkStart w:id="856" w:name="_Toc263262179"/>
      <w:bookmarkStart w:id="857" w:name="_Toc263343558"/>
      <w:bookmarkStart w:id="858" w:name="_Toc263410452"/>
      <w:bookmarkStart w:id="859" w:name="_Toc263413997"/>
      <w:bookmarkStart w:id="860" w:name="_Toc263953134"/>
      <w:bookmarkEnd w:id="763"/>
      <w:bookmarkEnd w:id="839"/>
      <w:bookmarkEnd w:id="840"/>
      <w:bookmarkEnd w:id="841"/>
      <w:bookmarkEnd w:id="842"/>
      <w:bookmarkEnd w:id="843"/>
      <w:bookmarkEnd w:id="844"/>
      <w:r>
        <w:rPr>
          <w:rStyle w:val="CharSchNo"/>
        </w:rPr>
        <w:t>Schedule 4</w:t>
      </w:r>
      <w:r>
        <w:t> — </w:t>
      </w:r>
      <w:r>
        <w:rPr>
          <w:rStyle w:val="CharSchText"/>
        </w:rPr>
        <w:t>Specified countries</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Style w:val="yShoulderClause"/>
      </w:pPr>
      <w:r>
        <w:t>[r. 18A(1)(a)]</w:t>
      </w:r>
    </w:p>
    <w:p>
      <w:pPr>
        <w:pStyle w:val="yFootnoteheading"/>
      </w:pPr>
      <w:r>
        <w:tab/>
        <w:t>[Heading inserted in Gazette 4 Jun 2010 p. 2460.]</w:t>
      </w:r>
    </w:p>
    <w:p>
      <w:pPr>
        <w:pStyle w:val="yMiscellaneousBody"/>
        <w:tabs>
          <w:tab w:val="left" w:pos="600"/>
        </w:tabs>
      </w:pPr>
      <w:r>
        <w:tab/>
        <w:t>A country within the Commonwealth of Nations</w:t>
      </w:r>
    </w:p>
    <w:p>
      <w:pPr>
        <w:pStyle w:val="yMiscellaneousBody"/>
        <w:tabs>
          <w:tab w:val="left" w:pos="600"/>
        </w:tabs>
      </w:pPr>
      <w:r>
        <w:tab/>
        <w:t>Belgium</w:t>
      </w:r>
    </w:p>
    <w:p>
      <w:pPr>
        <w:pStyle w:val="yMiscellaneousBody"/>
        <w:tabs>
          <w:tab w:val="left" w:pos="600"/>
        </w:tabs>
      </w:pPr>
      <w:r>
        <w:tab/>
        <w:t>Burma</w:t>
      </w:r>
    </w:p>
    <w:p>
      <w:pPr>
        <w:pStyle w:val="yMiscellaneousBody"/>
        <w:tabs>
          <w:tab w:val="left" w:pos="600"/>
        </w:tabs>
      </w:pPr>
      <w:r>
        <w:tab/>
        <w:t>Denmark</w:t>
      </w:r>
    </w:p>
    <w:p>
      <w:pPr>
        <w:pStyle w:val="yMiscellaneousBody"/>
        <w:tabs>
          <w:tab w:val="left" w:pos="600"/>
        </w:tabs>
      </w:pPr>
      <w:r>
        <w:tab/>
        <w:t>Finland</w:t>
      </w:r>
    </w:p>
    <w:p>
      <w:pPr>
        <w:pStyle w:val="yMiscellaneousBody"/>
        <w:tabs>
          <w:tab w:val="left" w:pos="600"/>
        </w:tabs>
      </w:pPr>
      <w:r>
        <w:tab/>
        <w:t>Federal Republic of Germany</w:t>
      </w:r>
    </w:p>
    <w:p>
      <w:pPr>
        <w:pStyle w:val="yMiscellaneousBody"/>
        <w:tabs>
          <w:tab w:val="left" w:pos="600"/>
        </w:tabs>
      </w:pPr>
      <w:r>
        <w:tab/>
        <w:t>Greece</w:t>
      </w:r>
    </w:p>
    <w:p>
      <w:pPr>
        <w:pStyle w:val="yMiscellaneousBody"/>
        <w:tabs>
          <w:tab w:val="left" w:pos="600"/>
        </w:tabs>
      </w:pPr>
      <w:r>
        <w:tab/>
        <w:t>Iceland</w:t>
      </w:r>
    </w:p>
    <w:p>
      <w:pPr>
        <w:pStyle w:val="yMiscellaneousBody"/>
        <w:tabs>
          <w:tab w:val="left" w:pos="600"/>
        </w:tabs>
      </w:pPr>
      <w:r>
        <w:tab/>
        <w:t>Israel</w:t>
      </w:r>
    </w:p>
    <w:p>
      <w:pPr>
        <w:pStyle w:val="yMiscellaneousBody"/>
        <w:tabs>
          <w:tab w:val="left" w:pos="600"/>
        </w:tabs>
      </w:pPr>
      <w:r>
        <w:tab/>
        <w:t>Netherlands</w:t>
      </w:r>
    </w:p>
    <w:p>
      <w:pPr>
        <w:pStyle w:val="yMiscellaneousBody"/>
        <w:tabs>
          <w:tab w:val="left" w:pos="600"/>
        </w:tabs>
      </w:pPr>
      <w:r>
        <w:tab/>
        <w:t>Norway</w:t>
      </w:r>
    </w:p>
    <w:p>
      <w:pPr>
        <w:pStyle w:val="yMiscellaneousBody"/>
        <w:tabs>
          <w:tab w:val="left" w:pos="600"/>
        </w:tabs>
      </w:pPr>
      <w:r>
        <w:tab/>
        <w:t>Portugal</w:t>
      </w:r>
    </w:p>
    <w:p>
      <w:pPr>
        <w:pStyle w:val="yMiscellaneousBody"/>
        <w:tabs>
          <w:tab w:val="left" w:pos="600"/>
        </w:tabs>
      </w:pPr>
      <w:r>
        <w:tab/>
        <w:t>Poland</w:t>
      </w:r>
    </w:p>
    <w:p>
      <w:pPr>
        <w:pStyle w:val="yMiscellaneousBody"/>
        <w:tabs>
          <w:tab w:val="left" w:pos="600"/>
        </w:tabs>
      </w:pPr>
      <w:r>
        <w:tab/>
        <w:t>Spain</w:t>
      </w:r>
    </w:p>
    <w:p>
      <w:pPr>
        <w:pStyle w:val="yMiscellaneousBody"/>
        <w:tabs>
          <w:tab w:val="left" w:pos="600"/>
        </w:tabs>
      </w:pPr>
      <w:r>
        <w:tab/>
        <w:t>Sweden</w:t>
      </w:r>
    </w:p>
    <w:p>
      <w:pPr>
        <w:pStyle w:val="yMiscellaneousBody"/>
        <w:tabs>
          <w:tab w:val="left" w:pos="600"/>
        </w:tabs>
      </w:pPr>
      <w:r>
        <w:tab/>
        <w:t>United States of America</w:t>
      </w:r>
    </w:p>
    <w:p>
      <w:pPr>
        <w:pStyle w:val="yMiscellaneousBody"/>
        <w:tabs>
          <w:tab w:val="left" w:pos="600"/>
        </w:tabs>
      </w:pPr>
      <w:r>
        <w:tab/>
        <w:t>Union of Soviet Socialist Republics</w:t>
      </w:r>
    </w:p>
    <w:p>
      <w:pPr>
        <w:pStyle w:val="yMiscellaneousBody"/>
        <w:tabs>
          <w:tab w:val="left" w:pos="600"/>
        </w:tabs>
      </w:pPr>
      <w:r>
        <w:tab/>
        <w:t>Yugoslavia.</w:t>
      </w:r>
    </w:p>
    <w:p>
      <w:pPr>
        <w:pStyle w:val="yFootnotesection"/>
      </w:pPr>
      <w:r>
        <w:tab/>
        <w:t>[Fourth Schedule inserted in Gazette 28 Aug 1981 p. 3575.]</w:t>
      </w:r>
    </w:p>
    <w:p>
      <w:pPr>
        <w:pStyle w:val="yScheduleHeading"/>
      </w:pPr>
      <w:bookmarkStart w:id="861" w:name="_Toc258416013"/>
      <w:bookmarkStart w:id="862" w:name="_Toc258416100"/>
      <w:bookmarkStart w:id="863" w:name="_Toc260215037"/>
      <w:bookmarkStart w:id="864" w:name="_Toc260232324"/>
      <w:bookmarkStart w:id="865" w:name="_Toc260232523"/>
      <w:bookmarkStart w:id="866" w:name="_Toc260232656"/>
      <w:bookmarkStart w:id="867" w:name="_Toc260233296"/>
      <w:bookmarkStart w:id="868" w:name="_Toc260235955"/>
      <w:bookmarkStart w:id="869" w:name="_Toc260236115"/>
      <w:bookmarkStart w:id="870" w:name="_Toc260238164"/>
      <w:bookmarkStart w:id="871" w:name="_Toc260303030"/>
      <w:bookmarkStart w:id="872" w:name="_Toc263262181"/>
      <w:bookmarkStart w:id="873" w:name="_Toc263343560"/>
      <w:bookmarkStart w:id="874" w:name="_Toc263410453"/>
      <w:bookmarkStart w:id="875" w:name="_Toc263413998"/>
      <w:bookmarkStart w:id="876" w:name="_Toc263953135"/>
      <w:r>
        <w:rPr>
          <w:rStyle w:val="CharSchNo"/>
        </w:rPr>
        <w:t>Schedule 5</w:t>
      </w:r>
      <w:r>
        <w:t> — </w:t>
      </w:r>
      <w:r>
        <w:rPr>
          <w:rStyle w:val="CharSchText"/>
        </w:rPr>
        <w:t>Specified documents</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pPr>
        <w:pStyle w:val="yShoulderClause"/>
      </w:pPr>
      <w:r>
        <w:t>[r. 18A(1)(b)(ii)]</w:t>
      </w:r>
    </w:p>
    <w:p>
      <w:pPr>
        <w:pStyle w:val="yFootnoteheading"/>
      </w:pPr>
      <w:r>
        <w:tab/>
        <w:t>[Heading inserted in Gazette 4 Jun 2010 p. 2460.]</w:t>
      </w:r>
    </w:p>
    <w:tbl>
      <w:tblPr>
        <w:tblW w:w="0" w:type="auto"/>
        <w:tblLook w:val="0000" w:firstRow="0" w:lastRow="0" w:firstColumn="0" w:lastColumn="0" w:noHBand="0" w:noVBand="0"/>
      </w:tblPr>
      <w:tblGrid>
        <w:gridCol w:w="1668"/>
        <w:gridCol w:w="5644"/>
      </w:tblGrid>
      <w:tr>
        <w:tc>
          <w:tcPr>
            <w:tcW w:w="1668" w:type="dxa"/>
          </w:tcPr>
          <w:p>
            <w:pPr>
              <w:pStyle w:val="yTableNAm"/>
              <w:rPr>
                <w:b/>
                <w:bCs/>
              </w:rPr>
            </w:pPr>
            <w:r>
              <w:rPr>
                <w:b/>
                <w:bCs/>
              </w:rPr>
              <w:t>Country</w:t>
            </w:r>
          </w:p>
        </w:tc>
        <w:tc>
          <w:tcPr>
            <w:tcW w:w="5644" w:type="dxa"/>
          </w:tcPr>
          <w:p>
            <w:pPr>
              <w:pStyle w:val="yTableNAm"/>
              <w:jc w:val="center"/>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in Gazette 28 Aug 1981 p. 3575.]</w:t>
      </w:r>
    </w:p>
    <w:p>
      <w:pPr>
        <w:pStyle w:val="yScheduleHeading"/>
      </w:pPr>
      <w:bookmarkStart w:id="877" w:name="_Toc258416015"/>
      <w:bookmarkStart w:id="878" w:name="_Toc258416102"/>
      <w:bookmarkStart w:id="879" w:name="_Toc260215039"/>
      <w:bookmarkStart w:id="880" w:name="_Toc260232326"/>
      <w:bookmarkStart w:id="881" w:name="_Toc260232525"/>
      <w:bookmarkStart w:id="882" w:name="_Toc260232658"/>
      <w:bookmarkStart w:id="883" w:name="_Toc260233298"/>
      <w:bookmarkStart w:id="884" w:name="_Toc260235957"/>
      <w:bookmarkStart w:id="885" w:name="_Toc260236117"/>
      <w:bookmarkStart w:id="886" w:name="_Toc260238166"/>
      <w:bookmarkStart w:id="887" w:name="_Toc260303032"/>
      <w:bookmarkStart w:id="888" w:name="_Toc263262183"/>
      <w:bookmarkStart w:id="889" w:name="_Toc263343563"/>
      <w:bookmarkStart w:id="890" w:name="_Toc263410454"/>
      <w:bookmarkStart w:id="891" w:name="_Toc263413999"/>
      <w:bookmarkStart w:id="892" w:name="_Toc263953136"/>
      <w:r>
        <w:rPr>
          <w:rStyle w:val="CharSchNo"/>
        </w:rPr>
        <w:t>Schedule 6</w:t>
      </w:r>
      <w:r>
        <w:t> — </w:t>
      </w:r>
      <w:r>
        <w:rPr>
          <w:rStyle w:val="CharSchText"/>
        </w:rPr>
        <w:t>Forms</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pStyle w:val="yFootnoteheading"/>
      </w:pPr>
      <w:r>
        <w:tab/>
        <w:t>[Heading inserted in Gazette 4 Jun 2010 p. 2461.]</w:t>
      </w:r>
    </w:p>
    <w:p>
      <w:pPr>
        <w:pStyle w:val="yMiscellaneousHeading"/>
        <w:rPr>
          <w:b/>
          <w:bCs/>
        </w:rPr>
      </w:pPr>
      <w:r>
        <w:rPr>
          <w:b/>
          <w:bCs/>
        </w:rPr>
        <w:t>FORM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t xml:space="preserve"> </w:t>
            </w: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bl>
    <w:p>
      <w:pPr>
        <w:pStyle w:val="yFootnotesection"/>
      </w:pPr>
      <w:r>
        <w:tab/>
        <w:t>[Form 1 inserted in Gazette 19 Jul 1991 p.3648</w:t>
      </w:r>
      <w:r>
        <w:noBreakHyphen/>
        <w:t>9; amended in Gazette 4 Jun 2010 p. 2461.]</w:t>
      </w:r>
    </w:p>
    <w:p>
      <w:pPr>
        <w:pStyle w:val="yMiscellaneousHeading"/>
        <w:rPr>
          <w:b/>
          <w:bCs/>
        </w:rPr>
      </w:pPr>
      <w:r>
        <w:rPr>
          <w:b/>
          <w:bCs/>
        </w:rPr>
        <w:t>FORM 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 Time In</w:t>
            </w:r>
          </w:p>
        </w:tc>
        <w:tc>
          <w:tcPr>
            <w:tcW w:w="992" w:type="dxa"/>
          </w:tcPr>
          <w:p>
            <w:pPr>
              <w:pStyle w:val="yTableNAm"/>
              <w:jc w:val="center"/>
              <w:rPr>
                <w:sz w:val="18"/>
              </w:rPr>
            </w:pPr>
            <w:r>
              <w:rPr>
                <w:sz w:val="18"/>
              </w:rPr>
              <w:t>Date &amp; 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in Gazette 19 Jul 1991 p. 3648</w:t>
      </w:r>
      <w:r>
        <w:noBreakHyphen/>
        <w:t>9; amended in Gazette 4 Jun 2010 p. 2462.]</w:t>
      </w:r>
    </w:p>
    <w:p>
      <w:pPr>
        <w:tabs>
          <w:tab w:val="left" w:pos="721"/>
        </w:tabs>
        <w:ind w:left="749" w:hanging="828"/>
      </w:pPr>
    </w:p>
    <w:p>
      <w:pPr>
        <w:tabs>
          <w:tab w:val="left" w:pos="721"/>
        </w:tabs>
        <w:ind w:left="749" w:hanging="828"/>
        <w:sectPr>
          <w:headerReference w:type="even" r:id="rId45"/>
          <w:headerReference w:type="default" r:id="rId46"/>
          <w:pgSz w:w="11906" w:h="16838" w:code="9"/>
          <w:pgMar w:top="2376" w:right="2405" w:bottom="3542" w:left="2405" w:header="706" w:footer="3380" w:gutter="0"/>
          <w:cols w:space="720"/>
          <w:noEndnote/>
          <w:docGrid w:linePitch="326"/>
        </w:sectPr>
      </w:pPr>
    </w:p>
    <w:p>
      <w:pPr>
        <w:pStyle w:val="nHeading2"/>
      </w:pPr>
      <w:bookmarkStart w:id="893" w:name="_Toc76541717"/>
      <w:bookmarkStart w:id="894" w:name="_Toc107747154"/>
      <w:bookmarkStart w:id="895" w:name="_Toc139171695"/>
      <w:bookmarkStart w:id="896" w:name="_Toc139171780"/>
      <w:bookmarkStart w:id="897" w:name="_Toc139434890"/>
      <w:bookmarkStart w:id="898" w:name="_Toc171745308"/>
      <w:bookmarkStart w:id="899" w:name="_Toc171756479"/>
      <w:bookmarkStart w:id="900" w:name="_Toc171758065"/>
      <w:bookmarkStart w:id="901" w:name="_Toc176236128"/>
      <w:bookmarkStart w:id="902" w:name="_Toc176237800"/>
      <w:bookmarkStart w:id="903" w:name="_Toc176238481"/>
      <w:bookmarkStart w:id="904" w:name="_Toc176337536"/>
      <w:bookmarkStart w:id="905" w:name="_Toc180225714"/>
      <w:bookmarkStart w:id="906" w:name="_Toc182380530"/>
      <w:bookmarkStart w:id="907" w:name="_Toc202606310"/>
      <w:bookmarkStart w:id="908" w:name="_Toc202607035"/>
      <w:bookmarkStart w:id="909" w:name="_Toc232588152"/>
      <w:bookmarkStart w:id="910" w:name="_Toc233606549"/>
      <w:bookmarkStart w:id="911" w:name="_Toc233685447"/>
      <w:bookmarkStart w:id="912" w:name="_Toc233695556"/>
      <w:bookmarkStart w:id="913" w:name="_Toc233695641"/>
      <w:bookmarkStart w:id="914" w:name="_Toc235940406"/>
      <w:bookmarkStart w:id="915" w:name="_Toc237150541"/>
      <w:bookmarkStart w:id="916" w:name="_Toc237150621"/>
      <w:bookmarkStart w:id="917" w:name="_Toc237765624"/>
      <w:bookmarkStart w:id="918" w:name="_Toc240857545"/>
      <w:bookmarkStart w:id="919" w:name="_Toc241293639"/>
      <w:bookmarkStart w:id="920" w:name="_Toc261515366"/>
      <w:bookmarkStart w:id="921" w:name="_Toc261522748"/>
      <w:bookmarkStart w:id="922" w:name="_Toc263343564"/>
      <w:bookmarkStart w:id="923" w:name="_Toc263410455"/>
      <w:bookmarkStart w:id="924" w:name="_Toc263414000"/>
      <w:bookmarkStart w:id="925" w:name="_Toc263953137"/>
      <w:r>
        <w:t>Notes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pPr>
        <w:pStyle w:val="nSubsection"/>
        <w:rPr>
          <w:snapToGrid w:val="0"/>
        </w:rPr>
      </w:pPr>
      <w:r>
        <w:rPr>
          <w:snapToGrid w:val="0"/>
          <w:vertAlign w:val="superscript"/>
        </w:rPr>
        <w:t>1</w:t>
      </w:r>
      <w:r>
        <w:rPr>
          <w:snapToGrid w:val="0"/>
        </w:rPr>
        <w:tab/>
        <w:t xml:space="preserve">This is a compilation of the </w:t>
      </w:r>
      <w:r>
        <w:rPr>
          <w:i/>
          <w:noProof/>
          <w:snapToGrid w:val="0"/>
        </w:rPr>
        <w:t>Shipping and Pilotage (Ports and Harbours) Regulations 1966</w:t>
      </w:r>
      <w:r>
        <w:rPr>
          <w:snapToGrid w:val="0"/>
        </w:rPr>
        <w:t xml:space="preserve"> and includes the amendments made by the other written laws referred to in the following table.  The table also contains information about any reprint.</w:t>
      </w:r>
    </w:p>
    <w:p>
      <w:pPr>
        <w:pStyle w:val="nHeading3"/>
      </w:pPr>
      <w:bookmarkStart w:id="926" w:name="_Toc263953138"/>
      <w:r>
        <w:t>Compilation table</w:t>
      </w:r>
      <w:bookmarkEnd w:id="926"/>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cantSplit/>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Pr>
          <w:p>
            <w:pPr>
              <w:pStyle w:val="nTable"/>
              <w:spacing w:after="40"/>
              <w:rPr>
                <w:sz w:val="19"/>
              </w:rPr>
            </w:pPr>
            <w:r>
              <w:rPr>
                <w:i/>
                <w:sz w:val="19"/>
              </w:rPr>
              <w:t xml:space="preserve">Ports and Harbours Regulations </w:t>
            </w:r>
            <w:r>
              <w:rPr>
                <w:iCs/>
                <w:sz w:val="19"/>
                <w:vertAlign w:val="superscript"/>
              </w:rPr>
              <w:t>2</w:t>
            </w:r>
          </w:p>
        </w:tc>
        <w:tc>
          <w:tcPr>
            <w:tcW w:w="1276" w:type="dxa"/>
          </w:tcPr>
          <w:p>
            <w:pPr>
              <w:pStyle w:val="nTable"/>
              <w:spacing w:after="40"/>
              <w:rPr>
                <w:sz w:val="19"/>
              </w:rPr>
            </w:pPr>
            <w:r>
              <w:rPr>
                <w:sz w:val="19"/>
              </w:rPr>
              <w:t>3 Feb 1966 p. 277</w:t>
            </w:r>
            <w:r>
              <w:rPr>
                <w:sz w:val="19"/>
              </w:rPr>
              <w:noBreakHyphen/>
              <w:t>92</w:t>
            </w:r>
          </w:p>
        </w:tc>
        <w:tc>
          <w:tcPr>
            <w:tcW w:w="2693" w:type="dxa"/>
          </w:tcPr>
          <w:p>
            <w:pPr>
              <w:pStyle w:val="nTable"/>
              <w:spacing w:after="40"/>
              <w:rPr>
                <w:sz w:val="19"/>
              </w:rPr>
            </w:pPr>
            <w:r>
              <w:rPr>
                <w:sz w:val="19"/>
              </w:rPr>
              <w:t>3 Feb 1966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Oct 1967 p. 2592</w:t>
            </w:r>
          </w:p>
        </w:tc>
        <w:tc>
          <w:tcPr>
            <w:tcW w:w="2693" w:type="dxa"/>
          </w:tcPr>
          <w:p>
            <w:pPr>
              <w:pStyle w:val="nTable"/>
              <w:spacing w:after="40"/>
              <w:rPr>
                <w:sz w:val="19"/>
              </w:rPr>
            </w:pPr>
            <w:r>
              <w:rPr>
                <w:sz w:val="19"/>
              </w:rPr>
              <w:t>3 Oct 1967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1971 p. 2146</w:t>
            </w:r>
          </w:p>
        </w:tc>
        <w:tc>
          <w:tcPr>
            <w:tcW w:w="2693" w:type="dxa"/>
          </w:tcPr>
          <w:p>
            <w:pPr>
              <w:pStyle w:val="nTable"/>
              <w:spacing w:after="40"/>
              <w:rPr>
                <w:sz w:val="19"/>
              </w:rPr>
            </w:pPr>
            <w:r>
              <w:rPr>
                <w:sz w:val="19"/>
              </w:rPr>
              <w:t xml:space="preserve">15 Jun 1971 (see </w:t>
            </w:r>
            <w:r>
              <w:rPr>
                <w:i/>
                <w:sz w:val="19"/>
              </w:rPr>
              <w:t xml:space="preserve">Gazette </w:t>
            </w:r>
            <w:r>
              <w:rPr>
                <w:sz w:val="19"/>
              </w:rPr>
              <w:t>14 Jun 1971 p. 2146)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24 Sep 1971 p. 3580</w:t>
            </w:r>
            <w:r>
              <w:rPr>
                <w:sz w:val="19"/>
              </w:rPr>
              <w:noBreakHyphen/>
              <w:t>1</w:t>
            </w:r>
          </w:p>
        </w:tc>
        <w:tc>
          <w:tcPr>
            <w:tcW w:w="2693" w:type="dxa"/>
          </w:tcPr>
          <w:p>
            <w:pPr>
              <w:pStyle w:val="nTable"/>
              <w:spacing w:after="40"/>
              <w:rPr>
                <w:sz w:val="19"/>
              </w:rPr>
            </w:pPr>
            <w:r>
              <w:rPr>
                <w:sz w:val="19"/>
              </w:rPr>
              <w:t>1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27 Oct 1971 p. 4155</w:t>
            </w:r>
          </w:p>
        </w:tc>
        <w:tc>
          <w:tcPr>
            <w:tcW w:w="2693" w:type="dxa"/>
          </w:tcPr>
          <w:p>
            <w:pPr>
              <w:pStyle w:val="nTable"/>
              <w:spacing w:after="40"/>
              <w:rPr>
                <w:sz w:val="19"/>
              </w:rPr>
            </w:pPr>
            <w:r>
              <w:rPr>
                <w:sz w:val="19"/>
              </w:rPr>
              <w:t>27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26 Nov 1971 p. 4915</w:t>
            </w:r>
          </w:p>
        </w:tc>
        <w:tc>
          <w:tcPr>
            <w:tcW w:w="2693" w:type="dxa"/>
          </w:tcPr>
          <w:p>
            <w:pPr>
              <w:pStyle w:val="nTable"/>
              <w:spacing w:after="40"/>
              <w:rPr>
                <w:sz w:val="19"/>
              </w:rPr>
            </w:pPr>
            <w:r>
              <w:rPr>
                <w:sz w:val="19"/>
              </w:rPr>
              <w:t>26 Nov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22 Feb 1972 p. 407</w:t>
            </w:r>
            <w:r>
              <w:rPr>
                <w:sz w:val="19"/>
              </w:rPr>
              <w:noBreakHyphen/>
              <w:t>8</w:t>
            </w:r>
          </w:p>
        </w:tc>
        <w:tc>
          <w:tcPr>
            <w:tcW w:w="2693" w:type="dxa"/>
          </w:tcPr>
          <w:p>
            <w:pPr>
              <w:pStyle w:val="nTable"/>
              <w:spacing w:after="40"/>
              <w:rPr>
                <w:sz w:val="19"/>
              </w:rPr>
            </w:pPr>
            <w:r>
              <w:rPr>
                <w:sz w:val="19"/>
              </w:rPr>
              <w:t>22 Feb 1972</w:t>
            </w:r>
          </w:p>
        </w:tc>
      </w:tr>
      <w:tr>
        <w:trPr>
          <w:cantSplit/>
        </w:trPr>
        <w:tc>
          <w:tcPr>
            <w:tcW w:w="3118" w:type="dxa"/>
          </w:tcPr>
          <w:p>
            <w:pPr>
              <w:pStyle w:val="nTable"/>
              <w:spacing w:after="40"/>
              <w:rPr>
                <w:sz w:val="19"/>
              </w:rPr>
            </w:pPr>
            <w:r>
              <w:rPr>
                <w:sz w:val="19"/>
              </w:rPr>
              <w:t xml:space="preserve">Untitled notice under the </w:t>
            </w:r>
            <w:r>
              <w:rPr>
                <w:i/>
                <w:sz w:val="19"/>
              </w:rPr>
              <w:t>Metric Conversion Act 1972</w:t>
            </w:r>
            <w:r>
              <w:rPr>
                <w:sz w:val="19"/>
              </w:rPr>
              <w:t xml:space="preserve"> s. 6</w:t>
            </w:r>
          </w:p>
        </w:tc>
        <w:tc>
          <w:tcPr>
            <w:tcW w:w="1276" w:type="dxa"/>
          </w:tcPr>
          <w:p>
            <w:pPr>
              <w:pStyle w:val="nTable"/>
              <w:spacing w:after="40"/>
              <w:rPr>
                <w:sz w:val="19"/>
              </w:rPr>
            </w:pPr>
            <w:r>
              <w:rPr>
                <w:sz w:val="19"/>
              </w:rPr>
              <w:t>15 Jun 1973 p. 2234</w:t>
            </w:r>
            <w:r>
              <w:rPr>
                <w:sz w:val="19"/>
              </w:rPr>
              <w:noBreakHyphen/>
              <w:t>5</w:t>
            </w:r>
          </w:p>
        </w:tc>
        <w:tc>
          <w:tcPr>
            <w:tcW w:w="2693" w:type="dxa"/>
          </w:tcPr>
          <w:p>
            <w:pPr>
              <w:pStyle w:val="nTable"/>
              <w:spacing w:after="40"/>
              <w:rPr>
                <w:sz w:val="19"/>
              </w:rPr>
            </w:pPr>
            <w:r>
              <w:rPr>
                <w:sz w:val="19"/>
              </w:rPr>
              <w:t>1 Jul 1973</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1974 p. 1911</w:t>
            </w:r>
          </w:p>
        </w:tc>
        <w:tc>
          <w:tcPr>
            <w:tcW w:w="2693" w:type="dxa"/>
          </w:tcPr>
          <w:p>
            <w:pPr>
              <w:pStyle w:val="nTable"/>
              <w:spacing w:after="40"/>
              <w:rPr>
                <w:sz w:val="19"/>
              </w:rPr>
            </w:pPr>
            <w:r>
              <w:rPr>
                <w:sz w:val="19"/>
              </w:rPr>
              <w:t>14 Jun 1974</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Feb 1975 p. 571</w:t>
            </w:r>
          </w:p>
        </w:tc>
        <w:tc>
          <w:tcPr>
            <w:tcW w:w="2693" w:type="dxa"/>
          </w:tcPr>
          <w:p>
            <w:pPr>
              <w:pStyle w:val="nTable"/>
              <w:spacing w:after="40"/>
              <w:rPr>
                <w:sz w:val="19"/>
              </w:rPr>
            </w:pPr>
            <w:r>
              <w:rPr>
                <w:sz w:val="19"/>
              </w:rPr>
              <w:t>14 Feb 1975</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28 Feb 1975 p. 752</w:t>
            </w:r>
            <w:r>
              <w:rPr>
                <w:sz w:val="19"/>
              </w:rPr>
              <w:noBreakHyphen/>
              <w:t>3</w:t>
            </w:r>
          </w:p>
        </w:tc>
        <w:tc>
          <w:tcPr>
            <w:tcW w:w="2693" w:type="dxa"/>
          </w:tcPr>
          <w:p>
            <w:pPr>
              <w:pStyle w:val="nTable"/>
              <w:spacing w:after="40"/>
              <w:rPr>
                <w:sz w:val="19"/>
              </w:rPr>
            </w:pPr>
            <w:r>
              <w:rPr>
                <w:sz w:val="19"/>
              </w:rPr>
              <w:t xml:space="preserve">28 Mar 1975 (see </w:t>
            </w:r>
            <w:r>
              <w:rPr>
                <w:i/>
                <w:sz w:val="19"/>
              </w:rPr>
              <w:t xml:space="preserve">Gazette </w:t>
            </w:r>
            <w:r>
              <w:rPr>
                <w:sz w:val="19"/>
              </w:rPr>
              <w:t>28 Feb 1975 p. 752)</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Sep 1976 p. 3298</w:t>
            </w:r>
          </w:p>
        </w:tc>
        <w:tc>
          <w:tcPr>
            <w:tcW w:w="2693" w:type="dxa"/>
          </w:tcPr>
          <w:p>
            <w:pPr>
              <w:pStyle w:val="nTable"/>
              <w:spacing w:after="40"/>
              <w:rPr>
                <w:sz w:val="19"/>
              </w:rPr>
            </w:pPr>
            <w:r>
              <w:rPr>
                <w:sz w:val="19"/>
              </w:rPr>
              <w:t>3 Sep 1976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Oct 1977 p. 3704</w:t>
            </w:r>
            <w:r>
              <w:rPr>
                <w:sz w:val="19"/>
              </w:rPr>
              <w:noBreakHyphen/>
              <w:t>5</w:t>
            </w:r>
          </w:p>
        </w:tc>
        <w:tc>
          <w:tcPr>
            <w:tcW w:w="2693" w:type="dxa"/>
          </w:tcPr>
          <w:p>
            <w:pPr>
              <w:pStyle w:val="nTable"/>
              <w:spacing w:after="40"/>
              <w:rPr>
                <w:sz w:val="19"/>
              </w:rPr>
            </w:pPr>
            <w:r>
              <w:rPr>
                <w:sz w:val="19"/>
              </w:rPr>
              <w:t>14 Nov 1977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 Dec 1977 p. 4442</w:t>
            </w:r>
          </w:p>
        </w:tc>
        <w:tc>
          <w:tcPr>
            <w:tcW w:w="2693" w:type="dxa"/>
          </w:tcPr>
          <w:p>
            <w:pPr>
              <w:pStyle w:val="nTable"/>
              <w:spacing w:after="40"/>
              <w:rPr>
                <w:sz w:val="19"/>
              </w:rPr>
            </w:pPr>
            <w:r>
              <w:rPr>
                <w:sz w:val="19"/>
              </w:rPr>
              <w:t>1 Jan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Nov 1978 p. 4252</w:t>
            </w:r>
          </w:p>
        </w:tc>
        <w:tc>
          <w:tcPr>
            <w:tcW w:w="2693" w:type="dxa"/>
          </w:tcPr>
          <w:p>
            <w:pPr>
              <w:pStyle w:val="nTable"/>
              <w:spacing w:after="40"/>
              <w:rPr>
                <w:sz w:val="19"/>
              </w:rPr>
            </w:pPr>
            <w:r>
              <w:rPr>
                <w:sz w:val="19"/>
              </w:rPr>
              <w:t>1 Dec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Aug 1979 p. 2433</w:t>
            </w:r>
          </w:p>
        </w:tc>
        <w:tc>
          <w:tcPr>
            <w:tcW w:w="2693" w:type="dxa"/>
          </w:tcPr>
          <w:p>
            <w:pPr>
              <w:pStyle w:val="nTable"/>
              <w:spacing w:after="40"/>
              <w:rPr>
                <w:sz w:val="19"/>
              </w:rPr>
            </w:pPr>
            <w:r>
              <w:rPr>
                <w:sz w:val="19"/>
              </w:rPr>
              <w:t>10 Aug 1979</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20 Jun 1980 p. 1832</w:t>
            </w:r>
            <w:r>
              <w:rPr>
                <w:sz w:val="19"/>
              </w:rPr>
              <w:noBreakHyphen/>
              <w:t>4</w:t>
            </w:r>
          </w:p>
        </w:tc>
        <w:tc>
          <w:tcPr>
            <w:tcW w:w="2693" w:type="dxa"/>
          </w:tcPr>
          <w:p>
            <w:pPr>
              <w:pStyle w:val="nTable"/>
              <w:spacing w:after="40"/>
              <w:rPr>
                <w:sz w:val="19"/>
              </w:rPr>
            </w:pPr>
            <w:r>
              <w:rPr>
                <w:sz w:val="19"/>
              </w:rPr>
              <w:t>1 Jul 1980 (see r. 2)</w:t>
            </w:r>
          </w:p>
        </w:tc>
      </w:tr>
      <w:tr>
        <w:trPr>
          <w:cantSplit/>
        </w:trPr>
        <w:tc>
          <w:tcPr>
            <w:tcW w:w="3118" w:type="dxa"/>
          </w:tcPr>
          <w:p>
            <w:pPr>
              <w:pStyle w:val="nTable"/>
              <w:spacing w:after="40"/>
              <w:rPr>
                <w:sz w:val="19"/>
              </w:rPr>
            </w:pPr>
            <w:r>
              <w:rPr>
                <w:i/>
                <w:sz w:val="19"/>
              </w:rPr>
              <w:t>Ports and Harbours Amendment Regulations 1980</w:t>
            </w:r>
          </w:p>
        </w:tc>
        <w:tc>
          <w:tcPr>
            <w:tcW w:w="1276" w:type="dxa"/>
          </w:tcPr>
          <w:p>
            <w:pPr>
              <w:pStyle w:val="nTable"/>
              <w:spacing w:after="40"/>
              <w:rPr>
                <w:sz w:val="19"/>
              </w:rPr>
            </w:pPr>
            <w:r>
              <w:rPr>
                <w:sz w:val="19"/>
              </w:rPr>
              <w:t>31 Dec 1980 p. 4437</w:t>
            </w:r>
          </w:p>
        </w:tc>
        <w:tc>
          <w:tcPr>
            <w:tcW w:w="2693" w:type="dxa"/>
          </w:tcPr>
          <w:p>
            <w:pPr>
              <w:pStyle w:val="nTable"/>
              <w:spacing w:after="40"/>
              <w:rPr>
                <w:sz w:val="19"/>
              </w:rPr>
            </w:pPr>
            <w:r>
              <w:rPr>
                <w:sz w:val="19"/>
              </w:rPr>
              <w:t>1 Jan 1981 (see r. 2)</w:t>
            </w:r>
          </w:p>
        </w:tc>
      </w:tr>
      <w:tr>
        <w:trPr>
          <w:cantSplit/>
        </w:trPr>
        <w:tc>
          <w:tcPr>
            <w:tcW w:w="3118" w:type="dxa"/>
          </w:tcPr>
          <w:p>
            <w:pPr>
              <w:pStyle w:val="nTable"/>
              <w:spacing w:after="40"/>
              <w:rPr>
                <w:sz w:val="19"/>
              </w:rPr>
            </w:pPr>
            <w:r>
              <w:rPr>
                <w:i/>
                <w:sz w:val="19"/>
              </w:rPr>
              <w:t>Ports and Harbours Amendment Regulations 1981</w:t>
            </w:r>
          </w:p>
        </w:tc>
        <w:tc>
          <w:tcPr>
            <w:tcW w:w="1276" w:type="dxa"/>
          </w:tcPr>
          <w:p>
            <w:pPr>
              <w:pStyle w:val="nTable"/>
              <w:spacing w:after="40"/>
              <w:rPr>
                <w:sz w:val="19"/>
              </w:rPr>
            </w:pPr>
            <w:r>
              <w:rPr>
                <w:sz w:val="19"/>
              </w:rPr>
              <w:t>27 Mar 1981 p. 1077</w:t>
            </w:r>
          </w:p>
        </w:tc>
        <w:tc>
          <w:tcPr>
            <w:tcW w:w="2693" w:type="dxa"/>
          </w:tcPr>
          <w:p>
            <w:pPr>
              <w:pStyle w:val="nTable"/>
              <w:spacing w:after="40"/>
              <w:rPr>
                <w:sz w:val="19"/>
              </w:rPr>
            </w:pPr>
            <w:r>
              <w:rPr>
                <w:sz w:val="19"/>
              </w:rPr>
              <w:t>27 Mar 1981</w:t>
            </w:r>
          </w:p>
        </w:tc>
      </w:tr>
      <w:tr>
        <w:trPr>
          <w:cantSplit/>
        </w:trPr>
        <w:tc>
          <w:tcPr>
            <w:tcW w:w="3118" w:type="dxa"/>
          </w:tcPr>
          <w:p>
            <w:pPr>
              <w:pStyle w:val="nTable"/>
              <w:spacing w:after="40"/>
              <w:rPr>
                <w:i/>
                <w:sz w:val="19"/>
              </w:rPr>
            </w:pPr>
            <w:r>
              <w:rPr>
                <w:i/>
                <w:sz w:val="19"/>
              </w:rPr>
              <w:t>Ports and Harbours Amendment Regulations (No. 3) 1981</w:t>
            </w:r>
          </w:p>
        </w:tc>
        <w:tc>
          <w:tcPr>
            <w:tcW w:w="1276" w:type="dxa"/>
          </w:tcPr>
          <w:p>
            <w:pPr>
              <w:pStyle w:val="nTable"/>
              <w:keepNext/>
              <w:keepLines/>
              <w:spacing w:after="40"/>
              <w:rPr>
                <w:sz w:val="19"/>
              </w:rPr>
            </w:pPr>
            <w:r>
              <w:rPr>
                <w:sz w:val="19"/>
              </w:rPr>
              <w:t>26 Jun 1981 p. 2417</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i/>
                <w:sz w:val="19"/>
              </w:rPr>
            </w:pPr>
            <w:r>
              <w:rPr>
                <w:i/>
                <w:sz w:val="19"/>
              </w:rPr>
              <w:t>Ports and Harbours Amendment Regulations (No. 2) 1981</w:t>
            </w:r>
          </w:p>
        </w:tc>
        <w:tc>
          <w:tcPr>
            <w:tcW w:w="1276" w:type="dxa"/>
          </w:tcPr>
          <w:p>
            <w:pPr>
              <w:pStyle w:val="nTable"/>
              <w:keepNext/>
              <w:keepLines/>
              <w:spacing w:after="40"/>
              <w:rPr>
                <w:sz w:val="19"/>
              </w:rPr>
            </w:pPr>
            <w:r>
              <w:rPr>
                <w:sz w:val="19"/>
              </w:rPr>
              <w:t>26 Jun 1981 p. 2417</w:t>
            </w:r>
            <w:r>
              <w:rPr>
                <w:sz w:val="19"/>
              </w:rPr>
              <w:noBreakHyphen/>
              <w:t>19</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sz w:val="19"/>
              </w:rPr>
            </w:pPr>
            <w:r>
              <w:rPr>
                <w:i/>
                <w:sz w:val="19"/>
              </w:rPr>
              <w:t>Ports and Harbours Amendment Regulations (No. 4) 1981</w:t>
            </w:r>
          </w:p>
        </w:tc>
        <w:tc>
          <w:tcPr>
            <w:tcW w:w="1276" w:type="dxa"/>
          </w:tcPr>
          <w:p>
            <w:pPr>
              <w:pStyle w:val="nTable"/>
              <w:spacing w:after="40"/>
              <w:rPr>
                <w:sz w:val="19"/>
              </w:rPr>
            </w:pPr>
            <w:r>
              <w:rPr>
                <w:sz w:val="19"/>
              </w:rPr>
              <w:t>28 Aug 1981 p. 3574</w:t>
            </w:r>
            <w:r>
              <w:rPr>
                <w:sz w:val="19"/>
              </w:rPr>
              <w:noBreakHyphen/>
              <w:t>5</w:t>
            </w:r>
          </w:p>
        </w:tc>
        <w:tc>
          <w:tcPr>
            <w:tcW w:w="2693" w:type="dxa"/>
          </w:tcPr>
          <w:p>
            <w:pPr>
              <w:pStyle w:val="nTable"/>
              <w:spacing w:after="40"/>
              <w:rPr>
                <w:sz w:val="19"/>
              </w:rPr>
            </w:pPr>
            <w:r>
              <w:rPr>
                <w:sz w:val="19"/>
              </w:rPr>
              <w:t>1 Sep 1981 (see r. 2)</w:t>
            </w:r>
          </w:p>
        </w:tc>
      </w:tr>
      <w:tr>
        <w:trPr>
          <w:cantSplit/>
        </w:trPr>
        <w:tc>
          <w:tcPr>
            <w:tcW w:w="3118" w:type="dxa"/>
          </w:tcPr>
          <w:p>
            <w:pPr>
              <w:pStyle w:val="nTable"/>
              <w:spacing w:after="40"/>
              <w:rPr>
                <w:sz w:val="19"/>
              </w:rPr>
            </w:pPr>
            <w:r>
              <w:rPr>
                <w:i/>
                <w:sz w:val="19"/>
              </w:rPr>
              <w:t>Ports and Harbours Amendment Regulations (No. 6) 1981</w:t>
            </w:r>
          </w:p>
        </w:tc>
        <w:tc>
          <w:tcPr>
            <w:tcW w:w="1276" w:type="dxa"/>
          </w:tcPr>
          <w:p>
            <w:pPr>
              <w:pStyle w:val="nTable"/>
              <w:spacing w:after="40"/>
              <w:rPr>
                <w:sz w:val="19"/>
              </w:rPr>
            </w:pPr>
            <w:r>
              <w:rPr>
                <w:sz w:val="19"/>
              </w:rPr>
              <w:t>4 Sep 1981 p. 3859</w:t>
            </w:r>
          </w:p>
        </w:tc>
        <w:tc>
          <w:tcPr>
            <w:tcW w:w="2693" w:type="dxa"/>
          </w:tcPr>
          <w:p>
            <w:pPr>
              <w:pStyle w:val="nTable"/>
              <w:spacing w:after="40"/>
              <w:rPr>
                <w:sz w:val="19"/>
              </w:rPr>
            </w:pPr>
            <w:r>
              <w:rPr>
                <w:sz w:val="19"/>
              </w:rPr>
              <w:t>4 Sep 1981</w:t>
            </w:r>
          </w:p>
        </w:tc>
      </w:tr>
      <w:tr>
        <w:trPr>
          <w:cantSplit/>
        </w:trPr>
        <w:tc>
          <w:tcPr>
            <w:tcW w:w="3118" w:type="dxa"/>
          </w:tcPr>
          <w:p>
            <w:pPr>
              <w:pStyle w:val="nTable"/>
              <w:spacing w:after="40"/>
              <w:rPr>
                <w:sz w:val="19"/>
              </w:rPr>
            </w:pPr>
            <w:r>
              <w:rPr>
                <w:i/>
                <w:sz w:val="19"/>
              </w:rPr>
              <w:t>Ports and Harbours Amendment Regulations 1982</w:t>
            </w:r>
          </w:p>
        </w:tc>
        <w:tc>
          <w:tcPr>
            <w:tcW w:w="1276" w:type="dxa"/>
          </w:tcPr>
          <w:p>
            <w:pPr>
              <w:pStyle w:val="nTable"/>
              <w:spacing w:after="40"/>
              <w:rPr>
                <w:sz w:val="19"/>
              </w:rPr>
            </w:pPr>
            <w:r>
              <w:rPr>
                <w:sz w:val="19"/>
              </w:rPr>
              <w:t>21 May 1982 p. 1579</w:t>
            </w:r>
          </w:p>
        </w:tc>
        <w:tc>
          <w:tcPr>
            <w:tcW w:w="2693" w:type="dxa"/>
          </w:tcPr>
          <w:p>
            <w:pPr>
              <w:pStyle w:val="nTable"/>
              <w:spacing w:after="40"/>
              <w:rPr>
                <w:sz w:val="19"/>
              </w:rPr>
            </w:pPr>
            <w:r>
              <w:rPr>
                <w:sz w:val="19"/>
              </w:rPr>
              <w:t>21 May 1982</w:t>
            </w:r>
          </w:p>
        </w:tc>
      </w:tr>
      <w:tr>
        <w:trPr>
          <w:cantSplit/>
        </w:trPr>
        <w:tc>
          <w:tcPr>
            <w:tcW w:w="3118" w:type="dxa"/>
          </w:tcPr>
          <w:p>
            <w:pPr>
              <w:pStyle w:val="nTable"/>
              <w:spacing w:after="40"/>
              <w:rPr>
                <w:sz w:val="19"/>
              </w:rPr>
            </w:pPr>
            <w:r>
              <w:rPr>
                <w:i/>
                <w:sz w:val="19"/>
              </w:rPr>
              <w:t>Ports and Harbours Amendment Regulations (No. 2) 1982</w:t>
            </w:r>
          </w:p>
        </w:tc>
        <w:tc>
          <w:tcPr>
            <w:tcW w:w="1276" w:type="dxa"/>
          </w:tcPr>
          <w:p>
            <w:pPr>
              <w:pStyle w:val="nTable"/>
              <w:spacing w:after="40"/>
              <w:rPr>
                <w:sz w:val="19"/>
              </w:rPr>
            </w:pPr>
            <w:r>
              <w:rPr>
                <w:sz w:val="19"/>
              </w:rPr>
              <w:t>2 Jul 1982 p. 2361</w:t>
            </w:r>
          </w:p>
        </w:tc>
        <w:tc>
          <w:tcPr>
            <w:tcW w:w="2693" w:type="dxa"/>
          </w:tcPr>
          <w:p>
            <w:pPr>
              <w:pStyle w:val="nTable"/>
              <w:spacing w:after="40"/>
              <w:rPr>
                <w:sz w:val="19"/>
              </w:rPr>
            </w:pPr>
            <w:r>
              <w:rPr>
                <w:sz w:val="19"/>
              </w:rPr>
              <w:t>2 Jul 1982</w:t>
            </w:r>
          </w:p>
        </w:tc>
      </w:tr>
      <w:tr>
        <w:trPr>
          <w:cantSplit/>
        </w:trPr>
        <w:tc>
          <w:tcPr>
            <w:tcW w:w="3118" w:type="dxa"/>
          </w:tcPr>
          <w:p>
            <w:pPr>
              <w:pStyle w:val="nTable"/>
              <w:spacing w:after="40"/>
              <w:rPr>
                <w:sz w:val="19"/>
              </w:rPr>
            </w:pPr>
            <w:r>
              <w:rPr>
                <w:i/>
                <w:sz w:val="19"/>
              </w:rPr>
              <w:t>Ports and Harbours Amendment Regulations (No. 4) 1982</w:t>
            </w:r>
          </w:p>
        </w:tc>
        <w:tc>
          <w:tcPr>
            <w:tcW w:w="1276" w:type="dxa"/>
          </w:tcPr>
          <w:p>
            <w:pPr>
              <w:pStyle w:val="nTable"/>
              <w:spacing w:after="40"/>
              <w:rPr>
                <w:sz w:val="19"/>
              </w:rPr>
            </w:pPr>
            <w:r>
              <w:rPr>
                <w:sz w:val="19"/>
              </w:rPr>
              <w:t>9 Jul 1982 p. 2512</w:t>
            </w:r>
            <w:r>
              <w:rPr>
                <w:sz w:val="19"/>
              </w:rPr>
              <w:noBreakHyphen/>
              <w:t>13</w:t>
            </w:r>
          </w:p>
        </w:tc>
        <w:tc>
          <w:tcPr>
            <w:tcW w:w="2693" w:type="dxa"/>
          </w:tcPr>
          <w:p>
            <w:pPr>
              <w:pStyle w:val="nTable"/>
              <w:spacing w:after="40"/>
              <w:rPr>
                <w:sz w:val="19"/>
              </w:rPr>
            </w:pPr>
            <w:r>
              <w:rPr>
                <w:sz w:val="19"/>
              </w:rPr>
              <w:t>9 Jul 1982</w:t>
            </w:r>
          </w:p>
        </w:tc>
      </w:tr>
      <w:tr>
        <w:trPr>
          <w:cantSplit/>
        </w:trPr>
        <w:tc>
          <w:tcPr>
            <w:tcW w:w="3118" w:type="dxa"/>
          </w:tcPr>
          <w:p>
            <w:pPr>
              <w:pStyle w:val="nTable"/>
              <w:spacing w:after="40"/>
              <w:rPr>
                <w:sz w:val="19"/>
              </w:rPr>
            </w:pPr>
            <w:r>
              <w:rPr>
                <w:i/>
                <w:sz w:val="19"/>
              </w:rPr>
              <w:t>Ports and Harbours Amendment Regulations (No. 3) 1982</w:t>
            </w:r>
          </w:p>
        </w:tc>
        <w:tc>
          <w:tcPr>
            <w:tcW w:w="1276" w:type="dxa"/>
          </w:tcPr>
          <w:p>
            <w:pPr>
              <w:pStyle w:val="nTable"/>
              <w:spacing w:after="40"/>
              <w:rPr>
                <w:sz w:val="19"/>
              </w:rPr>
            </w:pPr>
            <w:r>
              <w:rPr>
                <w:sz w:val="19"/>
              </w:rPr>
              <w:t>13 Aug 1982 p. 3141</w:t>
            </w:r>
          </w:p>
        </w:tc>
        <w:tc>
          <w:tcPr>
            <w:tcW w:w="2693" w:type="dxa"/>
          </w:tcPr>
          <w:p>
            <w:pPr>
              <w:pStyle w:val="nTable"/>
              <w:spacing w:after="40"/>
              <w:rPr>
                <w:sz w:val="19"/>
              </w:rPr>
            </w:pPr>
            <w:r>
              <w:rPr>
                <w:sz w:val="19"/>
              </w:rPr>
              <w:t>13 Aug 1982</w:t>
            </w:r>
          </w:p>
        </w:tc>
      </w:tr>
      <w:tr>
        <w:trPr>
          <w:cantSplit/>
        </w:trPr>
        <w:tc>
          <w:tcPr>
            <w:tcW w:w="3118" w:type="dxa"/>
          </w:tcPr>
          <w:p>
            <w:pPr>
              <w:pStyle w:val="nTable"/>
              <w:spacing w:after="40"/>
              <w:rPr>
                <w:sz w:val="19"/>
              </w:rPr>
            </w:pPr>
            <w:r>
              <w:rPr>
                <w:i/>
                <w:sz w:val="19"/>
              </w:rPr>
              <w:t>Ports and Harbours Amendment Regulations (No. 5) 1982</w:t>
            </w:r>
          </w:p>
        </w:tc>
        <w:tc>
          <w:tcPr>
            <w:tcW w:w="1276" w:type="dxa"/>
          </w:tcPr>
          <w:p>
            <w:pPr>
              <w:pStyle w:val="nTable"/>
              <w:spacing w:after="40"/>
              <w:rPr>
                <w:sz w:val="19"/>
              </w:rPr>
            </w:pPr>
            <w:r>
              <w:rPr>
                <w:sz w:val="19"/>
              </w:rPr>
              <w:t>10 Dec 1982 p. 4799</w:t>
            </w:r>
          </w:p>
        </w:tc>
        <w:tc>
          <w:tcPr>
            <w:tcW w:w="2693" w:type="dxa"/>
          </w:tcPr>
          <w:p>
            <w:pPr>
              <w:pStyle w:val="nTable"/>
              <w:spacing w:after="40"/>
              <w:rPr>
                <w:sz w:val="19"/>
              </w:rPr>
            </w:pPr>
            <w:r>
              <w:rPr>
                <w:sz w:val="19"/>
              </w:rPr>
              <w:t>10 Dec 1982</w:t>
            </w:r>
          </w:p>
        </w:tc>
      </w:tr>
      <w:tr>
        <w:trPr>
          <w:cantSplit/>
        </w:trPr>
        <w:tc>
          <w:tcPr>
            <w:tcW w:w="3118" w:type="dxa"/>
          </w:tcPr>
          <w:p>
            <w:pPr>
              <w:pStyle w:val="nTable"/>
              <w:spacing w:after="40"/>
              <w:rPr>
                <w:sz w:val="19"/>
              </w:rPr>
            </w:pPr>
            <w:r>
              <w:rPr>
                <w:i/>
                <w:sz w:val="19"/>
              </w:rPr>
              <w:t>Ports and Harbours Amendment Regulations 1983</w:t>
            </w:r>
          </w:p>
        </w:tc>
        <w:tc>
          <w:tcPr>
            <w:tcW w:w="1276" w:type="dxa"/>
          </w:tcPr>
          <w:p>
            <w:pPr>
              <w:pStyle w:val="nTable"/>
              <w:spacing w:after="40"/>
              <w:rPr>
                <w:sz w:val="19"/>
              </w:rPr>
            </w:pPr>
            <w:r>
              <w:rPr>
                <w:sz w:val="19"/>
              </w:rPr>
              <w:t>5 Aug 1983 p. 2837</w:t>
            </w:r>
            <w:r>
              <w:rPr>
                <w:sz w:val="19"/>
              </w:rPr>
              <w:noBreakHyphen/>
              <w:t>9</w:t>
            </w:r>
          </w:p>
        </w:tc>
        <w:tc>
          <w:tcPr>
            <w:tcW w:w="2693" w:type="dxa"/>
          </w:tcPr>
          <w:p>
            <w:pPr>
              <w:pStyle w:val="nTable"/>
              <w:spacing w:after="40"/>
              <w:rPr>
                <w:sz w:val="19"/>
              </w:rPr>
            </w:pPr>
            <w:r>
              <w:rPr>
                <w:sz w:val="19"/>
              </w:rPr>
              <w:t>5 Aug 1983</w:t>
            </w:r>
          </w:p>
        </w:tc>
      </w:tr>
      <w:tr>
        <w:trPr>
          <w:cantSplit/>
        </w:trPr>
        <w:tc>
          <w:tcPr>
            <w:tcW w:w="3118" w:type="dxa"/>
          </w:tcPr>
          <w:p>
            <w:pPr>
              <w:pStyle w:val="nTable"/>
              <w:spacing w:after="40"/>
              <w:rPr>
                <w:sz w:val="19"/>
              </w:rPr>
            </w:pPr>
            <w:r>
              <w:rPr>
                <w:i/>
                <w:sz w:val="19"/>
              </w:rPr>
              <w:t>Ports and Harbours Amendment Regulations 1984</w:t>
            </w:r>
          </w:p>
        </w:tc>
        <w:tc>
          <w:tcPr>
            <w:tcW w:w="1276" w:type="dxa"/>
          </w:tcPr>
          <w:p>
            <w:pPr>
              <w:pStyle w:val="nTable"/>
              <w:spacing w:after="40"/>
              <w:rPr>
                <w:sz w:val="19"/>
              </w:rPr>
            </w:pPr>
            <w:r>
              <w:rPr>
                <w:sz w:val="19"/>
              </w:rPr>
              <w:t>17 Feb 1984 p. 434</w:t>
            </w:r>
            <w:r>
              <w:rPr>
                <w:sz w:val="19"/>
              </w:rPr>
              <w:noBreakHyphen/>
              <w:t>5</w:t>
            </w:r>
          </w:p>
        </w:tc>
        <w:tc>
          <w:tcPr>
            <w:tcW w:w="2693" w:type="dxa"/>
          </w:tcPr>
          <w:p>
            <w:pPr>
              <w:pStyle w:val="nTable"/>
              <w:spacing w:after="40"/>
              <w:rPr>
                <w:sz w:val="19"/>
              </w:rPr>
            </w:pPr>
            <w:r>
              <w:rPr>
                <w:sz w:val="19"/>
              </w:rPr>
              <w:t>17 Feb 1984</w:t>
            </w:r>
          </w:p>
        </w:tc>
      </w:tr>
      <w:tr>
        <w:trPr>
          <w:cantSplit/>
        </w:trPr>
        <w:tc>
          <w:tcPr>
            <w:tcW w:w="3118" w:type="dxa"/>
          </w:tcPr>
          <w:p>
            <w:pPr>
              <w:pStyle w:val="nTable"/>
              <w:spacing w:after="40"/>
              <w:rPr>
                <w:sz w:val="19"/>
              </w:rPr>
            </w:pPr>
            <w:r>
              <w:rPr>
                <w:i/>
                <w:sz w:val="19"/>
              </w:rPr>
              <w:t>Ports and Harbours Amendment Regulations (No. 2) 1984</w:t>
            </w:r>
          </w:p>
        </w:tc>
        <w:tc>
          <w:tcPr>
            <w:tcW w:w="1276" w:type="dxa"/>
          </w:tcPr>
          <w:p>
            <w:pPr>
              <w:pStyle w:val="nTable"/>
              <w:spacing w:after="40"/>
              <w:rPr>
                <w:sz w:val="19"/>
              </w:rPr>
            </w:pPr>
            <w:r>
              <w:rPr>
                <w:sz w:val="19"/>
              </w:rPr>
              <w:t>29 Jun 1984 p. 1760</w:t>
            </w:r>
          </w:p>
        </w:tc>
        <w:tc>
          <w:tcPr>
            <w:tcW w:w="2693" w:type="dxa"/>
          </w:tcPr>
          <w:p>
            <w:pPr>
              <w:pStyle w:val="nTable"/>
              <w:spacing w:after="40"/>
              <w:rPr>
                <w:sz w:val="19"/>
              </w:rPr>
            </w:pPr>
            <w:r>
              <w:rPr>
                <w:sz w:val="19"/>
              </w:rPr>
              <w:t>29 Jun 1984</w:t>
            </w:r>
          </w:p>
        </w:tc>
      </w:tr>
      <w:tr>
        <w:trPr>
          <w:cantSplit/>
        </w:trPr>
        <w:tc>
          <w:tcPr>
            <w:tcW w:w="3118" w:type="dxa"/>
          </w:tcPr>
          <w:p>
            <w:pPr>
              <w:pStyle w:val="nTable"/>
              <w:spacing w:after="40"/>
              <w:rPr>
                <w:sz w:val="19"/>
              </w:rPr>
            </w:pPr>
            <w:r>
              <w:rPr>
                <w:i/>
                <w:sz w:val="19"/>
              </w:rPr>
              <w:t>Ports and Harbours Amendment Regulations (No. 3) 1984</w:t>
            </w:r>
          </w:p>
        </w:tc>
        <w:tc>
          <w:tcPr>
            <w:tcW w:w="1276" w:type="dxa"/>
          </w:tcPr>
          <w:p>
            <w:pPr>
              <w:pStyle w:val="nTable"/>
              <w:spacing w:after="40"/>
              <w:rPr>
                <w:sz w:val="19"/>
              </w:rPr>
            </w:pPr>
            <w:r>
              <w:rPr>
                <w:sz w:val="19"/>
              </w:rPr>
              <w:t>12 Oct 1984 p. 3270</w:t>
            </w:r>
            <w:r>
              <w:rPr>
                <w:sz w:val="19"/>
              </w:rPr>
              <w:noBreakHyphen/>
              <w:t>3</w:t>
            </w:r>
            <w:r>
              <w:rPr>
                <w:sz w:val="19"/>
              </w:rPr>
              <w:br/>
              <w:t>(erratum 26 Oct 1984 p. 3459)</w:t>
            </w:r>
          </w:p>
        </w:tc>
        <w:tc>
          <w:tcPr>
            <w:tcW w:w="2693" w:type="dxa"/>
          </w:tcPr>
          <w:p>
            <w:pPr>
              <w:pStyle w:val="nTable"/>
              <w:spacing w:after="40"/>
              <w:rPr>
                <w:sz w:val="19"/>
              </w:rPr>
            </w:pPr>
            <w:r>
              <w:rPr>
                <w:sz w:val="19"/>
              </w:rPr>
              <w:t>12 Oct 1984</w:t>
            </w:r>
          </w:p>
        </w:tc>
      </w:tr>
      <w:tr>
        <w:trPr>
          <w:cantSplit/>
        </w:trPr>
        <w:tc>
          <w:tcPr>
            <w:tcW w:w="3118" w:type="dxa"/>
          </w:tcPr>
          <w:p>
            <w:pPr>
              <w:pStyle w:val="nTable"/>
              <w:spacing w:after="40"/>
              <w:rPr>
                <w:sz w:val="19"/>
              </w:rPr>
            </w:pPr>
            <w:r>
              <w:rPr>
                <w:i/>
                <w:sz w:val="19"/>
              </w:rPr>
              <w:t>Ports and Harbours Amendment Regulations 1985</w:t>
            </w:r>
          </w:p>
        </w:tc>
        <w:tc>
          <w:tcPr>
            <w:tcW w:w="1276" w:type="dxa"/>
          </w:tcPr>
          <w:p>
            <w:pPr>
              <w:pStyle w:val="nTable"/>
              <w:spacing w:after="40"/>
              <w:rPr>
                <w:sz w:val="19"/>
              </w:rPr>
            </w:pPr>
            <w:r>
              <w:rPr>
                <w:sz w:val="19"/>
              </w:rPr>
              <w:t>28 Jun 1985 p. 2318</w:t>
            </w:r>
            <w:r>
              <w:rPr>
                <w:sz w:val="19"/>
              </w:rPr>
              <w:noBreakHyphen/>
              <w:t>19</w:t>
            </w:r>
          </w:p>
        </w:tc>
        <w:tc>
          <w:tcPr>
            <w:tcW w:w="2693" w:type="dxa"/>
          </w:tcPr>
          <w:p>
            <w:pPr>
              <w:pStyle w:val="nTable"/>
              <w:spacing w:after="40"/>
              <w:rPr>
                <w:sz w:val="19"/>
              </w:rPr>
            </w:pPr>
            <w:r>
              <w:rPr>
                <w:sz w:val="19"/>
              </w:rPr>
              <w:t>1 Jul 1985 (see r. 2)</w:t>
            </w:r>
          </w:p>
        </w:tc>
      </w:tr>
      <w:tr>
        <w:trPr>
          <w:cantSplit/>
        </w:trPr>
        <w:tc>
          <w:tcPr>
            <w:tcW w:w="3118" w:type="dxa"/>
          </w:tcPr>
          <w:p>
            <w:pPr>
              <w:pStyle w:val="nTable"/>
              <w:spacing w:after="40"/>
              <w:rPr>
                <w:sz w:val="19"/>
              </w:rPr>
            </w:pPr>
            <w:r>
              <w:rPr>
                <w:i/>
                <w:sz w:val="19"/>
              </w:rPr>
              <w:t>Ports and Harbours Amendment Regulations (No. 2) 1985</w:t>
            </w:r>
          </w:p>
        </w:tc>
        <w:tc>
          <w:tcPr>
            <w:tcW w:w="1276" w:type="dxa"/>
          </w:tcPr>
          <w:p>
            <w:pPr>
              <w:pStyle w:val="nTable"/>
              <w:spacing w:after="40"/>
              <w:rPr>
                <w:sz w:val="19"/>
              </w:rPr>
            </w:pPr>
            <w:r>
              <w:rPr>
                <w:sz w:val="19"/>
              </w:rPr>
              <w:t>30 Aug 1985 p. 3079</w:t>
            </w:r>
            <w:r>
              <w:rPr>
                <w:sz w:val="19"/>
              </w:rPr>
              <w:noBreakHyphen/>
              <w:t>80</w:t>
            </w:r>
          </w:p>
        </w:tc>
        <w:tc>
          <w:tcPr>
            <w:tcW w:w="2693" w:type="dxa"/>
          </w:tcPr>
          <w:p>
            <w:pPr>
              <w:pStyle w:val="nTable"/>
              <w:spacing w:after="40"/>
              <w:rPr>
                <w:sz w:val="19"/>
              </w:rPr>
            </w:pPr>
            <w:r>
              <w:rPr>
                <w:sz w:val="19"/>
              </w:rPr>
              <w:t>2 Sep 1985 (see r. 2)</w:t>
            </w:r>
          </w:p>
        </w:tc>
      </w:tr>
      <w:tr>
        <w:trPr>
          <w:cantSplit/>
        </w:trPr>
        <w:tc>
          <w:tcPr>
            <w:tcW w:w="3118" w:type="dxa"/>
          </w:tcPr>
          <w:p>
            <w:pPr>
              <w:pStyle w:val="nTable"/>
              <w:spacing w:after="40"/>
              <w:rPr>
                <w:sz w:val="19"/>
              </w:rPr>
            </w:pPr>
            <w:r>
              <w:rPr>
                <w:i/>
                <w:sz w:val="19"/>
              </w:rPr>
              <w:t>Ports and Harbours Amendment Regulations (No. 3) 1985</w:t>
            </w:r>
          </w:p>
        </w:tc>
        <w:tc>
          <w:tcPr>
            <w:tcW w:w="1276" w:type="dxa"/>
          </w:tcPr>
          <w:p>
            <w:pPr>
              <w:pStyle w:val="nTable"/>
              <w:spacing w:after="40"/>
              <w:rPr>
                <w:sz w:val="19"/>
              </w:rPr>
            </w:pPr>
            <w:r>
              <w:rPr>
                <w:sz w:val="19"/>
              </w:rPr>
              <w:t>10 Jan 1986 p. 88</w:t>
            </w:r>
          </w:p>
        </w:tc>
        <w:tc>
          <w:tcPr>
            <w:tcW w:w="2693" w:type="dxa"/>
          </w:tcPr>
          <w:p>
            <w:pPr>
              <w:pStyle w:val="nTable"/>
              <w:spacing w:after="40"/>
              <w:rPr>
                <w:sz w:val="19"/>
              </w:rPr>
            </w:pPr>
            <w:r>
              <w:rPr>
                <w:sz w:val="19"/>
              </w:rPr>
              <w:t>10 Jan 1986</w:t>
            </w:r>
          </w:p>
        </w:tc>
      </w:tr>
      <w:tr>
        <w:trPr>
          <w:cantSplit/>
        </w:trPr>
        <w:tc>
          <w:tcPr>
            <w:tcW w:w="3118" w:type="dxa"/>
          </w:tcPr>
          <w:p>
            <w:pPr>
              <w:pStyle w:val="nTable"/>
              <w:spacing w:after="40"/>
              <w:rPr>
                <w:sz w:val="19"/>
              </w:rPr>
            </w:pPr>
            <w:r>
              <w:rPr>
                <w:i/>
                <w:sz w:val="19"/>
              </w:rPr>
              <w:t>Ports and Harbours Amendment Regulations 1986</w:t>
            </w:r>
          </w:p>
        </w:tc>
        <w:tc>
          <w:tcPr>
            <w:tcW w:w="1276" w:type="dxa"/>
          </w:tcPr>
          <w:p>
            <w:pPr>
              <w:pStyle w:val="nTable"/>
              <w:spacing w:after="40"/>
              <w:rPr>
                <w:sz w:val="19"/>
              </w:rPr>
            </w:pPr>
            <w:r>
              <w:rPr>
                <w:sz w:val="19"/>
              </w:rPr>
              <w:t>8 Aug 1986 p. 2831</w:t>
            </w:r>
            <w:r>
              <w:rPr>
                <w:sz w:val="19"/>
              </w:rPr>
              <w:noBreakHyphen/>
              <w:t>3</w:t>
            </w:r>
          </w:p>
        </w:tc>
        <w:tc>
          <w:tcPr>
            <w:tcW w:w="2693" w:type="dxa"/>
          </w:tcPr>
          <w:p>
            <w:pPr>
              <w:pStyle w:val="nTable"/>
              <w:spacing w:after="40"/>
              <w:rPr>
                <w:sz w:val="19"/>
              </w:rPr>
            </w:pPr>
            <w:r>
              <w:rPr>
                <w:sz w:val="19"/>
              </w:rPr>
              <w:t>8 Aug 1986</w:t>
            </w:r>
          </w:p>
        </w:tc>
      </w:tr>
      <w:tr>
        <w:trPr>
          <w:cantSplit/>
        </w:trPr>
        <w:tc>
          <w:tcPr>
            <w:tcW w:w="3118" w:type="dxa"/>
          </w:tcPr>
          <w:p>
            <w:pPr>
              <w:pStyle w:val="nTable"/>
              <w:spacing w:after="40"/>
              <w:rPr>
                <w:sz w:val="19"/>
              </w:rPr>
            </w:pPr>
            <w:r>
              <w:rPr>
                <w:i/>
                <w:sz w:val="19"/>
              </w:rPr>
              <w:t>Ports and Harbours Amendment Regulations (No. 2) 1987</w:t>
            </w:r>
          </w:p>
        </w:tc>
        <w:tc>
          <w:tcPr>
            <w:tcW w:w="1276" w:type="dxa"/>
          </w:tcPr>
          <w:p>
            <w:pPr>
              <w:pStyle w:val="nTable"/>
              <w:spacing w:after="40"/>
              <w:rPr>
                <w:sz w:val="19"/>
              </w:rPr>
            </w:pPr>
            <w:r>
              <w:rPr>
                <w:sz w:val="19"/>
              </w:rPr>
              <w:t>16 Oct 1987 p. 3896</w:t>
            </w:r>
            <w:r>
              <w:rPr>
                <w:sz w:val="19"/>
              </w:rPr>
              <w:noBreakHyphen/>
              <w:t>8</w:t>
            </w:r>
          </w:p>
        </w:tc>
        <w:tc>
          <w:tcPr>
            <w:tcW w:w="2693" w:type="dxa"/>
          </w:tcPr>
          <w:p>
            <w:pPr>
              <w:pStyle w:val="nTable"/>
              <w:spacing w:after="40"/>
              <w:rPr>
                <w:sz w:val="19"/>
              </w:rPr>
            </w:pPr>
            <w:r>
              <w:rPr>
                <w:sz w:val="19"/>
              </w:rPr>
              <w:t>16 Oct 1987</w:t>
            </w:r>
          </w:p>
        </w:tc>
      </w:tr>
      <w:tr>
        <w:trPr>
          <w:cantSplit/>
        </w:trPr>
        <w:tc>
          <w:tcPr>
            <w:tcW w:w="3118" w:type="dxa"/>
          </w:tcPr>
          <w:p>
            <w:pPr>
              <w:pStyle w:val="nTable"/>
              <w:spacing w:after="40"/>
              <w:rPr>
                <w:sz w:val="19"/>
              </w:rPr>
            </w:pPr>
            <w:r>
              <w:rPr>
                <w:i/>
                <w:sz w:val="19"/>
              </w:rPr>
              <w:t>Ports and Harbours Amendment Regulations 1987</w:t>
            </w:r>
          </w:p>
        </w:tc>
        <w:tc>
          <w:tcPr>
            <w:tcW w:w="1276" w:type="dxa"/>
          </w:tcPr>
          <w:p>
            <w:pPr>
              <w:pStyle w:val="nTable"/>
              <w:spacing w:after="40"/>
              <w:rPr>
                <w:sz w:val="19"/>
              </w:rPr>
            </w:pPr>
            <w:r>
              <w:rPr>
                <w:sz w:val="19"/>
              </w:rPr>
              <w:t>23 Oct 1987 p. 3942</w:t>
            </w:r>
            <w:r>
              <w:rPr>
                <w:sz w:val="19"/>
              </w:rPr>
              <w:noBreakHyphen/>
              <w:t>3</w:t>
            </w:r>
            <w:r>
              <w:rPr>
                <w:sz w:val="19"/>
              </w:rPr>
              <w:br/>
              <w:t>(erratum 13 Nov 1987 p. 4146)</w:t>
            </w:r>
          </w:p>
        </w:tc>
        <w:tc>
          <w:tcPr>
            <w:tcW w:w="2693" w:type="dxa"/>
          </w:tcPr>
          <w:p>
            <w:pPr>
              <w:pStyle w:val="nTable"/>
              <w:spacing w:after="40"/>
              <w:rPr>
                <w:sz w:val="19"/>
              </w:rPr>
            </w:pPr>
            <w:r>
              <w:rPr>
                <w:sz w:val="19"/>
              </w:rPr>
              <w:t>23 Oct 1987</w:t>
            </w:r>
          </w:p>
        </w:tc>
      </w:tr>
      <w:tr>
        <w:trPr>
          <w:cantSplit/>
        </w:trPr>
        <w:tc>
          <w:tcPr>
            <w:tcW w:w="3118" w:type="dxa"/>
          </w:tcPr>
          <w:p>
            <w:pPr>
              <w:pStyle w:val="nTable"/>
              <w:spacing w:after="40"/>
              <w:rPr>
                <w:sz w:val="19"/>
              </w:rPr>
            </w:pPr>
            <w:r>
              <w:rPr>
                <w:i/>
                <w:sz w:val="19"/>
              </w:rPr>
              <w:t>Ports and Harbours Amendment Regulations 1988</w:t>
            </w:r>
          </w:p>
        </w:tc>
        <w:tc>
          <w:tcPr>
            <w:tcW w:w="1276" w:type="dxa"/>
          </w:tcPr>
          <w:p>
            <w:pPr>
              <w:pStyle w:val="nTable"/>
              <w:spacing w:after="40"/>
              <w:rPr>
                <w:sz w:val="19"/>
              </w:rPr>
            </w:pPr>
            <w:r>
              <w:rPr>
                <w:sz w:val="19"/>
              </w:rPr>
              <w:t>12 Aug 1988 p. 2711</w:t>
            </w:r>
            <w:r>
              <w:rPr>
                <w:sz w:val="19"/>
              </w:rPr>
              <w:noBreakHyphen/>
              <w:t>12</w:t>
            </w:r>
          </w:p>
        </w:tc>
        <w:tc>
          <w:tcPr>
            <w:tcW w:w="2693" w:type="dxa"/>
          </w:tcPr>
          <w:p>
            <w:pPr>
              <w:pStyle w:val="nTable"/>
              <w:spacing w:after="40"/>
              <w:rPr>
                <w:sz w:val="19"/>
              </w:rPr>
            </w:pPr>
            <w:r>
              <w:rPr>
                <w:sz w:val="19"/>
              </w:rPr>
              <w:t>12 Aug 1988</w:t>
            </w:r>
          </w:p>
        </w:tc>
      </w:tr>
      <w:tr>
        <w:trPr>
          <w:cantSplit/>
        </w:trPr>
        <w:tc>
          <w:tcPr>
            <w:tcW w:w="3118" w:type="dxa"/>
          </w:tcPr>
          <w:p>
            <w:pPr>
              <w:pStyle w:val="nTable"/>
              <w:spacing w:after="40"/>
              <w:rPr>
                <w:sz w:val="19"/>
              </w:rPr>
            </w:pPr>
            <w:r>
              <w:rPr>
                <w:i/>
                <w:sz w:val="19"/>
              </w:rPr>
              <w:t>Ports and Harbours Amendment Regulations 1989</w:t>
            </w:r>
          </w:p>
        </w:tc>
        <w:tc>
          <w:tcPr>
            <w:tcW w:w="1276" w:type="dxa"/>
          </w:tcPr>
          <w:p>
            <w:pPr>
              <w:pStyle w:val="nTable"/>
              <w:spacing w:after="40"/>
              <w:rPr>
                <w:sz w:val="19"/>
              </w:rPr>
            </w:pPr>
            <w:r>
              <w:rPr>
                <w:sz w:val="19"/>
              </w:rPr>
              <w:t>30 Jun 1989 p. 1920</w:t>
            </w:r>
            <w:r>
              <w:rPr>
                <w:sz w:val="19"/>
              </w:rPr>
              <w:noBreakHyphen/>
              <w:t>4</w:t>
            </w:r>
          </w:p>
        </w:tc>
        <w:tc>
          <w:tcPr>
            <w:tcW w:w="2693" w:type="dxa"/>
          </w:tcPr>
          <w:p>
            <w:pPr>
              <w:pStyle w:val="nTable"/>
              <w:spacing w:after="40"/>
              <w:rPr>
                <w:sz w:val="19"/>
              </w:rPr>
            </w:pPr>
            <w:r>
              <w:rPr>
                <w:sz w:val="19"/>
              </w:rPr>
              <w:t>1 Jul 1989 (see r. 2)</w:t>
            </w:r>
          </w:p>
        </w:tc>
      </w:tr>
      <w:tr>
        <w:trPr>
          <w:cantSplit/>
        </w:trPr>
        <w:tc>
          <w:tcPr>
            <w:tcW w:w="3118" w:type="dxa"/>
          </w:tcPr>
          <w:p>
            <w:pPr>
              <w:pStyle w:val="nTable"/>
              <w:spacing w:after="40"/>
              <w:rPr>
                <w:sz w:val="19"/>
              </w:rPr>
            </w:pPr>
            <w:r>
              <w:rPr>
                <w:i/>
                <w:sz w:val="19"/>
              </w:rPr>
              <w:t>Ports and Harbours Amendment Regulations (No. 2) 1989</w:t>
            </w:r>
          </w:p>
        </w:tc>
        <w:tc>
          <w:tcPr>
            <w:tcW w:w="1276" w:type="dxa"/>
          </w:tcPr>
          <w:p>
            <w:pPr>
              <w:pStyle w:val="nTable"/>
              <w:spacing w:after="40"/>
              <w:rPr>
                <w:sz w:val="19"/>
              </w:rPr>
            </w:pPr>
            <w:r>
              <w:rPr>
                <w:sz w:val="19"/>
              </w:rPr>
              <w:t>27 Oct 1989 p. 3890</w:t>
            </w:r>
          </w:p>
        </w:tc>
        <w:tc>
          <w:tcPr>
            <w:tcW w:w="2693" w:type="dxa"/>
          </w:tcPr>
          <w:p>
            <w:pPr>
              <w:pStyle w:val="nTable"/>
              <w:spacing w:after="40"/>
              <w:rPr>
                <w:sz w:val="19"/>
              </w:rPr>
            </w:pPr>
            <w:r>
              <w:rPr>
                <w:sz w:val="19"/>
              </w:rPr>
              <w:t>27 Oct 1989</w:t>
            </w:r>
          </w:p>
        </w:tc>
      </w:tr>
      <w:tr>
        <w:trPr>
          <w:cantSplit/>
        </w:trPr>
        <w:tc>
          <w:tcPr>
            <w:tcW w:w="3118" w:type="dxa"/>
          </w:tcPr>
          <w:p>
            <w:pPr>
              <w:pStyle w:val="nTable"/>
              <w:spacing w:after="40"/>
              <w:rPr>
                <w:sz w:val="19"/>
              </w:rPr>
            </w:pPr>
            <w:r>
              <w:rPr>
                <w:i/>
                <w:sz w:val="19"/>
              </w:rPr>
              <w:t>Ports and Harbours Amendment Regulations (No. 2) 1990</w:t>
            </w:r>
          </w:p>
        </w:tc>
        <w:tc>
          <w:tcPr>
            <w:tcW w:w="1276" w:type="dxa"/>
          </w:tcPr>
          <w:p>
            <w:pPr>
              <w:pStyle w:val="nTable"/>
              <w:spacing w:after="40"/>
              <w:rPr>
                <w:sz w:val="19"/>
              </w:rPr>
            </w:pPr>
            <w:r>
              <w:rPr>
                <w:sz w:val="19"/>
              </w:rPr>
              <w:t>1 Aug 1990 p. 3641</w:t>
            </w:r>
            <w:r>
              <w:rPr>
                <w:sz w:val="19"/>
              </w:rPr>
              <w:noBreakHyphen/>
              <w:t>3</w:t>
            </w:r>
          </w:p>
        </w:tc>
        <w:tc>
          <w:tcPr>
            <w:tcW w:w="2693" w:type="dxa"/>
          </w:tcPr>
          <w:p>
            <w:pPr>
              <w:pStyle w:val="nTable"/>
              <w:spacing w:after="40"/>
              <w:rPr>
                <w:sz w:val="19"/>
              </w:rPr>
            </w:pPr>
            <w:r>
              <w:rPr>
                <w:sz w:val="19"/>
              </w:rPr>
              <w:t>1 Aug 1990 (see r. 2)</w:t>
            </w:r>
          </w:p>
        </w:tc>
      </w:tr>
      <w:tr>
        <w:trPr>
          <w:cantSplit/>
        </w:trPr>
        <w:tc>
          <w:tcPr>
            <w:tcW w:w="3118" w:type="dxa"/>
          </w:tcPr>
          <w:p>
            <w:pPr>
              <w:pStyle w:val="nTable"/>
              <w:spacing w:after="40"/>
              <w:rPr>
                <w:sz w:val="19"/>
              </w:rPr>
            </w:pPr>
            <w:r>
              <w:rPr>
                <w:i/>
                <w:sz w:val="19"/>
              </w:rPr>
              <w:t>Ports and Harbours Amendment Regulations 1991</w:t>
            </w:r>
          </w:p>
        </w:tc>
        <w:tc>
          <w:tcPr>
            <w:tcW w:w="1276" w:type="dxa"/>
          </w:tcPr>
          <w:p>
            <w:pPr>
              <w:pStyle w:val="nTable"/>
              <w:spacing w:after="40"/>
              <w:rPr>
                <w:sz w:val="19"/>
              </w:rPr>
            </w:pPr>
            <w:r>
              <w:rPr>
                <w:sz w:val="19"/>
              </w:rPr>
              <w:t>19 Jul 1991 p. 3644</w:t>
            </w:r>
            <w:r>
              <w:rPr>
                <w:sz w:val="19"/>
              </w:rPr>
              <w:noBreakHyphen/>
              <w:t>9</w:t>
            </w:r>
          </w:p>
        </w:tc>
        <w:tc>
          <w:tcPr>
            <w:tcW w:w="2693" w:type="dxa"/>
          </w:tcPr>
          <w:p>
            <w:pPr>
              <w:pStyle w:val="nTable"/>
              <w:spacing w:after="40"/>
              <w:rPr>
                <w:sz w:val="19"/>
              </w:rPr>
            </w:pPr>
            <w:r>
              <w:rPr>
                <w:sz w:val="19"/>
              </w:rPr>
              <w:t>19 Jul 1991</w:t>
            </w:r>
          </w:p>
        </w:tc>
      </w:tr>
      <w:tr>
        <w:trPr>
          <w:cantSplit/>
        </w:trPr>
        <w:tc>
          <w:tcPr>
            <w:tcW w:w="3118" w:type="dxa"/>
          </w:tcPr>
          <w:p>
            <w:pPr>
              <w:pStyle w:val="nTable"/>
              <w:spacing w:after="40"/>
              <w:rPr>
                <w:sz w:val="19"/>
              </w:rPr>
            </w:pPr>
            <w:r>
              <w:rPr>
                <w:i/>
                <w:sz w:val="19"/>
              </w:rPr>
              <w:t>Ports and Harbours Amendment Regulations (No. 2) 1991</w:t>
            </w:r>
          </w:p>
        </w:tc>
        <w:tc>
          <w:tcPr>
            <w:tcW w:w="1276" w:type="dxa"/>
          </w:tcPr>
          <w:p>
            <w:pPr>
              <w:pStyle w:val="nTable"/>
              <w:spacing w:after="40"/>
              <w:rPr>
                <w:sz w:val="19"/>
              </w:rPr>
            </w:pPr>
            <w:r>
              <w:rPr>
                <w:sz w:val="19"/>
              </w:rPr>
              <w:t>26 Jul 1991 p. 3925</w:t>
            </w:r>
            <w:r>
              <w:rPr>
                <w:sz w:val="19"/>
              </w:rPr>
              <w:noBreakHyphen/>
              <w:t>8</w:t>
            </w:r>
          </w:p>
        </w:tc>
        <w:tc>
          <w:tcPr>
            <w:tcW w:w="2693" w:type="dxa"/>
          </w:tcPr>
          <w:p>
            <w:pPr>
              <w:pStyle w:val="nTable"/>
              <w:spacing w:after="40"/>
              <w:rPr>
                <w:sz w:val="19"/>
              </w:rPr>
            </w:pPr>
            <w:r>
              <w:rPr>
                <w:sz w:val="19"/>
              </w:rPr>
              <w:t>1 Aug 1991 (see r. 2)</w:t>
            </w:r>
          </w:p>
        </w:tc>
      </w:tr>
      <w:tr>
        <w:trPr>
          <w:cantSplit/>
        </w:trPr>
        <w:tc>
          <w:tcPr>
            <w:tcW w:w="3118" w:type="dxa"/>
          </w:tcPr>
          <w:p>
            <w:pPr>
              <w:pStyle w:val="nTable"/>
              <w:spacing w:after="40"/>
              <w:rPr>
                <w:sz w:val="19"/>
              </w:rPr>
            </w:pPr>
            <w:r>
              <w:rPr>
                <w:i/>
                <w:sz w:val="19"/>
              </w:rPr>
              <w:t>Ports and Harbours Amendment Regulations 1992</w:t>
            </w:r>
          </w:p>
        </w:tc>
        <w:tc>
          <w:tcPr>
            <w:tcW w:w="1276" w:type="dxa"/>
          </w:tcPr>
          <w:p>
            <w:pPr>
              <w:pStyle w:val="nTable"/>
              <w:spacing w:after="40"/>
              <w:rPr>
                <w:sz w:val="19"/>
              </w:rPr>
            </w:pPr>
            <w:r>
              <w:rPr>
                <w:sz w:val="19"/>
              </w:rPr>
              <w:t>9 Jun 1992 p. 2380</w:t>
            </w:r>
          </w:p>
        </w:tc>
        <w:tc>
          <w:tcPr>
            <w:tcW w:w="2693" w:type="dxa"/>
          </w:tcPr>
          <w:p>
            <w:pPr>
              <w:pStyle w:val="nTable"/>
              <w:spacing w:after="40"/>
              <w:rPr>
                <w:sz w:val="19"/>
              </w:rPr>
            </w:pPr>
            <w:r>
              <w:rPr>
                <w:sz w:val="19"/>
              </w:rPr>
              <w:t>9 Jun 1992</w:t>
            </w:r>
          </w:p>
        </w:tc>
      </w:tr>
      <w:tr>
        <w:trPr>
          <w:cantSplit/>
        </w:trPr>
        <w:tc>
          <w:tcPr>
            <w:tcW w:w="3118" w:type="dxa"/>
          </w:tcPr>
          <w:p>
            <w:pPr>
              <w:pStyle w:val="nTable"/>
              <w:spacing w:after="40"/>
              <w:rPr>
                <w:sz w:val="19"/>
              </w:rPr>
            </w:pPr>
            <w:r>
              <w:rPr>
                <w:i/>
                <w:sz w:val="19"/>
              </w:rPr>
              <w:t>Ports and Harbours Amendment Regulations (No. 3) 1992</w:t>
            </w:r>
          </w:p>
        </w:tc>
        <w:tc>
          <w:tcPr>
            <w:tcW w:w="1276" w:type="dxa"/>
          </w:tcPr>
          <w:p>
            <w:pPr>
              <w:pStyle w:val="nTable"/>
              <w:spacing w:after="40"/>
              <w:rPr>
                <w:sz w:val="19"/>
              </w:rPr>
            </w:pPr>
            <w:r>
              <w:rPr>
                <w:sz w:val="19"/>
              </w:rPr>
              <w:t>30 Jun 1992 p. 2901</w:t>
            </w:r>
            <w:r>
              <w:rPr>
                <w:sz w:val="19"/>
              </w:rPr>
              <w:noBreakHyphen/>
              <w:t>4</w:t>
            </w:r>
          </w:p>
        </w:tc>
        <w:tc>
          <w:tcPr>
            <w:tcW w:w="2693" w:type="dxa"/>
          </w:tcPr>
          <w:p>
            <w:pPr>
              <w:pStyle w:val="nTable"/>
              <w:spacing w:after="40"/>
              <w:rPr>
                <w:sz w:val="19"/>
              </w:rPr>
            </w:pPr>
            <w:r>
              <w:rPr>
                <w:sz w:val="19"/>
              </w:rPr>
              <w:t>1 Jul 1992 (see r. 2)</w:t>
            </w:r>
          </w:p>
        </w:tc>
      </w:tr>
      <w:tr>
        <w:trPr>
          <w:cantSplit/>
        </w:trPr>
        <w:tc>
          <w:tcPr>
            <w:tcW w:w="3118" w:type="dxa"/>
          </w:tcPr>
          <w:p>
            <w:pPr>
              <w:pStyle w:val="nTable"/>
              <w:spacing w:after="40"/>
              <w:rPr>
                <w:sz w:val="19"/>
              </w:rPr>
            </w:pPr>
            <w:r>
              <w:rPr>
                <w:i/>
                <w:sz w:val="19"/>
              </w:rPr>
              <w:t>Ports and Harbours Amendment Regulations (No. 2) 1992</w:t>
            </w:r>
          </w:p>
        </w:tc>
        <w:tc>
          <w:tcPr>
            <w:tcW w:w="1276" w:type="dxa"/>
          </w:tcPr>
          <w:p>
            <w:pPr>
              <w:pStyle w:val="nTable"/>
              <w:spacing w:after="40"/>
              <w:rPr>
                <w:sz w:val="19"/>
              </w:rPr>
            </w:pPr>
            <w:r>
              <w:rPr>
                <w:sz w:val="19"/>
              </w:rPr>
              <w:t>11 Aug 1992 p. 3974</w:t>
            </w:r>
            <w:r>
              <w:rPr>
                <w:sz w:val="19"/>
              </w:rPr>
              <w:noBreakHyphen/>
              <w:t>5</w:t>
            </w:r>
          </w:p>
        </w:tc>
        <w:tc>
          <w:tcPr>
            <w:tcW w:w="2693" w:type="dxa"/>
          </w:tcPr>
          <w:p>
            <w:pPr>
              <w:pStyle w:val="nTable"/>
              <w:spacing w:after="40"/>
              <w:rPr>
                <w:sz w:val="19"/>
              </w:rPr>
            </w:pPr>
            <w:r>
              <w:rPr>
                <w:sz w:val="19"/>
              </w:rPr>
              <w:t>11 Aug 1992</w:t>
            </w:r>
          </w:p>
        </w:tc>
      </w:tr>
      <w:tr>
        <w:trPr>
          <w:cantSplit/>
        </w:trPr>
        <w:tc>
          <w:tcPr>
            <w:tcW w:w="3118" w:type="dxa"/>
          </w:tcPr>
          <w:p>
            <w:pPr>
              <w:pStyle w:val="nTable"/>
              <w:spacing w:after="40"/>
              <w:rPr>
                <w:sz w:val="19"/>
              </w:rPr>
            </w:pPr>
            <w:r>
              <w:rPr>
                <w:i/>
                <w:sz w:val="19"/>
              </w:rPr>
              <w:t>Ports and Harbours Amendment Regulations 1993</w:t>
            </w:r>
          </w:p>
        </w:tc>
        <w:tc>
          <w:tcPr>
            <w:tcW w:w="1276" w:type="dxa"/>
          </w:tcPr>
          <w:p>
            <w:pPr>
              <w:pStyle w:val="nTable"/>
              <w:spacing w:after="40"/>
              <w:rPr>
                <w:sz w:val="19"/>
              </w:rPr>
            </w:pPr>
            <w:r>
              <w:rPr>
                <w:sz w:val="19"/>
              </w:rPr>
              <w:t>29 Jun 1993 p. 3181</w:t>
            </w:r>
            <w:r>
              <w:rPr>
                <w:sz w:val="19"/>
              </w:rPr>
              <w:noBreakHyphen/>
              <w:t>4</w:t>
            </w:r>
          </w:p>
        </w:tc>
        <w:tc>
          <w:tcPr>
            <w:tcW w:w="2693" w:type="dxa"/>
          </w:tcPr>
          <w:p>
            <w:pPr>
              <w:pStyle w:val="nTable"/>
              <w:spacing w:after="40"/>
              <w:rPr>
                <w:sz w:val="19"/>
              </w:rPr>
            </w:pPr>
            <w:r>
              <w:rPr>
                <w:sz w:val="19"/>
              </w:rPr>
              <w:t>1 Jul 1993 (see r. 2)</w:t>
            </w:r>
          </w:p>
        </w:tc>
      </w:tr>
      <w:tr>
        <w:trPr>
          <w:cantSplit/>
        </w:trPr>
        <w:tc>
          <w:tcPr>
            <w:tcW w:w="3118" w:type="dxa"/>
          </w:tcPr>
          <w:p>
            <w:pPr>
              <w:pStyle w:val="nTable"/>
              <w:spacing w:after="40"/>
              <w:rPr>
                <w:sz w:val="19"/>
              </w:rPr>
            </w:pPr>
            <w:r>
              <w:rPr>
                <w:i/>
                <w:sz w:val="19"/>
              </w:rPr>
              <w:t>Ports and Harbours Amendment Regulations (No. 2) 1993</w:t>
            </w:r>
          </w:p>
        </w:tc>
        <w:tc>
          <w:tcPr>
            <w:tcW w:w="1276" w:type="dxa"/>
          </w:tcPr>
          <w:p>
            <w:pPr>
              <w:pStyle w:val="nTable"/>
              <w:spacing w:after="40"/>
              <w:rPr>
                <w:sz w:val="19"/>
              </w:rPr>
            </w:pPr>
            <w:r>
              <w:rPr>
                <w:sz w:val="19"/>
              </w:rPr>
              <w:t>6 Aug 1993 p. 4276</w:t>
            </w:r>
          </w:p>
        </w:tc>
        <w:tc>
          <w:tcPr>
            <w:tcW w:w="2693" w:type="dxa"/>
          </w:tcPr>
          <w:p>
            <w:pPr>
              <w:pStyle w:val="nTable"/>
              <w:spacing w:after="40"/>
              <w:rPr>
                <w:sz w:val="19"/>
              </w:rPr>
            </w:pPr>
            <w:r>
              <w:rPr>
                <w:sz w:val="19"/>
              </w:rPr>
              <w:t>6 Aug 1993</w:t>
            </w:r>
          </w:p>
        </w:tc>
      </w:tr>
      <w:tr>
        <w:trPr>
          <w:cantSplit/>
        </w:trPr>
        <w:tc>
          <w:tcPr>
            <w:tcW w:w="3118" w:type="dxa"/>
          </w:tcPr>
          <w:p>
            <w:pPr>
              <w:pStyle w:val="nTable"/>
              <w:spacing w:after="40"/>
              <w:rPr>
                <w:sz w:val="19"/>
              </w:rPr>
            </w:pPr>
            <w:r>
              <w:rPr>
                <w:i/>
                <w:sz w:val="19"/>
              </w:rPr>
              <w:t>Ports and Harbours Amendment Regulations (No. 3) 1993</w:t>
            </w:r>
          </w:p>
        </w:tc>
        <w:tc>
          <w:tcPr>
            <w:tcW w:w="1276" w:type="dxa"/>
          </w:tcPr>
          <w:p>
            <w:pPr>
              <w:pStyle w:val="nTable"/>
              <w:spacing w:after="40"/>
              <w:rPr>
                <w:sz w:val="19"/>
              </w:rPr>
            </w:pPr>
            <w:r>
              <w:rPr>
                <w:sz w:val="19"/>
              </w:rPr>
              <w:t>31 Dec 1993 p. 6915</w:t>
            </w:r>
          </w:p>
        </w:tc>
        <w:tc>
          <w:tcPr>
            <w:tcW w:w="2693" w:type="dxa"/>
          </w:tcPr>
          <w:p>
            <w:pPr>
              <w:pStyle w:val="nTable"/>
              <w:spacing w:after="40"/>
              <w:rPr>
                <w:sz w:val="19"/>
              </w:rPr>
            </w:pPr>
            <w:r>
              <w:rPr>
                <w:sz w:val="19"/>
              </w:rPr>
              <w:t>1 Jan 1994 (see r. 2)</w:t>
            </w:r>
          </w:p>
        </w:tc>
      </w:tr>
      <w:tr>
        <w:trPr>
          <w:cantSplit/>
        </w:trPr>
        <w:tc>
          <w:tcPr>
            <w:tcW w:w="3118" w:type="dxa"/>
          </w:tcPr>
          <w:p>
            <w:pPr>
              <w:pStyle w:val="nTable"/>
              <w:spacing w:after="40"/>
              <w:rPr>
                <w:sz w:val="19"/>
              </w:rPr>
            </w:pPr>
            <w:r>
              <w:rPr>
                <w:i/>
                <w:sz w:val="19"/>
              </w:rPr>
              <w:t>Ports and Harbours Amendment Regulations 1994</w:t>
            </w:r>
          </w:p>
        </w:tc>
        <w:tc>
          <w:tcPr>
            <w:tcW w:w="1276" w:type="dxa"/>
          </w:tcPr>
          <w:p>
            <w:pPr>
              <w:pStyle w:val="nTable"/>
              <w:spacing w:after="40"/>
              <w:rPr>
                <w:sz w:val="19"/>
              </w:rPr>
            </w:pPr>
            <w:r>
              <w:rPr>
                <w:sz w:val="19"/>
              </w:rPr>
              <w:t>14 Jun 1994 p. 2483</w:t>
            </w:r>
            <w:r>
              <w:rPr>
                <w:sz w:val="19"/>
              </w:rPr>
              <w:noBreakHyphen/>
              <w:t>5</w:t>
            </w:r>
          </w:p>
        </w:tc>
        <w:tc>
          <w:tcPr>
            <w:tcW w:w="2693" w:type="dxa"/>
          </w:tcPr>
          <w:p>
            <w:pPr>
              <w:pStyle w:val="nTable"/>
              <w:spacing w:after="40"/>
              <w:rPr>
                <w:sz w:val="19"/>
              </w:rPr>
            </w:pPr>
            <w:r>
              <w:rPr>
                <w:sz w:val="19"/>
              </w:rPr>
              <w:t>1 Jul 1994 (see r. 2)</w:t>
            </w:r>
          </w:p>
        </w:tc>
      </w:tr>
      <w:tr>
        <w:trPr>
          <w:cantSplit/>
        </w:trPr>
        <w:tc>
          <w:tcPr>
            <w:tcW w:w="3118" w:type="dxa"/>
          </w:tcPr>
          <w:p>
            <w:pPr>
              <w:pStyle w:val="nTable"/>
              <w:spacing w:after="40"/>
              <w:rPr>
                <w:sz w:val="19"/>
              </w:rPr>
            </w:pPr>
            <w:r>
              <w:rPr>
                <w:i/>
                <w:sz w:val="19"/>
              </w:rPr>
              <w:t>Ports and Harbours Amendment Regulations 1995</w:t>
            </w:r>
          </w:p>
        </w:tc>
        <w:tc>
          <w:tcPr>
            <w:tcW w:w="1276" w:type="dxa"/>
          </w:tcPr>
          <w:p>
            <w:pPr>
              <w:pStyle w:val="nTable"/>
              <w:spacing w:after="40"/>
              <w:rPr>
                <w:sz w:val="19"/>
              </w:rPr>
            </w:pPr>
            <w:r>
              <w:rPr>
                <w:sz w:val="19"/>
              </w:rPr>
              <w:t>31 Mar 1995 p. 1175</w:t>
            </w:r>
          </w:p>
        </w:tc>
        <w:tc>
          <w:tcPr>
            <w:tcW w:w="2693" w:type="dxa"/>
          </w:tcPr>
          <w:p>
            <w:pPr>
              <w:pStyle w:val="nTable"/>
              <w:spacing w:after="40"/>
              <w:rPr>
                <w:sz w:val="19"/>
              </w:rPr>
            </w:pPr>
            <w:r>
              <w:rPr>
                <w:sz w:val="19"/>
              </w:rPr>
              <w:t xml:space="preserve">1 Apr 1995 (see r. 2 and </w:t>
            </w:r>
            <w:r>
              <w:rPr>
                <w:i/>
                <w:sz w:val="19"/>
              </w:rPr>
              <w:t>Gazette</w:t>
            </w:r>
            <w:r>
              <w:rPr>
                <w:sz w:val="19"/>
              </w:rPr>
              <w:t xml:space="preserve"> 31 Mar 1995 p. 1173</w:t>
            </w:r>
            <w:r>
              <w:rPr>
                <w:sz w:val="19"/>
              </w:rPr>
              <w:noBreakHyphen/>
              <w:t>4)</w:t>
            </w:r>
          </w:p>
        </w:tc>
      </w:tr>
      <w:tr>
        <w:trPr>
          <w:cantSplit/>
        </w:trPr>
        <w:tc>
          <w:tcPr>
            <w:tcW w:w="3118" w:type="dxa"/>
          </w:tcPr>
          <w:p>
            <w:pPr>
              <w:pStyle w:val="nTable"/>
              <w:spacing w:after="40"/>
              <w:rPr>
                <w:sz w:val="19"/>
              </w:rPr>
            </w:pPr>
            <w:r>
              <w:rPr>
                <w:i/>
                <w:sz w:val="19"/>
              </w:rPr>
              <w:t>Ports and Harbours Amendment Regulations (No. 2) 1995</w:t>
            </w:r>
          </w:p>
        </w:tc>
        <w:tc>
          <w:tcPr>
            <w:tcW w:w="1276" w:type="dxa"/>
          </w:tcPr>
          <w:p>
            <w:pPr>
              <w:pStyle w:val="nTable"/>
              <w:spacing w:after="40"/>
              <w:rPr>
                <w:sz w:val="19"/>
              </w:rPr>
            </w:pPr>
            <w:r>
              <w:rPr>
                <w:sz w:val="19"/>
              </w:rPr>
              <w:t>30 Jun 1995 p. 2692</w:t>
            </w:r>
            <w:r>
              <w:rPr>
                <w:sz w:val="19"/>
              </w:rPr>
              <w:noBreakHyphen/>
              <w:t>4</w:t>
            </w:r>
          </w:p>
        </w:tc>
        <w:tc>
          <w:tcPr>
            <w:tcW w:w="2693" w:type="dxa"/>
          </w:tcPr>
          <w:p>
            <w:pPr>
              <w:pStyle w:val="nTable"/>
              <w:spacing w:after="40"/>
              <w:rPr>
                <w:sz w:val="19"/>
              </w:rPr>
            </w:pPr>
            <w:r>
              <w:rPr>
                <w:sz w:val="19"/>
              </w:rPr>
              <w:t>1 Jul 1995 (see r. 2)</w:t>
            </w:r>
          </w:p>
        </w:tc>
      </w:tr>
      <w:tr>
        <w:trPr>
          <w:cantSplit/>
        </w:trPr>
        <w:tc>
          <w:tcPr>
            <w:tcW w:w="3118" w:type="dxa"/>
          </w:tcPr>
          <w:p>
            <w:pPr>
              <w:pStyle w:val="nTable"/>
              <w:spacing w:after="40"/>
              <w:rPr>
                <w:sz w:val="19"/>
              </w:rPr>
            </w:pPr>
            <w:r>
              <w:rPr>
                <w:i/>
                <w:sz w:val="19"/>
              </w:rPr>
              <w:t>Ports and Harbours Amendment Regulations 1996</w:t>
            </w:r>
          </w:p>
        </w:tc>
        <w:tc>
          <w:tcPr>
            <w:tcW w:w="1276" w:type="dxa"/>
          </w:tcPr>
          <w:p>
            <w:pPr>
              <w:pStyle w:val="nTable"/>
              <w:spacing w:after="40"/>
              <w:rPr>
                <w:sz w:val="19"/>
              </w:rPr>
            </w:pPr>
            <w:r>
              <w:rPr>
                <w:sz w:val="19"/>
              </w:rPr>
              <w:t>25 Jun 1996 p. 2993</w:t>
            </w:r>
            <w:r>
              <w:rPr>
                <w:sz w:val="19"/>
              </w:rPr>
              <w:noBreakHyphen/>
              <w:t>5</w:t>
            </w:r>
          </w:p>
        </w:tc>
        <w:tc>
          <w:tcPr>
            <w:tcW w:w="2693" w:type="dxa"/>
          </w:tcPr>
          <w:p>
            <w:pPr>
              <w:pStyle w:val="nTable"/>
              <w:spacing w:after="40"/>
              <w:rPr>
                <w:sz w:val="19"/>
              </w:rPr>
            </w:pPr>
            <w:r>
              <w:rPr>
                <w:sz w:val="19"/>
              </w:rPr>
              <w:t>1 Jul 1996 (see r. 2)</w:t>
            </w:r>
          </w:p>
        </w:tc>
      </w:tr>
      <w:tr>
        <w:trPr>
          <w:cantSplit/>
        </w:trPr>
        <w:tc>
          <w:tcPr>
            <w:tcW w:w="3118" w:type="dxa"/>
          </w:tcPr>
          <w:p>
            <w:pPr>
              <w:pStyle w:val="nTable"/>
              <w:spacing w:after="40"/>
              <w:rPr>
                <w:sz w:val="19"/>
              </w:rPr>
            </w:pPr>
            <w:r>
              <w:rPr>
                <w:i/>
                <w:sz w:val="19"/>
              </w:rPr>
              <w:t>Ports and Harbours Amendment Regulations 1997</w:t>
            </w:r>
          </w:p>
        </w:tc>
        <w:tc>
          <w:tcPr>
            <w:tcW w:w="1276" w:type="dxa"/>
          </w:tcPr>
          <w:p>
            <w:pPr>
              <w:pStyle w:val="nTable"/>
              <w:spacing w:after="40"/>
              <w:rPr>
                <w:sz w:val="19"/>
              </w:rPr>
            </w:pPr>
            <w:r>
              <w:rPr>
                <w:sz w:val="19"/>
              </w:rPr>
              <w:t>27 Jun 1997 p. 3148</w:t>
            </w:r>
            <w:r>
              <w:rPr>
                <w:sz w:val="19"/>
              </w:rPr>
              <w:noBreakHyphen/>
              <w:t>50</w:t>
            </w:r>
          </w:p>
        </w:tc>
        <w:tc>
          <w:tcPr>
            <w:tcW w:w="2693" w:type="dxa"/>
          </w:tcPr>
          <w:p>
            <w:pPr>
              <w:pStyle w:val="nTable"/>
              <w:spacing w:after="40"/>
              <w:rPr>
                <w:sz w:val="19"/>
              </w:rPr>
            </w:pPr>
            <w:r>
              <w:rPr>
                <w:sz w:val="19"/>
              </w:rPr>
              <w:t>1 Jul 1997 (see r. 2)</w:t>
            </w:r>
          </w:p>
        </w:tc>
      </w:tr>
      <w:tr>
        <w:trPr>
          <w:cantSplit/>
        </w:trPr>
        <w:tc>
          <w:tcPr>
            <w:tcW w:w="3118" w:type="dxa"/>
          </w:tcPr>
          <w:p>
            <w:pPr>
              <w:pStyle w:val="nTable"/>
              <w:spacing w:after="40"/>
              <w:rPr>
                <w:i/>
                <w:sz w:val="19"/>
              </w:rPr>
            </w:pPr>
            <w:r>
              <w:rPr>
                <w:i/>
                <w:sz w:val="19"/>
              </w:rPr>
              <w:t>Ports and Harbours Amendment Regulations 1998</w:t>
            </w:r>
          </w:p>
        </w:tc>
        <w:tc>
          <w:tcPr>
            <w:tcW w:w="1276" w:type="dxa"/>
          </w:tcPr>
          <w:p>
            <w:pPr>
              <w:pStyle w:val="nTable"/>
              <w:spacing w:after="40"/>
              <w:rPr>
                <w:sz w:val="19"/>
              </w:rPr>
            </w:pPr>
            <w:r>
              <w:rPr>
                <w:sz w:val="19"/>
              </w:rPr>
              <w:t>12 May 1998 p. 2772</w:t>
            </w:r>
            <w:r>
              <w:rPr>
                <w:sz w:val="19"/>
              </w:rPr>
              <w:noBreakHyphen/>
              <w:t>4</w:t>
            </w:r>
          </w:p>
        </w:tc>
        <w:tc>
          <w:tcPr>
            <w:tcW w:w="2693" w:type="dxa"/>
          </w:tcPr>
          <w:p>
            <w:pPr>
              <w:pStyle w:val="nTable"/>
              <w:spacing w:after="40"/>
              <w:rPr>
                <w:sz w:val="19"/>
              </w:rPr>
            </w:pPr>
            <w:r>
              <w:rPr>
                <w:sz w:val="19"/>
              </w:rPr>
              <w:t>1 Jul 1998 (see r. 2)</w:t>
            </w:r>
          </w:p>
        </w:tc>
      </w:tr>
      <w:tr>
        <w:trPr>
          <w:cantSplit/>
        </w:trPr>
        <w:tc>
          <w:tcPr>
            <w:tcW w:w="3118" w:type="dxa"/>
          </w:tcPr>
          <w:p>
            <w:pPr>
              <w:pStyle w:val="nTable"/>
              <w:spacing w:after="40"/>
              <w:rPr>
                <w:i/>
                <w:sz w:val="19"/>
              </w:rPr>
            </w:pPr>
            <w:r>
              <w:rPr>
                <w:i/>
                <w:sz w:val="19"/>
              </w:rPr>
              <w:t>Ports and Harbours Amendment Regulations (No. 2) 1998</w:t>
            </w:r>
          </w:p>
        </w:tc>
        <w:tc>
          <w:tcPr>
            <w:tcW w:w="1276" w:type="dxa"/>
          </w:tcPr>
          <w:p>
            <w:pPr>
              <w:pStyle w:val="nTable"/>
              <w:spacing w:after="40"/>
              <w:rPr>
                <w:sz w:val="19"/>
              </w:rPr>
            </w:pPr>
            <w:r>
              <w:rPr>
                <w:sz w:val="19"/>
              </w:rPr>
              <w:t>20 Oct 1998 p. 5792</w:t>
            </w:r>
            <w:r>
              <w:rPr>
                <w:sz w:val="19"/>
              </w:rPr>
              <w:noBreakHyphen/>
              <w:t>3</w:t>
            </w:r>
          </w:p>
        </w:tc>
        <w:tc>
          <w:tcPr>
            <w:tcW w:w="2693" w:type="dxa"/>
          </w:tcPr>
          <w:p>
            <w:pPr>
              <w:pStyle w:val="nTable"/>
              <w:spacing w:after="40"/>
              <w:rPr>
                <w:sz w:val="19"/>
              </w:rPr>
            </w:pPr>
            <w:r>
              <w:rPr>
                <w:sz w:val="19"/>
              </w:rPr>
              <w:t>20 Oct 1998</w:t>
            </w:r>
          </w:p>
        </w:tc>
      </w:tr>
      <w:tr>
        <w:trPr>
          <w:cantSplit/>
        </w:trPr>
        <w:tc>
          <w:tcPr>
            <w:tcW w:w="3118" w:type="dxa"/>
          </w:tcPr>
          <w:p>
            <w:pPr>
              <w:pStyle w:val="nTable"/>
              <w:spacing w:after="40"/>
              <w:rPr>
                <w:i/>
                <w:sz w:val="19"/>
              </w:rPr>
            </w:pPr>
            <w:r>
              <w:rPr>
                <w:i/>
                <w:sz w:val="19"/>
              </w:rPr>
              <w:t>Ports and Harbours Amendment Regulations 1999</w:t>
            </w:r>
          </w:p>
        </w:tc>
        <w:tc>
          <w:tcPr>
            <w:tcW w:w="1276" w:type="dxa"/>
          </w:tcPr>
          <w:p>
            <w:pPr>
              <w:pStyle w:val="nTable"/>
              <w:spacing w:after="40"/>
              <w:rPr>
                <w:sz w:val="19"/>
              </w:rPr>
            </w:pPr>
            <w:r>
              <w:rPr>
                <w:sz w:val="19"/>
              </w:rPr>
              <w:t>22 Jun 1999 p. 2689</w:t>
            </w:r>
            <w:r>
              <w:rPr>
                <w:sz w:val="19"/>
              </w:rPr>
              <w:noBreakHyphen/>
              <w:t>90</w:t>
            </w:r>
          </w:p>
        </w:tc>
        <w:tc>
          <w:tcPr>
            <w:tcW w:w="2693" w:type="dxa"/>
          </w:tcPr>
          <w:p>
            <w:pPr>
              <w:pStyle w:val="nTable"/>
              <w:spacing w:after="40"/>
              <w:rPr>
                <w:sz w:val="19"/>
              </w:rPr>
            </w:pPr>
            <w:r>
              <w:rPr>
                <w:sz w:val="19"/>
              </w:rPr>
              <w:t>1 Jul 1999 (see r. 2)</w:t>
            </w:r>
          </w:p>
        </w:tc>
      </w:tr>
      <w:tr>
        <w:trPr>
          <w:cantSplit/>
        </w:trPr>
        <w:tc>
          <w:tcPr>
            <w:tcW w:w="3118" w:type="dxa"/>
          </w:tcPr>
          <w:p>
            <w:pPr>
              <w:pStyle w:val="nTable"/>
              <w:spacing w:after="40"/>
              <w:rPr>
                <w:i/>
                <w:sz w:val="19"/>
              </w:rPr>
            </w:pPr>
            <w:r>
              <w:rPr>
                <w:i/>
                <w:sz w:val="19"/>
              </w:rPr>
              <w:t>Ports and Harbours Amendment Regulations (No. 2) 1999</w:t>
            </w:r>
          </w:p>
        </w:tc>
        <w:tc>
          <w:tcPr>
            <w:tcW w:w="1276" w:type="dxa"/>
          </w:tcPr>
          <w:p>
            <w:pPr>
              <w:pStyle w:val="nTable"/>
              <w:spacing w:after="40"/>
              <w:rPr>
                <w:sz w:val="19"/>
              </w:rPr>
            </w:pPr>
            <w:r>
              <w:rPr>
                <w:sz w:val="19"/>
              </w:rPr>
              <w:t>6 Aug 1999 p. 3732</w:t>
            </w:r>
            <w:r>
              <w:rPr>
                <w:sz w:val="19"/>
              </w:rPr>
              <w:noBreakHyphen/>
              <w:t>3</w:t>
            </w:r>
          </w:p>
        </w:tc>
        <w:tc>
          <w:tcPr>
            <w:tcW w:w="2693" w:type="dxa"/>
          </w:tcPr>
          <w:p>
            <w:pPr>
              <w:pStyle w:val="nTable"/>
              <w:spacing w:after="40"/>
              <w:rPr>
                <w:sz w:val="19"/>
              </w:rPr>
            </w:pPr>
            <w:r>
              <w:rPr>
                <w:sz w:val="19"/>
              </w:rPr>
              <w:t>30 Sep 1999 (see r. 2)</w:t>
            </w:r>
          </w:p>
        </w:tc>
      </w:tr>
      <w:tr>
        <w:trPr>
          <w:cantSplit/>
        </w:trPr>
        <w:tc>
          <w:tcPr>
            <w:tcW w:w="3118" w:type="dxa"/>
          </w:tcPr>
          <w:p>
            <w:pPr>
              <w:pStyle w:val="nTable"/>
              <w:spacing w:after="40"/>
              <w:rPr>
                <w:i/>
                <w:sz w:val="19"/>
              </w:rPr>
            </w:pPr>
            <w:r>
              <w:rPr>
                <w:i/>
                <w:sz w:val="19"/>
              </w:rPr>
              <w:t>Ports and Harbours Amendment Regulations 2000</w:t>
            </w:r>
          </w:p>
        </w:tc>
        <w:tc>
          <w:tcPr>
            <w:tcW w:w="1276" w:type="dxa"/>
          </w:tcPr>
          <w:p>
            <w:pPr>
              <w:pStyle w:val="nTable"/>
              <w:spacing w:after="40"/>
              <w:rPr>
                <w:sz w:val="19"/>
              </w:rPr>
            </w:pPr>
            <w:r>
              <w:rPr>
                <w:sz w:val="19"/>
              </w:rPr>
              <w:t>20 Jun 2000 p. 3040</w:t>
            </w:r>
            <w:r>
              <w:rPr>
                <w:sz w:val="19"/>
              </w:rPr>
              <w:noBreakHyphen/>
              <w:t>3</w:t>
            </w:r>
          </w:p>
        </w:tc>
        <w:tc>
          <w:tcPr>
            <w:tcW w:w="2693" w:type="dxa"/>
          </w:tcPr>
          <w:p>
            <w:pPr>
              <w:pStyle w:val="nTable"/>
              <w:spacing w:after="40"/>
              <w:rPr>
                <w:sz w:val="19"/>
              </w:rPr>
            </w:pPr>
            <w:r>
              <w:rPr>
                <w:sz w:val="19"/>
              </w:rPr>
              <w:t>1 Jul 2000 (see r. 2)</w:t>
            </w:r>
          </w:p>
        </w:tc>
      </w:tr>
      <w:tr>
        <w:trPr>
          <w:cantSplit/>
        </w:trPr>
        <w:tc>
          <w:tcPr>
            <w:tcW w:w="3118" w:type="dxa"/>
          </w:tcPr>
          <w:p>
            <w:pPr>
              <w:pStyle w:val="nTable"/>
              <w:spacing w:after="40"/>
              <w:rPr>
                <w:i/>
                <w:sz w:val="19"/>
              </w:rPr>
            </w:pPr>
            <w:r>
              <w:rPr>
                <w:i/>
                <w:sz w:val="19"/>
              </w:rPr>
              <w:t>Ports and Harbours Amendment Regulations 2001</w:t>
            </w:r>
          </w:p>
        </w:tc>
        <w:tc>
          <w:tcPr>
            <w:tcW w:w="1276" w:type="dxa"/>
          </w:tcPr>
          <w:p>
            <w:pPr>
              <w:pStyle w:val="nTable"/>
              <w:spacing w:after="40"/>
              <w:rPr>
                <w:sz w:val="19"/>
              </w:rPr>
            </w:pPr>
            <w:r>
              <w:rPr>
                <w:sz w:val="19"/>
              </w:rPr>
              <w:t>27 Jul 2001</w:t>
            </w:r>
            <w:r>
              <w:rPr>
                <w:sz w:val="19"/>
              </w:rPr>
              <w:br/>
              <w:t>p. 3802</w:t>
            </w:r>
            <w:r>
              <w:rPr>
                <w:sz w:val="19"/>
              </w:rPr>
              <w:noBreakHyphen/>
              <w:t>3</w:t>
            </w:r>
          </w:p>
        </w:tc>
        <w:tc>
          <w:tcPr>
            <w:tcW w:w="2693" w:type="dxa"/>
          </w:tcPr>
          <w:p>
            <w:pPr>
              <w:pStyle w:val="nTable"/>
              <w:spacing w:after="40"/>
              <w:rPr>
                <w:sz w:val="19"/>
              </w:rPr>
            </w:pPr>
            <w:r>
              <w:rPr>
                <w:sz w:val="19"/>
              </w:rPr>
              <w:t>1 Aug 2001 (see r. 2)</w:t>
            </w:r>
          </w:p>
        </w:tc>
      </w:tr>
      <w:tr>
        <w:trPr>
          <w:cantSplit/>
        </w:trPr>
        <w:tc>
          <w:tcPr>
            <w:tcW w:w="3118" w:type="dxa"/>
          </w:tcPr>
          <w:p>
            <w:pPr>
              <w:pStyle w:val="nTable"/>
              <w:spacing w:after="40"/>
              <w:rPr>
                <w:i/>
                <w:sz w:val="19"/>
              </w:rPr>
            </w:pPr>
            <w:r>
              <w:rPr>
                <w:i/>
                <w:sz w:val="19"/>
              </w:rPr>
              <w:t>Ports and Harbours Amendment Regulations 2002</w:t>
            </w:r>
          </w:p>
        </w:tc>
        <w:tc>
          <w:tcPr>
            <w:tcW w:w="1276" w:type="dxa"/>
          </w:tcPr>
          <w:p>
            <w:pPr>
              <w:pStyle w:val="nTable"/>
              <w:spacing w:after="40"/>
              <w:rPr>
                <w:sz w:val="19"/>
              </w:rPr>
            </w:pPr>
            <w:r>
              <w:rPr>
                <w:sz w:val="19"/>
              </w:rPr>
              <w:t>14 Jun 2002 p. 2320</w:t>
            </w:r>
            <w:r>
              <w:rPr>
                <w:sz w:val="19"/>
              </w:rPr>
              <w:noBreakHyphen/>
              <w:t>3</w:t>
            </w:r>
          </w:p>
        </w:tc>
        <w:tc>
          <w:tcPr>
            <w:tcW w:w="2693" w:type="dxa"/>
          </w:tcPr>
          <w:p>
            <w:pPr>
              <w:pStyle w:val="nTable"/>
              <w:spacing w:after="40"/>
              <w:rPr>
                <w:sz w:val="19"/>
              </w:rPr>
            </w:pPr>
            <w:r>
              <w:rPr>
                <w:sz w:val="19"/>
              </w:rPr>
              <w:t>1 Jul 2002 (see r. 2)</w:t>
            </w:r>
          </w:p>
        </w:tc>
      </w:tr>
      <w:tr>
        <w:trPr>
          <w:cantSplit/>
        </w:trPr>
        <w:tc>
          <w:tcPr>
            <w:tcW w:w="3118" w:type="dxa"/>
          </w:tcPr>
          <w:p>
            <w:pPr>
              <w:pStyle w:val="nTable"/>
              <w:spacing w:after="40"/>
              <w:rPr>
                <w:i/>
                <w:sz w:val="19"/>
              </w:rPr>
            </w:pPr>
            <w:r>
              <w:rPr>
                <w:i/>
                <w:sz w:val="19"/>
              </w:rPr>
              <w:t>Ports and Harbours Amendment Regulations 2003</w:t>
            </w:r>
          </w:p>
        </w:tc>
        <w:tc>
          <w:tcPr>
            <w:tcW w:w="1276" w:type="dxa"/>
          </w:tcPr>
          <w:p>
            <w:pPr>
              <w:pStyle w:val="nTable"/>
              <w:spacing w:after="40"/>
              <w:rPr>
                <w:sz w:val="19"/>
              </w:rPr>
            </w:pPr>
            <w:r>
              <w:rPr>
                <w:sz w:val="19"/>
              </w:rPr>
              <w:t>27 Jun 2003 p. 2521</w:t>
            </w:r>
            <w:r>
              <w:rPr>
                <w:sz w:val="19"/>
              </w:rPr>
              <w:noBreakHyphen/>
              <w:t>5</w:t>
            </w:r>
          </w:p>
        </w:tc>
        <w:tc>
          <w:tcPr>
            <w:tcW w:w="2693" w:type="dxa"/>
          </w:tcPr>
          <w:p>
            <w:pPr>
              <w:pStyle w:val="nTable"/>
              <w:spacing w:after="40"/>
              <w:rPr>
                <w:sz w:val="19"/>
              </w:rPr>
            </w:pPr>
            <w:r>
              <w:rPr>
                <w:sz w:val="19"/>
              </w:rPr>
              <w:t>1 Jul 2003 (see r. 2)</w:t>
            </w:r>
          </w:p>
        </w:tc>
      </w:tr>
      <w:tr>
        <w:trPr>
          <w:cantSplit/>
        </w:trPr>
        <w:tc>
          <w:tcPr>
            <w:tcW w:w="7087" w:type="dxa"/>
            <w:gridSpan w:val="3"/>
          </w:tcPr>
          <w:p>
            <w:pPr>
              <w:pStyle w:val="nTable"/>
              <w:spacing w:after="40"/>
              <w:rPr>
                <w:sz w:val="19"/>
              </w:rPr>
            </w:pPr>
            <w:r>
              <w:rPr>
                <w:b/>
                <w:sz w:val="19"/>
              </w:rPr>
              <w:t xml:space="preserve">Reprint 1: The </w:t>
            </w:r>
            <w:r>
              <w:rPr>
                <w:b/>
                <w:i/>
                <w:sz w:val="19"/>
              </w:rPr>
              <w:t>Ports and Harbours Regulations</w:t>
            </w:r>
            <w:r>
              <w:rPr>
                <w:b/>
                <w:sz w:val="19"/>
              </w:rPr>
              <w:t xml:space="preserve"> as at 1 Aug 2003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2004</w:t>
            </w:r>
          </w:p>
        </w:tc>
        <w:tc>
          <w:tcPr>
            <w:tcW w:w="1276" w:type="dxa"/>
          </w:tcPr>
          <w:p>
            <w:pPr>
              <w:pStyle w:val="nTable"/>
              <w:spacing w:after="40"/>
              <w:rPr>
                <w:sz w:val="19"/>
              </w:rPr>
            </w:pPr>
            <w:r>
              <w:rPr>
                <w:sz w:val="19"/>
              </w:rPr>
              <w:t>25 Jun 2004 p. 2265</w:t>
            </w:r>
            <w:r>
              <w:rPr>
                <w:sz w:val="19"/>
              </w:rPr>
              <w:noBreakHyphen/>
              <w:t>9</w:t>
            </w:r>
          </w:p>
        </w:tc>
        <w:tc>
          <w:tcPr>
            <w:tcW w:w="2693" w:type="dxa"/>
          </w:tcPr>
          <w:p>
            <w:pPr>
              <w:pStyle w:val="nTable"/>
              <w:spacing w:after="40"/>
              <w:rPr>
                <w:sz w:val="19"/>
              </w:rPr>
            </w:pPr>
            <w:r>
              <w:rPr>
                <w:sz w:val="19"/>
              </w:rPr>
              <w:t>1 Jul 2004 (see r. 2)</w:t>
            </w:r>
          </w:p>
        </w:tc>
      </w:tr>
      <w:tr>
        <w:trPr>
          <w:cantSplit/>
        </w:trPr>
        <w:tc>
          <w:tcPr>
            <w:tcW w:w="3118" w:type="dxa"/>
          </w:tcPr>
          <w:p>
            <w:pPr>
              <w:pStyle w:val="nTable"/>
              <w:spacing w:after="40"/>
              <w:rPr>
                <w:i/>
                <w:sz w:val="19"/>
              </w:rPr>
            </w:pPr>
            <w:r>
              <w:rPr>
                <w:i/>
                <w:sz w:val="19"/>
              </w:rPr>
              <w:t>Ports and Harbours Amendment Regulations 2005</w:t>
            </w:r>
          </w:p>
        </w:tc>
        <w:tc>
          <w:tcPr>
            <w:tcW w:w="1276" w:type="dxa"/>
          </w:tcPr>
          <w:p>
            <w:pPr>
              <w:pStyle w:val="nTable"/>
              <w:spacing w:after="40"/>
              <w:rPr>
                <w:sz w:val="19"/>
              </w:rPr>
            </w:pPr>
            <w:r>
              <w:rPr>
                <w:sz w:val="19"/>
              </w:rPr>
              <w:t>24 Jun 2005 p. 2773</w:t>
            </w:r>
            <w:r>
              <w:rPr>
                <w:sz w:val="19"/>
              </w:rPr>
              <w:noBreakHyphen/>
              <w:t>7</w:t>
            </w:r>
          </w:p>
        </w:tc>
        <w:tc>
          <w:tcPr>
            <w:tcW w:w="2693" w:type="dxa"/>
          </w:tcPr>
          <w:p>
            <w:pPr>
              <w:pStyle w:val="nTable"/>
              <w:spacing w:after="40"/>
              <w:rPr>
                <w:sz w:val="19"/>
              </w:rPr>
            </w:pPr>
            <w:r>
              <w:rPr>
                <w:sz w:val="19"/>
              </w:rPr>
              <w:t>1 Jul 2005 (see r. 2)</w:t>
            </w:r>
          </w:p>
        </w:tc>
      </w:tr>
      <w:tr>
        <w:trPr>
          <w:cantSplit/>
        </w:trPr>
        <w:tc>
          <w:tcPr>
            <w:tcW w:w="3118" w:type="dxa"/>
          </w:tcPr>
          <w:p>
            <w:pPr>
              <w:pStyle w:val="nTable"/>
              <w:spacing w:after="40"/>
              <w:rPr>
                <w:i/>
                <w:sz w:val="19"/>
              </w:rPr>
            </w:pPr>
            <w:r>
              <w:rPr>
                <w:i/>
                <w:sz w:val="19"/>
              </w:rPr>
              <w:t>Ports and Harbours Amendment Regulations 2006</w:t>
            </w:r>
          </w:p>
        </w:tc>
        <w:tc>
          <w:tcPr>
            <w:tcW w:w="1276" w:type="dxa"/>
          </w:tcPr>
          <w:p>
            <w:pPr>
              <w:pStyle w:val="nTable"/>
              <w:spacing w:after="40"/>
              <w:rPr>
                <w:sz w:val="19"/>
              </w:rPr>
            </w:pPr>
            <w:r>
              <w:rPr>
                <w:sz w:val="19"/>
              </w:rPr>
              <w:t>23 Jun 2006 p. 2208</w:t>
            </w:r>
            <w:r>
              <w:rPr>
                <w:sz w:val="19"/>
              </w:rPr>
              <w:noBreakHyphen/>
              <w:t>11</w:t>
            </w:r>
          </w:p>
        </w:tc>
        <w:tc>
          <w:tcPr>
            <w:tcW w:w="2693" w:type="dxa"/>
          </w:tcPr>
          <w:p>
            <w:pPr>
              <w:pStyle w:val="nTable"/>
              <w:spacing w:after="40"/>
              <w:rPr>
                <w:sz w:val="19"/>
              </w:rPr>
            </w:pPr>
            <w:r>
              <w:rPr>
                <w:sz w:val="19"/>
              </w:rPr>
              <w:t>1 Jul 2006 (see r. 2)</w:t>
            </w:r>
          </w:p>
        </w:tc>
      </w:tr>
      <w:tr>
        <w:trPr>
          <w:cantSplit/>
        </w:trPr>
        <w:tc>
          <w:tcPr>
            <w:tcW w:w="3118" w:type="dxa"/>
          </w:tcPr>
          <w:p>
            <w:pPr>
              <w:pStyle w:val="nTable"/>
              <w:spacing w:after="40"/>
              <w:rPr>
                <w:i/>
                <w:sz w:val="19"/>
              </w:rPr>
            </w:pPr>
            <w:r>
              <w:rPr>
                <w:i/>
                <w:sz w:val="19"/>
              </w:rPr>
              <w:t xml:space="preserve">Ports and Harbours Amendment Regulations 2007 </w:t>
            </w:r>
          </w:p>
        </w:tc>
        <w:tc>
          <w:tcPr>
            <w:tcW w:w="1276" w:type="dxa"/>
          </w:tcPr>
          <w:p>
            <w:pPr>
              <w:pStyle w:val="nTable"/>
              <w:spacing w:after="40"/>
              <w:rPr>
                <w:sz w:val="19"/>
              </w:rPr>
            </w:pPr>
            <w:r>
              <w:rPr>
                <w:sz w:val="19"/>
              </w:rPr>
              <w:t>12 Jun 2007 p. 2721</w:t>
            </w:r>
            <w:r>
              <w:rPr>
                <w:sz w:val="19"/>
              </w:rPr>
              <w:noBreakHyphen/>
              <w:t>2</w:t>
            </w:r>
          </w:p>
        </w:tc>
        <w:tc>
          <w:tcPr>
            <w:tcW w:w="2693" w:type="dxa"/>
          </w:tcPr>
          <w:p>
            <w:pPr>
              <w:pStyle w:val="nTable"/>
              <w:spacing w:after="40"/>
              <w:rPr>
                <w:sz w:val="19"/>
              </w:rPr>
            </w:pPr>
            <w:r>
              <w:rPr>
                <w:sz w:val="19"/>
              </w:rPr>
              <w:t>1 Jul 2007 (see r. 2)</w:t>
            </w:r>
          </w:p>
        </w:tc>
      </w:tr>
      <w:tr>
        <w:trPr>
          <w:cantSplit/>
        </w:trPr>
        <w:tc>
          <w:tcPr>
            <w:tcW w:w="3118" w:type="dxa"/>
          </w:tcPr>
          <w:p>
            <w:pPr>
              <w:pStyle w:val="nTable"/>
              <w:spacing w:after="40"/>
              <w:rPr>
                <w:i/>
                <w:sz w:val="19"/>
              </w:rPr>
            </w:pPr>
            <w:r>
              <w:rPr>
                <w:i/>
                <w:sz w:val="19"/>
              </w:rPr>
              <w:t xml:space="preserve">Ports and Harbours Amendment Regulations (No. 2) 2007 </w:t>
            </w:r>
          </w:p>
        </w:tc>
        <w:tc>
          <w:tcPr>
            <w:tcW w:w="1276" w:type="dxa"/>
          </w:tcPr>
          <w:p>
            <w:pPr>
              <w:pStyle w:val="nTable"/>
              <w:spacing w:after="40"/>
              <w:rPr>
                <w:sz w:val="19"/>
              </w:rPr>
            </w:pPr>
            <w:r>
              <w:rPr>
                <w:sz w:val="19"/>
              </w:rPr>
              <w:t>12 Jun 2007 p. 2723</w:t>
            </w:r>
            <w:r>
              <w:rPr>
                <w:sz w:val="19"/>
              </w:rPr>
              <w:noBreakHyphen/>
              <w:t>5</w:t>
            </w:r>
          </w:p>
        </w:tc>
        <w:tc>
          <w:tcPr>
            <w:tcW w:w="2693" w:type="dxa"/>
          </w:tcPr>
          <w:p>
            <w:pPr>
              <w:pStyle w:val="nTable"/>
              <w:spacing w:after="40"/>
              <w:rPr>
                <w:sz w:val="19"/>
              </w:rPr>
            </w:pPr>
            <w:r>
              <w:rPr>
                <w:sz w:val="19"/>
              </w:rPr>
              <w:t>1 Jul 2007 (see r. 2)</w:t>
            </w:r>
          </w:p>
        </w:tc>
      </w:tr>
      <w:tr>
        <w:trPr>
          <w:cantSplit/>
        </w:trPr>
        <w:tc>
          <w:tcPr>
            <w:tcW w:w="7087" w:type="dxa"/>
            <w:gridSpan w:val="3"/>
          </w:tcPr>
          <w:p>
            <w:pPr>
              <w:pStyle w:val="nTable"/>
              <w:spacing w:after="40"/>
              <w:rPr>
                <w:sz w:val="19"/>
              </w:rPr>
            </w:pPr>
            <w:r>
              <w:rPr>
                <w:b/>
                <w:sz w:val="19"/>
              </w:rPr>
              <w:t xml:space="preserve">Reprint 2: The </w:t>
            </w:r>
            <w:r>
              <w:rPr>
                <w:b/>
                <w:i/>
                <w:sz w:val="19"/>
              </w:rPr>
              <w:t>Ports and Harbours Regulations 1966</w:t>
            </w:r>
            <w:r>
              <w:rPr>
                <w:b/>
                <w:sz w:val="19"/>
              </w:rPr>
              <w:t xml:space="preserve"> as at 26 Oct 2007 </w:t>
            </w:r>
            <w:r>
              <w:rPr>
                <w:sz w:val="19"/>
              </w:rPr>
              <w:t>(includes amendments listed above)</w:t>
            </w:r>
          </w:p>
        </w:tc>
      </w:tr>
      <w:tr>
        <w:trPr>
          <w:cantSplit/>
        </w:trPr>
        <w:tc>
          <w:tcPr>
            <w:tcW w:w="3118" w:type="dxa"/>
          </w:tcPr>
          <w:p>
            <w:pPr>
              <w:pStyle w:val="nTable"/>
              <w:spacing w:after="40"/>
              <w:rPr>
                <w:i/>
                <w:sz w:val="19"/>
              </w:rPr>
            </w:pPr>
            <w:r>
              <w:rPr>
                <w:i/>
                <w:sz w:val="19"/>
              </w:rPr>
              <w:t xml:space="preserve">Ports and Harbours Amendment Regulations 2008 </w:t>
            </w:r>
          </w:p>
        </w:tc>
        <w:tc>
          <w:tcPr>
            <w:tcW w:w="1276" w:type="dxa"/>
          </w:tcPr>
          <w:p>
            <w:pPr>
              <w:pStyle w:val="nTable"/>
              <w:spacing w:after="40"/>
              <w:rPr>
                <w:sz w:val="19"/>
              </w:rPr>
            </w:pPr>
            <w:r>
              <w:rPr>
                <w:sz w:val="19"/>
              </w:rPr>
              <w:t>1 Jul 2008 p. 3155</w:t>
            </w:r>
            <w:r>
              <w:rPr>
                <w:sz w:val="19"/>
              </w:rPr>
              <w:noBreakHyphen/>
              <w:t>6</w:t>
            </w:r>
          </w:p>
        </w:tc>
        <w:tc>
          <w:tcPr>
            <w:tcW w:w="2693" w:type="dxa"/>
          </w:tcPr>
          <w:p>
            <w:pPr>
              <w:pStyle w:val="nTable"/>
              <w:spacing w:after="40"/>
              <w:rPr>
                <w:sz w:val="19"/>
              </w:rPr>
            </w:pPr>
            <w:r>
              <w:rPr>
                <w:sz w:val="19"/>
              </w:rPr>
              <w:t>r. 1 and 2: 1 Jul 2008 (see r. 2(a));</w:t>
            </w:r>
            <w:r>
              <w:rPr>
                <w:sz w:val="19"/>
              </w:rPr>
              <w:br/>
              <w:t>Regulations other than r. 1 and 2: 2 Jul 2008 (see r. 2(b))</w:t>
            </w:r>
          </w:p>
        </w:tc>
      </w:tr>
      <w:tr>
        <w:trPr>
          <w:cantSplit/>
        </w:trPr>
        <w:tc>
          <w:tcPr>
            <w:tcW w:w="3118" w:type="dxa"/>
          </w:tcPr>
          <w:p>
            <w:pPr>
              <w:pStyle w:val="nTable"/>
              <w:spacing w:after="40"/>
              <w:rPr>
                <w:i/>
                <w:sz w:val="19"/>
              </w:rPr>
            </w:pPr>
            <w:r>
              <w:rPr>
                <w:i/>
                <w:sz w:val="19"/>
              </w:rPr>
              <w:t xml:space="preserve">Ports and Harbours Amendment Regulations (No. 3) 2008 </w:t>
            </w:r>
          </w:p>
        </w:tc>
        <w:tc>
          <w:tcPr>
            <w:tcW w:w="1276" w:type="dxa"/>
          </w:tcPr>
          <w:p>
            <w:pPr>
              <w:pStyle w:val="nTable"/>
              <w:spacing w:after="40"/>
              <w:rPr>
                <w:sz w:val="19"/>
              </w:rPr>
            </w:pPr>
            <w:r>
              <w:rPr>
                <w:sz w:val="19"/>
              </w:rPr>
              <w:t>1 Jul 2008 p. 3156</w:t>
            </w:r>
            <w:r>
              <w:rPr>
                <w:sz w:val="19"/>
              </w:rPr>
              <w:noBreakHyphen/>
              <w:t>9</w:t>
            </w:r>
          </w:p>
        </w:tc>
        <w:tc>
          <w:tcPr>
            <w:tcW w:w="2693" w:type="dxa"/>
          </w:tcPr>
          <w:p>
            <w:pPr>
              <w:pStyle w:val="nTable"/>
              <w:spacing w:after="40"/>
              <w:rPr>
                <w:sz w:val="19"/>
              </w:rPr>
            </w:pPr>
            <w:r>
              <w:rPr>
                <w:sz w:val="19"/>
              </w:rPr>
              <w:t>1 Jul 2008 (see r. 2)</w:t>
            </w:r>
          </w:p>
        </w:tc>
      </w:tr>
      <w:tr>
        <w:trPr>
          <w:cantSplit/>
        </w:trPr>
        <w:tc>
          <w:tcPr>
            <w:tcW w:w="3118" w:type="dxa"/>
          </w:tcPr>
          <w:p>
            <w:pPr>
              <w:pStyle w:val="nTable"/>
              <w:spacing w:after="40"/>
              <w:rPr>
                <w:i/>
                <w:sz w:val="19"/>
              </w:rPr>
            </w:pPr>
            <w:r>
              <w:rPr>
                <w:i/>
                <w:sz w:val="19"/>
              </w:rPr>
              <w:t>Ports and Harbours Amendment Regulations 2009</w:t>
            </w:r>
          </w:p>
        </w:tc>
        <w:tc>
          <w:tcPr>
            <w:tcW w:w="1276" w:type="dxa"/>
          </w:tcPr>
          <w:p>
            <w:pPr>
              <w:pStyle w:val="nTable"/>
              <w:spacing w:after="40"/>
              <w:rPr>
                <w:sz w:val="19"/>
              </w:rPr>
            </w:pPr>
            <w:r>
              <w:rPr>
                <w:sz w:val="19"/>
              </w:rPr>
              <w:t>12 Jun 2009 p. 2117-18</w:t>
            </w:r>
          </w:p>
        </w:tc>
        <w:tc>
          <w:tcPr>
            <w:tcW w:w="2693" w:type="dxa"/>
          </w:tcPr>
          <w:p>
            <w:pPr>
              <w:pStyle w:val="nTable"/>
              <w:spacing w:after="40"/>
              <w:rPr>
                <w:sz w:val="19"/>
              </w:rPr>
            </w:pPr>
            <w:r>
              <w:rPr>
                <w:sz w:val="19"/>
              </w:rPr>
              <w:t>r. 1 and 2: 12 Jun 2009 (see r. 2(a));</w:t>
            </w:r>
            <w:r>
              <w:rPr>
                <w:sz w:val="19"/>
              </w:rPr>
              <w:br/>
              <w:t>Regulations other than r. 1 and 2: 1 Jul 2009 (see r. 2(b))</w:t>
            </w:r>
          </w:p>
        </w:tc>
      </w:tr>
      <w:tr>
        <w:trPr>
          <w:cantSplit/>
        </w:trPr>
        <w:tc>
          <w:tcPr>
            <w:tcW w:w="3118" w:type="dxa"/>
          </w:tcPr>
          <w:p>
            <w:pPr>
              <w:pStyle w:val="nTable"/>
              <w:spacing w:after="40"/>
              <w:rPr>
                <w:i/>
                <w:sz w:val="19"/>
              </w:rPr>
            </w:pPr>
            <w:r>
              <w:rPr>
                <w:i/>
                <w:sz w:val="19"/>
              </w:rPr>
              <w:t>Ports and Harbours Amendment Regulations (No. 2) 2009</w:t>
            </w:r>
          </w:p>
        </w:tc>
        <w:tc>
          <w:tcPr>
            <w:tcW w:w="1276" w:type="dxa"/>
          </w:tcPr>
          <w:p>
            <w:pPr>
              <w:pStyle w:val="nTable"/>
              <w:spacing w:after="40"/>
              <w:rPr>
                <w:sz w:val="19"/>
              </w:rPr>
            </w:pPr>
            <w:r>
              <w:rPr>
                <w:sz w:val="19"/>
              </w:rPr>
              <w:t>23 Jun 2009 p. 2483-5</w:t>
            </w:r>
          </w:p>
        </w:tc>
        <w:tc>
          <w:tcPr>
            <w:tcW w:w="2693" w:type="dxa"/>
          </w:tcPr>
          <w:p>
            <w:pPr>
              <w:pStyle w:val="nTable"/>
              <w:spacing w:after="40"/>
              <w:rPr>
                <w:sz w:val="19"/>
              </w:rPr>
            </w:pPr>
            <w:r>
              <w:rPr>
                <w:snapToGrid w:val="0"/>
                <w:sz w:val="19"/>
                <w:lang w:val="en-US"/>
              </w:rPr>
              <w:t>r. 1 and 2: 23 Jun 2009 (see r. 2(a));</w:t>
            </w:r>
            <w:r>
              <w:rPr>
                <w:snapToGrid w:val="0"/>
                <w:sz w:val="19"/>
                <w:lang w:val="en-US"/>
              </w:rPr>
              <w:br/>
              <w:t>Regulations other than r. 1 and 2: 1 Jul 2009 (see r. 2(b))</w:t>
            </w:r>
          </w:p>
        </w:tc>
      </w:tr>
      <w:tr>
        <w:trPr>
          <w:cantSplit/>
        </w:trPr>
        <w:tc>
          <w:tcPr>
            <w:tcW w:w="7087" w:type="dxa"/>
            <w:gridSpan w:val="3"/>
          </w:tcPr>
          <w:p>
            <w:pPr>
              <w:pStyle w:val="nTable"/>
              <w:spacing w:after="40"/>
              <w:rPr>
                <w:snapToGrid w:val="0"/>
                <w:sz w:val="19"/>
                <w:lang w:val="en-US"/>
              </w:rPr>
            </w:pPr>
            <w:r>
              <w:rPr>
                <w:b/>
                <w:sz w:val="19"/>
              </w:rPr>
              <w:t xml:space="preserve">Reprint 3: The </w:t>
            </w:r>
            <w:r>
              <w:rPr>
                <w:b/>
                <w:i/>
                <w:sz w:val="19"/>
              </w:rPr>
              <w:t>Ports and Harbours Regulations 1966</w:t>
            </w:r>
            <w:r>
              <w:rPr>
                <w:b/>
                <w:sz w:val="19"/>
              </w:rPr>
              <w:t xml:space="preserve"> as at 2 Oct 2009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(No. 2) 2010</w:t>
            </w:r>
          </w:p>
        </w:tc>
        <w:tc>
          <w:tcPr>
            <w:tcW w:w="1276" w:type="dxa"/>
          </w:tcPr>
          <w:p>
            <w:pPr>
              <w:pStyle w:val="nTable"/>
              <w:spacing w:after="40"/>
              <w:rPr>
                <w:sz w:val="19"/>
              </w:rPr>
            </w:pPr>
            <w:r>
              <w:rPr>
                <w:sz w:val="19"/>
              </w:rPr>
              <w:t>14 May 2010 p. 2017</w:t>
            </w:r>
            <w:r>
              <w:rPr>
                <w:sz w:val="19"/>
              </w:rPr>
              <w:noBreakHyphen/>
              <w:t>18</w:t>
            </w:r>
          </w:p>
        </w:tc>
        <w:tc>
          <w:tcPr>
            <w:tcW w:w="2693" w:type="dxa"/>
          </w:tcPr>
          <w:p>
            <w:pPr>
              <w:pStyle w:val="nTable"/>
              <w:spacing w:after="40"/>
              <w:rPr>
                <w:sz w:val="19"/>
              </w:rPr>
            </w:pPr>
            <w:r>
              <w:rPr>
                <w:snapToGrid w:val="0"/>
                <w:sz w:val="19"/>
                <w:lang w:val="en-US"/>
              </w:rPr>
              <w:t>r. 1 and 2: 14 May 2010 (see r. 2(a));</w:t>
            </w:r>
            <w:r>
              <w:rPr>
                <w:snapToGrid w:val="0"/>
                <w:sz w:val="19"/>
                <w:lang w:val="en-US"/>
              </w:rPr>
              <w:br/>
              <w:t>Regulations other than r. 1 and 2: 15 May 2010 (see r. 2(b))</w:t>
            </w:r>
          </w:p>
        </w:tc>
      </w:tr>
      <w:tr>
        <w:trPr>
          <w:cantSplit/>
        </w:trPr>
        <w:tc>
          <w:tcPr>
            <w:tcW w:w="3118" w:type="dxa"/>
            <w:tcBorders>
              <w:bottom w:val="single" w:sz="4" w:space="0" w:color="auto"/>
            </w:tcBorders>
          </w:tcPr>
          <w:p>
            <w:pPr>
              <w:pStyle w:val="nTable"/>
              <w:spacing w:after="40"/>
              <w:rPr>
                <w:i/>
                <w:sz w:val="19"/>
              </w:rPr>
            </w:pPr>
            <w:r>
              <w:rPr>
                <w:i/>
                <w:sz w:val="19"/>
              </w:rPr>
              <w:t>Ports and Harbours Amendment Regulations 2010</w:t>
            </w:r>
          </w:p>
        </w:tc>
        <w:tc>
          <w:tcPr>
            <w:tcW w:w="1276" w:type="dxa"/>
            <w:tcBorders>
              <w:bottom w:val="single" w:sz="4" w:space="0" w:color="auto"/>
            </w:tcBorders>
          </w:tcPr>
          <w:p>
            <w:pPr>
              <w:pStyle w:val="nTable"/>
              <w:spacing w:after="40"/>
              <w:rPr>
                <w:sz w:val="19"/>
              </w:rPr>
            </w:pPr>
            <w:r>
              <w:rPr>
                <w:sz w:val="19"/>
              </w:rPr>
              <w:t>4 Jun 2010 p. 2417-67</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4 Jun 2010 (see r. 2(a));</w:t>
            </w:r>
            <w:r>
              <w:rPr>
                <w:snapToGrid w:val="0"/>
                <w:sz w:val="19"/>
                <w:lang w:val="en-US"/>
              </w:rPr>
              <w:br/>
              <w:t xml:space="preserve">Regulations other than r. 1 and 2: 5 Jun 2010 (see r. 2(b) and </w:t>
            </w:r>
            <w:r>
              <w:rPr>
                <w:i/>
                <w:iCs/>
                <w:snapToGrid w:val="0"/>
                <w:sz w:val="19"/>
                <w:lang w:val="en-US"/>
              </w:rPr>
              <w:t>Gazette</w:t>
            </w:r>
            <w:r>
              <w:rPr>
                <w:snapToGrid w:val="0"/>
                <w:sz w:val="19"/>
                <w:lang w:val="en-US"/>
              </w:rPr>
              <w:t xml:space="preserve"> 4 Jun 2010 p. 2471)</w:t>
            </w:r>
          </w:p>
        </w:tc>
      </w:tr>
    </w:tbl>
    <w:p>
      <w:pPr>
        <w:pStyle w:val="nSubsection"/>
      </w:pPr>
      <w:r>
        <w:rPr>
          <w:vertAlign w:val="superscript"/>
        </w:rPr>
        <w:t>2</w:t>
      </w:r>
      <w:r>
        <w:tab/>
        <w:t xml:space="preserve">Citation was initially the </w:t>
      </w:r>
      <w:r>
        <w:rPr>
          <w:i/>
          <w:iCs/>
        </w:rPr>
        <w:t>Ports and Harbours Regulations</w:t>
      </w:r>
      <w:r>
        <w:t xml:space="preserve"> and was subsequently changed to the </w:t>
      </w:r>
      <w:r>
        <w:rPr>
          <w:i/>
        </w:rPr>
        <w:t xml:space="preserve">Ports and Harbours Regulations 1966 and then to the </w:t>
      </w:r>
      <w:r>
        <w:rPr>
          <w:i/>
          <w:iCs/>
        </w:rPr>
        <w:t>Shipping and Pilotage (Ports and Harbours) Regulations 1966</w:t>
      </w:r>
      <w:r>
        <w:t xml:space="preserve"> (see note under r. 1).</w:t>
      </w:r>
    </w:p>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27" w:name="_Toc237150623"/>
      <w:bookmarkStart w:id="928" w:name="_Toc237765626"/>
      <w:bookmarkStart w:id="929" w:name="_Toc240857547"/>
      <w:bookmarkStart w:id="930" w:name="_Toc241293641"/>
      <w:bookmarkStart w:id="931" w:name="_Toc261515368"/>
      <w:bookmarkStart w:id="932" w:name="_Toc261522750"/>
      <w:bookmarkStart w:id="933" w:name="_Toc263343566"/>
      <w:bookmarkStart w:id="934" w:name="_Toc263410457"/>
      <w:bookmarkStart w:id="935" w:name="_Toc263414002"/>
      <w:bookmarkStart w:id="936" w:name="_Toc263953139"/>
      <w:r>
        <w:rPr>
          <w:sz w:val="28"/>
        </w:rPr>
        <w:t>Defined Terms</w:t>
      </w:r>
      <w:bookmarkEnd w:id="927"/>
      <w:bookmarkEnd w:id="928"/>
      <w:bookmarkEnd w:id="929"/>
      <w:bookmarkEnd w:id="930"/>
      <w:bookmarkEnd w:id="931"/>
      <w:bookmarkEnd w:id="932"/>
      <w:bookmarkEnd w:id="933"/>
      <w:bookmarkEnd w:id="934"/>
      <w:bookmarkEnd w:id="935"/>
      <w:bookmarkEnd w:id="93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37" w:name="DefinedTerms"/>
      <w:bookmarkEnd w:id="937"/>
      <w:r>
        <w:t>amending Act</w:t>
      </w:r>
      <w:r>
        <w:tab/>
        <w:t>52</w:t>
      </w:r>
    </w:p>
    <w:p>
      <w:pPr>
        <w:pStyle w:val="DefinedTerms"/>
      </w:pPr>
      <w:r>
        <w:t>approved</w:t>
      </w:r>
      <w:r>
        <w:tab/>
        <w:t>4</w:t>
      </w:r>
    </w:p>
    <w:p>
      <w:pPr>
        <w:pStyle w:val="DefinedTerms"/>
      </w:pPr>
      <w:r>
        <w:t>certificate</w:t>
      </w:r>
      <w:r>
        <w:tab/>
        <w:t>4</w:t>
      </w:r>
    </w:p>
    <w:p>
      <w:pPr>
        <w:pStyle w:val="DefinedTerms"/>
      </w:pPr>
      <w:r>
        <w:t>certificate of health</w:t>
      </w:r>
      <w:r>
        <w:tab/>
        <w:t>4</w:t>
      </w:r>
    </w:p>
    <w:p>
      <w:pPr>
        <w:pStyle w:val="DefinedTerms"/>
      </w:pPr>
      <w:r>
        <w:t>coasting vessel</w:t>
      </w:r>
      <w:r>
        <w:tab/>
        <w:t>4</w:t>
      </w:r>
    </w:p>
    <w:p>
      <w:pPr>
        <w:pStyle w:val="DefinedTerms"/>
      </w:pPr>
      <w:r>
        <w:t>commencement day</w:t>
      </w:r>
      <w:r>
        <w:tab/>
        <w:t>52</w:t>
      </w:r>
    </w:p>
    <w:p>
      <w:pPr>
        <w:pStyle w:val="DefinedTerms"/>
      </w:pPr>
      <w:r>
        <w:t>commercial vessel</w:t>
      </w:r>
      <w:r>
        <w:tab/>
        <w:t>18(2a)</w:t>
      </w:r>
    </w:p>
    <w:p>
      <w:pPr>
        <w:pStyle w:val="DefinedTerms"/>
      </w:pPr>
      <w:r>
        <w:t>exempt master</w:t>
      </w:r>
      <w:r>
        <w:tab/>
        <w:t>4</w:t>
      </w:r>
    </w:p>
    <w:p>
      <w:pPr>
        <w:pStyle w:val="DefinedTerms"/>
      </w:pPr>
      <w:r>
        <w:t>existing port</w:t>
      </w:r>
      <w:r>
        <w:tab/>
        <w:t>52</w:t>
      </w:r>
    </w:p>
    <w:p>
      <w:pPr>
        <w:pStyle w:val="DefinedTerms"/>
      </w:pPr>
      <w:r>
        <w:t>gross registered tonnage</w:t>
      </w:r>
      <w:r>
        <w:tab/>
        <w:t>4</w:t>
      </w:r>
    </w:p>
    <w:p>
      <w:pPr>
        <w:pStyle w:val="DefinedTerms"/>
      </w:pPr>
      <w:r>
        <w:t>inflammable liquid</w:t>
      </w:r>
      <w:r>
        <w:tab/>
        <w:t>30</w:t>
      </w:r>
    </w:p>
    <w:p>
      <w:pPr>
        <w:pStyle w:val="DefinedTerms"/>
      </w:pPr>
      <w:r>
        <w:t>International Tonnage Certificate (1969)</w:t>
      </w:r>
      <w:r>
        <w:tab/>
        <w:t>4</w:t>
      </w:r>
    </w:p>
    <w:p>
      <w:pPr>
        <w:pStyle w:val="DefinedTerms"/>
      </w:pPr>
      <w:r>
        <w:t>interstate vessel</w:t>
      </w:r>
      <w:r>
        <w:tab/>
        <w:t>4</w:t>
      </w:r>
    </w:p>
    <w:p>
      <w:pPr>
        <w:pStyle w:val="DefinedTerms"/>
      </w:pPr>
      <w:r>
        <w:t>licensed pilot</w:t>
      </w:r>
      <w:r>
        <w:tab/>
        <w:t>4</w:t>
      </w:r>
    </w:p>
    <w:p>
      <w:pPr>
        <w:pStyle w:val="DefinedTerms"/>
      </w:pPr>
      <w:r>
        <w:t>master</w:t>
      </w:r>
      <w:r>
        <w:tab/>
        <w:t>4</w:t>
      </w:r>
    </w:p>
    <w:p>
      <w:pPr>
        <w:pStyle w:val="DefinedTerms"/>
      </w:pPr>
      <w:r>
        <w:t>oil vessel</w:t>
      </w:r>
      <w:r>
        <w:tab/>
        <w:t>30</w:t>
      </w:r>
    </w:p>
    <w:p>
      <w:pPr>
        <w:pStyle w:val="DefinedTerms"/>
      </w:pPr>
      <w:r>
        <w:t>owner</w:t>
      </w:r>
      <w:r>
        <w:tab/>
        <w:t>4</w:t>
      </w:r>
    </w:p>
    <w:p>
      <w:pPr>
        <w:pStyle w:val="DefinedTerms"/>
      </w:pPr>
      <w:r>
        <w:t>passenger</w:t>
      </w:r>
      <w:r>
        <w:tab/>
        <w:t>4</w:t>
      </w:r>
    </w:p>
    <w:p>
      <w:pPr>
        <w:pStyle w:val="DefinedTerms"/>
      </w:pPr>
      <w:r>
        <w:t>reviewable decision</w:t>
      </w:r>
      <w:r>
        <w:tab/>
        <w:t>91</w:t>
      </w:r>
    </w:p>
    <w:p>
      <w:pPr>
        <w:pStyle w:val="DefinedTerms"/>
      </w:pPr>
      <w:r>
        <w:t>subject port</w:t>
      </w:r>
      <w:r>
        <w:tab/>
        <w:t>4</w:t>
      </w:r>
    </w:p>
    <w:p>
      <w:pPr>
        <w:pStyle w:val="DefinedTerms"/>
      </w:pPr>
      <w:r>
        <w:t>surveyor</w:t>
      </w:r>
      <w:r>
        <w:tab/>
        <w:t>4</w:t>
      </w:r>
    </w:p>
    <w:p>
      <w:pPr>
        <w:pStyle w:val="DefinedTerms"/>
      </w:pPr>
      <w:r>
        <w:t>tonnage</w:t>
      </w:r>
      <w:r>
        <w:tab/>
        <w:t>4</w:t>
      </w:r>
    </w:p>
    <w:p>
      <w:pPr>
        <w:pStyle w:val="DefinedTerms"/>
      </w:pPr>
      <w:r>
        <w:t>tons</w:t>
      </w:r>
      <w:r>
        <w:tab/>
        <w:t>4</w:t>
      </w:r>
    </w:p>
    <w:p>
      <w:pPr>
        <w:pStyle w:val="DefinedTerms"/>
      </w:pPr>
      <w:r>
        <w:t>vessel</w:t>
      </w:r>
      <w:r>
        <w:tab/>
        <w:t>4</w:t>
      </w:r>
    </w:p>
    <w:p>
      <w:pPr>
        <w:pStyle w:val="DefinedTerms"/>
      </w:pPr>
      <w:r>
        <w:t>vessel of war</w:t>
      </w:r>
      <w:r>
        <w:tab/>
        <w:t>4</w:t>
      </w:r>
    </w:p>
    <w:p>
      <w:pPr>
        <w:pStyle w:val="DefinedTerms"/>
      </w:pPr>
      <w:r>
        <w:t>Western Australian Land Information Authority</w:t>
      </w:r>
      <w:r>
        <w:tab/>
        <w:t>4</w:t>
      </w:r>
    </w:p>
    <w:p>
      <w:pPr>
        <w:pStyle w:val="DefinedTerms"/>
      </w:pPr>
      <w:r>
        <w:t>wharf</w:t>
      </w:r>
      <w:r>
        <w:tab/>
        <w:t>4</w:t>
      </w:r>
    </w:p>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sectPr>
      <w:headerReference w:type="even" r:id="rId53"/>
      <w:headerReference w:type="default" r:id="rId54"/>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Jun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r>
            <w:fldChar w:fldCharType="begin"/>
          </w:r>
          <w:r>
            <w:instrText xml:space="preserve"> styleref CharSchno </w:instrText>
          </w:r>
          <w:r>
            <w:fldChar w:fldCharType="end"/>
          </w:r>
        </w:p>
      </w:tc>
      <w:tc>
        <w:tcPr>
          <w:tcW w:w="5206" w:type="dxa"/>
        </w:tcPr>
        <w:p>
          <w:pPr>
            <w:pStyle w:val="HeaderTextLeft"/>
          </w:pPr>
          <w:r>
            <w:fldChar w:fldCharType="begin"/>
          </w:r>
          <w:r>
            <w:instrText xml:space="preserve"> styleref CharSchText </w:instrText>
          </w:r>
          <w:r>
            <w:fldChar w:fldCharType="end"/>
          </w:r>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232"/>
      <w:gridCol w:w="1928"/>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232" w:type="dxa"/>
        </w:tcPr>
        <w:p>
          <w:pPr>
            <w:pStyle w:val="HeaderTextRight"/>
          </w:pPr>
          <w:r>
            <w:fldChar w:fldCharType="begin"/>
          </w:r>
          <w:r>
            <w:instrText xml:space="preserve"> styleref CharSchText </w:instrText>
          </w:r>
          <w:r>
            <w:fldChar w:fldCharType="end"/>
          </w:r>
        </w:p>
      </w:tc>
      <w:tc>
        <w:tcPr>
          <w:tcW w:w="1928"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r>
            <w:fldChar w:fldCharType="begin"/>
          </w:r>
          <w:r>
            <w:instrText xml:space="preserve"> STYLEREF CharSchno </w:instrText>
          </w:r>
          <w:r>
            <w:fldChar w:fldCharType="end"/>
          </w:r>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end"/>
          </w:r>
        </w:p>
      </w:tc>
    </w:tr>
    <w:tr>
      <w:tc>
        <w:tcPr>
          <w:tcW w:w="5232" w:type="dxa"/>
        </w:tcPr>
        <w:p>
          <w:pPr>
            <w:pStyle w:val="HeaderTextRight"/>
          </w:pPr>
        </w:p>
      </w:tc>
      <w:tc>
        <w:tcPr>
          <w:tcW w:w="1928" w:type="dxa"/>
        </w:tcPr>
        <w:p>
          <w:pPr>
            <w:pStyle w:val="HeaderNumberRight"/>
            <w:ind w:right="17"/>
            <w:rPr>
              <w:bCs/>
            </w:rPr>
          </w:pPr>
        </w:p>
      </w:tc>
    </w:tr>
    <w:tr>
      <w:tc>
        <w:tcPr>
          <w:tcW w:w="5232" w:type="dxa"/>
        </w:tcPr>
        <w:p>
          <w:pPr>
            <w:pStyle w:val="HeaderTextLeft"/>
            <w:jc w:val="right"/>
          </w:pPr>
        </w:p>
      </w:tc>
      <w:tc>
        <w:tcPr>
          <w:tcW w:w="1928"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fldSimple w:instr=" styleref CharSchno ">
            <w:r>
              <w:rPr>
                <w:noProof/>
              </w:rPr>
              <w:t>Schedule 1A</w:t>
            </w:r>
          </w:fldSimple>
        </w:p>
      </w:tc>
      <w:tc>
        <w:tcPr>
          <w:tcW w:w="5206" w:type="dxa"/>
        </w:tcPr>
        <w:p>
          <w:pPr>
            <w:pStyle w:val="HeaderTextLeft"/>
          </w:pPr>
          <w:fldSimple w:instr=" styleref CharSchText ">
            <w:r>
              <w:rPr>
                <w:noProof/>
              </w:rPr>
              <w:t>Declared ports</w:t>
            </w:r>
          </w:fldSimple>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352"/>
      <w:gridCol w:w="191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352" w:type="dxa"/>
          <w:vAlign w:val="bottom"/>
        </w:tcPr>
        <w:p>
          <w:pPr>
            <w:pStyle w:val="HeaderTextRight"/>
          </w:pPr>
          <w:fldSimple w:instr=" styleref CharSchText ">
            <w:r>
              <w:rPr>
                <w:noProof/>
              </w:rPr>
              <w:t>Declared ports</w:t>
            </w:r>
          </w:fldSimple>
        </w:p>
      </w:tc>
      <w:tc>
        <w:tcPr>
          <w:tcW w:w="1911" w:type="dxa"/>
        </w:tcPr>
        <w:p>
          <w:pPr>
            <w:pStyle w:val="HeaderNumberRight"/>
            <w:ind w:right="17"/>
          </w:pPr>
          <w:fldSimple w:instr=" styleref CharSchno ">
            <w:r>
              <w:rPr>
                <w:noProof/>
              </w:rPr>
              <w:t>Schedule 1A</w:t>
            </w:r>
          </w:fldSimple>
        </w:p>
      </w:tc>
    </w:tr>
    <w:tr>
      <w:tc>
        <w:tcPr>
          <w:tcW w:w="5352" w:type="dxa"/>
        </w:tcPr>
        <w:p>
          <w:pPr>
            <w:pStyle w:val="HeaderTextRight"/>
          </w:pPr>
          <w:fldSimple w:instr=" styleref CharSDivText ">
            <w:r>
              <w:rPr>
                <w:noProof/>
              </w:rPr>
              <w:t>Copies of plans</w:t>
            </w:r>
          </w:fldSimple>
        </w:p>
      </w:tc>
      <w:tc>
        <w:tcPr>
          <w:tcW w:w="1911"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2</w:t>
          </w:r>
          <w:r>
            <w:rPr>
              <w:bCs/>
            </w:rPr>
            <w:fldChar w:fldCharType="end"/>
          </w:r>
        </w:p>
      </w:tc>
    </w:tr>
    <w:tr>
      <w:tc>
        <w:tcPr>
          <w:tcW w:w="5352" w:type="dxa"/>
        </w:tcPr>
        <w:p>
          <w:pPr>
            <w:pStyle w:val="HeaderTextRight"/>
          </w:pPr>
        </w:p>
      </w:tc>
      <w:tc>
        <w:tcPr>
          <w:tcW w:w="1911"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872"/>
      <w:gridCol w:w="5391"/>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872" w:type="dxa"/>
        </w:tcPr>
        <w:p>
          <w:pPr>
            <w:pStyle w:val="HeaderNumberLeft"/>
            <w:rPr>
              <w:b w:val="0"/>
            </w:rPr>
          </w:pPr>
          <w:fldSimple w:instr=" styleref CharSchno ">
            <w:r>
              <w:rPr>
                <w:noProof/>
              </w:rPr>
              <w:t>Schedule 2</w:t>
            </w:r>
          </w:fldSimple>
        </w:p>
      </w:tc>
      <w:tc>
        <w:tcPr>
          <w:tcW w:w="5391" w:type="dxa"/>
        </w:tcPr>
        <w:p>
          <w:pPr>
            <w:pStyle w:val="HeaderTextLeft"/>
          </w:pPr>
          <w:fldSimple w:instr=" styleref CharSchText ">
            <w:r>
              <w:rPr>
                <w:noProof/>
              </w:rPr>
              <w:t>Signals to be displayed on vessels</w:t>
            </w:r>
          </w:fldSimple>
        </w:p>
      </w:tc>
    </w:tr>
    <w:tr>
      <w:tc>
        <w:tcPr>
          <w:tcW w:w="1872"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391" w:type="dxa"/>
        </w:tcPr>
        <w:p>
          <w:pPr>
            <w:pStyle w:val="HeaderTextLeft"/>
          </w:pPr>
          <w:r>
            <w:fldChar w:fldCharType="begin"/>
          </w:r>
          <w:r>
            <w:instrText xml:space="preserve"> styleref CharSDivText </w:instrText>
          </w:r>
          <w:r>
            <w:fldChar w:fldCharType="end"/>
          </w:r>
        </w:p>
      </w:tc>
    </w:tr>
    <w:tr>
      <w:tc>
        <w:tcPr>
          <w:tcW w:w="1872" w:type="dxa"/>
        </w:tcPr>
        <w:p>
          <w:pPr>
            <w:pStyle w:val="HeaderNumberLeft"/>
          </w:pPr>
        </w:p>
      </w:tc>
      <w:tc>
        <w:tcPr>
          <w:tcW w:w="5391"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592"/>
      <w:gridCol w:w="167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592" w:type="dxa"/>
          <w:vAlign w:val="bottom"/>
        </w:tcPr>
        <w:p>
          <w:pPr>
            <w:pStyle w:val="HeaderTextRight"/>
          </w:pPr>
          <w:fldSimple w:instr=" styleref CharSchText ">
            <w:r>
              <w:rPr>
                <w:noProof/>
              </w:rPr>
              <w:t>Signals to be displayed on vessels</w:t>
            </w:r>
          </w:fldSimple>
        </w:p>
      </w:tc>
      <w:tc>
        <w:tcPr>
          <w:tcW w:w="1671" w:type="dxa"/>
        </w:tcPr>
        <w:p>
          <w:pPr>
            <w:pStyle w:val="HeaderNumberRight"/>
            <w:ind w:right="17"/>
          </w:pPr>
          <w:fldSimple w:instr=" styleref CharSchno ">
            <w:r>
              <w:rPr>
                <w:noProof/>
              </w:rPr>
              <w:t>Schedule 2</w:t>
            </w:r>
          </w:fldSimple>
        </w:p>
      </w:tc>
    </w:tr>
    <w:tr>
      <w:tc>
        <w:tcPr>
          <w:tcW w:w="5592" w:type="dxa"/>
        </w:tcPr>
        <w:p>
          <w:pPr>
            <w:pStyle w:val="HeaderTextRight"/>
          </w:pPr>
          <w:r>
            <w:fldChar w:fldCharType="begin"/>
          </w:r>
          <w:r>
            <w:instrText xml:space="preserve"> styleref CharSDivText </w:instrText>
          </w:r>
          <w:r>
            <w:fldChar w:fldCharType="end"/>
          </w:r>
        </w:p>
      </w:tc>
      <w:tc>
        <w:tcPr>
          <w:tcW w:w="1671"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592" w:type="dxa"/>
        </w:tcPr>
        <w:p>
          <w:pPr>
            <w:pStyle w:val="HeaderTextRight"/>
          </w:pPr>
        </w:p>
      </w:tc>
      <w:tc>
        <w:tcPr>
          <w:tcW w:w="1671"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915"/>
      <w:gridCol w:w="5348"/>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915" w:type="dxa"/>
        </w:tcPr>
        <w:p>
          <w:pPr>
            <w:pStyle w:val="HeaderNumberLeft"/>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Schedule 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Schedule 3</w:t>
          </w:r>
          <w:r>
            <w:fldChar w:fldCharType="end"/>
          </w:r>
        </w:p>
      </w:tc>
      <w:tc>
        <w:tcPr>
          <w:tcW w:w="5348" w:type="dxa"/>
        </w:tcPr>
        <w:p>
          <w:pPr>
            <w:pStyle w:val="HeaderTextLeft"/>
          </w:pPr>
          <w:fldSimple w:instr=" styleref CharSchText ">
            <w:r>
              <w:rPr>
                <w:noProof/>
              </w:rPr>
              <w:t>Fees and charges</w:t>
            </w:r>
          </w:fldSimple>
        </w:p>
      </w:tc>
    </w:tr>
    <w:tr>
      <w:tc>
        <w:tcPr>
          <w:tcW w:w="1915" w:type="dxa"/>
        </w:tcPr>
        <w:p>
          <w:pPr>
            <w:pStyle w:val="HeaderNumberLeft"/>
          </w:pPr>
        </w:p>
      </w:tc>
      <w:tc>
        <w:tcPr>
          <w:tcW w:w="5348" w:type="dxa"/>
        </w:tcPr>
        <w:p>
          <w:pPr>
            <w:pStyle w:val="HeaderTextLeft"/>
          </w:pPr>
        </w:p>
      </w:tc>
    </w:tr>
    <w:tr>
      <w:tc>
        <w:tcPr>
          <w:tcW w:w="1915" w:type="dxa"/>
        </w:tcPr>
        <w:p>
          <w:pPr>
            <w:pStyle w:val="HeaderNumberLeft"/>
          </w:pPr>
        </w:p>
      </w:tc>
      <w:tc>
        <w:tcPr>
          <w:tcW w:w="5348"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175"/>
      <w:gridCol w:w="1985"/>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175" w:type="dxa"/>
        </w:tcPr>
        <w:p>
          <w:pPr>
            <w:pStyle w:val="HeaderTextRight"/>
          </w:pPr>
          <w:fldSimple w:instr=" styleref CharSchText ">
            <w:r>
              <w:rPr>
                <w:noProof/>
              </w:rPr>
              <w:t>Fees and charges</w:t>
            </w:r>
          </w:fldSimple>
        </w:p>
      </w:tc>
      <w:tc>
        <w:tcPr>
          <w:tcW w:w="1985"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Schedule 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Schedule 3</w:t>
          </w:r>
          <w:r>
            <w:fldChar w:fldCharType="end"/>
          </w:r>
        </w:p>
      </w:tc>
    </w:tr>
    <w:tr>
      <w:tc>
        <w:tcPr>
          <w:tcW w:w="5175" w:type="dxa"/>
        </w:tcPr>
        <w:p>
          <w:pPr>
            <w:pStyle w:val="HeaderTextRight"/>
          </w:pPr>
        </w:p>
      </w:tc>
      <w:tc>
        <w:tcPr>
          <w:tcW w:w="1985" w:type="dxa"/>
        </w:tcPr>
        <w:p>
          <w:pPr>
            <w:pStyle w:val="HeaderNumberRight"/>
            <w:ind w:right="17"/>
            <w:rPr>
              <w:bCs/>
            </w:rPr>
          </w:pPr>
        </w:p>
      </w:tc>
    </w:tr>
    <w:tr>
      <w:tc>
        <w:tcPr>
          <w:tcW w:w="5175" w:type="dxa"/>
        </w:tcPr>
        <w:p>
          <w:pPr>
            <w:pStyle w:val="HeaderTextLeft"/>
            <w:jc w:val="right"/>
          </w:pPr>
        </w:p>
      </w:tc>
      <w:tc>
        <w:tcPr>
          <w:tcW w:w="1985" w:type="dxa"/>
        </w:tcPr>
        <w:p>
          <w:pPr>
            <w:pStyle w:val="HeaderNumberRight"/>
            <w:ind w:right="17"/>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rPr>
              <w:b w:val="0"/>
              <w:bCs/>
            </w:rPr>
          </w:pPr>
          <w:r>
            <w:rPr>
              <w:b w:val="0"/>
              <w:bCs/>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Shipping and Pilotage (Ports and Harbours) Regulations 1966</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rPr>
              <w:sz w:val="19"/>
            </w:rPr>
          </w:pPr>
          <w:r>
            <w:rPr>
              <w:sz w:val="19"/>
            </w:rPr>
            <w:fldChar w:fldCharType="begin"/>
          </w:r>
          <w:r>
            <w:rPr>
              <w:sz w:val="19"/>
            </w:rPr>
            <w:instrText xml:space="preserve"> styleref CharPartText </w:instrText>
          </w:r>
          <w:r>
            <w:rPr>
              <w:sz w:val="19"/>
            </w:rP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5B6E3C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nsid w:val="3C2808C0"/>
    <w:multiLevelType w:val="singleLevel"/>
    <w:tmpl w:val="81E81EE8"/>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3"/>
  </w:num>
  <w:num w:numId="26">
    <w:abstractNumId w:val="32"/>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25312"/>
    <w:docVar w:name="WAFER_20151210125312" w:val="RemoveTrackChanges"/>
    <w:docVar w:name="WAFER_20151210125312_GUID" w:val="f58b3851-5043-4010-a5a8-d2349905972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TableAm"/>
    <w:rPr>
      <w:sz w:val="22"/>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TableAm"/>
    <w:rPr>
      <w:sz w:val="22"/>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jpeg"/><Relationship Id="rId39" Type="http://schemas.openxmlformats.org/officeDocument/2006/relationships/header" Target="header11.xml"/><Relationship Id="rId21" Type="http://schemas.openxmlformats.org/officeDocument/2006/relationships/header" Target="header8.xml"/><Relationship Id="rId34" Type="http://schemas.openxmlformats.org/officeDocument/2006/relationships/image" Target="media/image9.jpeg"/><Relationship Id="rId42" Type="http://schemas.openxmlformats.org/officeDocument/2006/relationships/header" Target="header14.xml"/><Relationship Id="rId47" Type="http://schemas.openxmlformats.org/officeDocument/2006/relationships/header" Target="header19.xml"/><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8.jpeg"/><Relationship Id="rId38" Type="http://schemas.openxmlformats.org/officeDocument/2006/relationships/header" Target="header10.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jpeg"/><Relationship Id="rId41" Type="http://schemas.openxmlformats.org/officeDocument/2006/relationships/header" Target="header13.xml"/><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eader" Target="header12.xml"/><Relationship Id="rId45" Type="http://schemas.openxmlformats.org/officeDocument/2006/relationships/header" Target="header17.xml"/><Relationship Id="rId53"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4" Type="http://schemas.openxmlformats.org/officeDocument/2006/relationships/header" Target="header16.xml"/><Relationship Id="rId52"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18864</Words>
  <Characters>89421</Characters>
  <Application>Microsoft Office Word</Application>
  <DocSecurity>0</DocSecurity>
  <Lines>2884</Lines>
  <Paragraphs>1746</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106539</CharactersWithSpaces>
  <SharedDoc>false</SharedDoc>
  <HLinks>
    <vt:vector size="72" baseType="variant">
      <vt:variant>
        <vt:i4>2490440</vt:i4>
      </vt:variant>
      <vt:variant>
        <vt:i4>85017</vt:i4>
      </vt:variant>
      <vt:variant>
        <vt:i4>1025</vt:i4>
      </vt:variant>
      <vt:variant>
        <vt:i4>1</vt:i4>
      </vt:variant>
      <vt:variant>
        <vt:lpwstr>maps\13960106Ba.jpg</vt:lpwstr>
      </vt:variant>
      <vt:variant>
        <vt:lpwstr/>
      </vt:variant>
      <vt:variant>
        <vt:i4>2490444</vt:i4>
      </vt:variant>
      <vt:variant>
        <vt:i4>85019</vt:i4>
      </vt:variant>
      <vt:variant>
        <vt:i4>1026</vt:i4>
      </vt:variant>
      <vt:variant>
        <vt:i4>1</vt:i4>
      </vt:variant>
      <vt:variant>
        <vt:lpwstr>maps\13960112Ca.jpg</vt:lpwstr>
      </vt:variant>
      <vt:variant>
        <vt:lpwstr/>
      </vt:variant>
      <vt:variant>
        <vt:i4>2490438</vt:i4>
      </vt:variant>
      <vt:variant>
        <vt:i4>85021</vt:i4>
      </vt:variant>
      <vt:variant>
        <vt:i4>1027</vt:i4>
      </vt:variant>
      <vt:variant>
        <vt:i4>1</vt:i4>
      </vt:variant>
      <vt:variant>
        <vt:lpwstr>maps\13960108Ba.jpg</vt:lpwstr>
      </vt:variant>
      <vt:variant>
        <vt:lpwstr/>
      </vt:variant>
      <vt:variant>
        <vt:i4>2490445</vt:i4>
      </vt:variant>
      <vt:variant>
        <vt:i4>85023</vt:i4>
      </vt:variant>
      <vt:variant>
        <vt:i4>1028</vt:i4>
      </vt:variant>
      <vt:variant>
        <vt:i4>1</vt:i4>
      </vt:variant>
      <vt:variant>
        <vt:lpwstr>maps\13960103Ba.jpg</vt:lpwstr>
      </vt:variant>
      <vt:variant>
        <vt:lpwstr/>
      </vt:variant>
      <vt:variant>
        <vt:i4>2359375</vt:i4>
      </vt:variant>
      <vt:variant>
        <vt:i4>85025</vt:i4>
      </vt:variant>
      <vt:variant>
        <vt:i4>1029</vt:i4>
      </vt:variant>
      <vt:variant>
        <vt:i4>1</vt:i4>
      </vt:variant>
      <vt:variant>
        <vt:lpwstr>maps\13960111Aa.jpg</vt:lpwstr>
      </vt:variant>
      <vt:variant>
        <vt:lpwstr/>
      </vt:variant>
      <vt:variant>
        <vt:i4>2424903</vt:i4>
      </vt:variant>
      <vt:variant>
        <vt:i4>85027</vt:i4>
      </vt:variant>
      <vt:variant>
        <vt:i4>1030</vt:i4>
      </vt:variant>
      <vt:variant>
        <vt:i4>1</vt:i4>
      </vt:variant>
      <vt:variant>
        <vt:lpwstr>maps\13960109Aa.jpg</vt:lpwstr>
      </vt:variant>
      <vt:variant>
        <vt:lpwstr/>
      </vt:variant>
      <vt:variant>
        <vt:i4>2490441</vt:i4>
      </vt:variant>
      <vt:variant>
        <vt:i4>85029</vt:i4>
      </vt:variant>
      <vt:variant>
        <vt:i4>1031</vt:i4>
      </vt:variant>
      <vt:variant>
        <vt:i4>1</vt:i4>
      </vt:variant>
      <vt:variant>
        <vt:lpwstr>maps\13960107Ba.jpg</vt:lpwstr>
      </vt:variant>
      <vt:variant>
        <vt:lpwstr/>
      </vt:variant>
      <vt:variant>
        <vt:i4>2555982</vt:i4>
      </vt:variant>
      <vt:variant>
        <vt:i4>85031</vt:i4>
      </vt:variant>
      <vt:variant>
        <vt:i4>1032</vt:i4>
      </vt:variant>
      <vt:variant>
        <vt:i4>1</vt:i4>
      </vt:variant>
      <vt:variant>
        <vt:lpwstr>maps\13960110Ba.jpg</vt:lpwstr>
      </vt:variant>
      <vt:variant>
        <vt:lpwstr/>
      </vt:variant>
      <vt:variant>
        <vt:i4>2490443</vt:i4>
      </vt:variant>
      <vt:variant>
        <vt:i4>85033</vt:i4>
      </vt:variant>
      <vt:variant>
        <vt:i4>1033</vt:i4>
      </vt:variant>
      <vt:variant>
        <vt:i4>1</vt:i4>
      </vt:variant>
      <vt:variant>
        <vt:lpwstr>maps\13960105Ba.jpg</vt:lpwstr>
      </vt:variant>
      <vt:variant>
        <vt:lpwstr/>
      </vt:variant>
      <vt:variant>
        <vt:i4>2490442</vt:i4>
      </vt:variant>
      <vt:variant>
        <vt:i4>85035</vt:i4>
      </vt:variant>
      <vt:variant>
        <vt:i4>1034</vt:i4>
      </vt:variant>
      <vt:variant>
        <vt:i4>1</vt:i4>
      </vt:variant>
      <vt:variant>
        <vt:lpwstr>maps\13960104Ba.jpg</vt:lpwstr>
      </vt:variant>
      <vt:variant>
        <vt:lpwstr/>
      </vt:variant>
      <vt:variant>
        <vt:i4>2490447</vt:i4>
      </vt:variant>
      <vt:variant>
        <vt:i4>85037</vt:i4>
      </vt:variant>
      <vt:variant>
        <vt:i4>1035</vt:i4>
      </vt:variant>
      <vt:variant>
        <vt:i4>1</vt:i4>
      </vt:variant>
      <vt:variant>
        <vt:lpwstr>maps\13960101Ba.jpg</vt:lpwstr>
      </vt:variant>
      <vt:variant>
        <vt:lpwstr/>
      </vt:variant>
      <vt:variant>
        <vt:i4>2490444</vt:i4>
      </vt:variant>
      <vt:variant>
        <vt:i4>85040</vt:i4>
      </vt:variant>
      <vt:variant>
        <vt:i4>1036</vt:i4>
      </vt:variant>
      <vt:variant>
        <vt:i4>1</vt:i4>
      </vt:variant>
      <vt:variant>
        <vt:lpwstr>maps\13960102Ba.jpg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1966 - 03-c0-03</dc:title>
  <dc:subject/>
  <dc:creator/>
  <cp:keywords/>
  <dc:description/>
  <cp:lastModifiedBy>svcMRProcess</cp:lastModifiedBy>
  <cp:revision>4</cp:revision>
  <cp:lastPrinted>2010-06-04T02:18:00Z</cp:lastPrinted>
  <dcterms:created xsi:type="dcterms:W3CDTF">2018-09-15T17:30:00Z</dcterms:created>
  <dcterms:modified xsi:type="dcterms:W3CDTF">2018-09-15T17:30:00Z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CommencementDate">
    <vt:lpwstr>20100605</vt:lpwstr>
  </property>
  <property fmtid="{D5CDD505-2E9C-101B-9397-08002B2CF9AE}" pid="4" name="DocumentType">
    <vt:lpwstr>Reg</vt:lpwstr>
  </property>
  <property fmtid="{D5CDD505-2E9C-101B-9397-08002B2CF9AE}" pid="5" name="OwlsUID">
    <vt:i4>4709</vt:i4>
  </property>
  <property fmtid="{D5CDD505-2E9C-101B-9397-08002B2CF9AE}" pid="6" name="ReprintNo">
    <vt:lpwstr>3</vt:lpwstr>
  </property>
  <property fmtid="{D5CDD505-2E9C-101B-9397-08002B2CF9AE}" pid="7" name="AsAtDate">
    <vt:lpwstr>05 Jun 2010</vt:lpwstr>
  </property>
  <property fmtid="{D5CDD505-2E9C-101B-9397-08002B2CF9AE}" pid="8" name="Suffix">
    <vt:lpwstr>03-c0-03</vt:lpwstr>
  </property>
</Properties>
</file>