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Referendums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Referendums Act 1983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_Toc72643552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_Toc72643553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Construction of applied provisions</w:t>
      </w:r>
      <w:r>
        <w:rPr>
          <w:noProof/>
        </w:rPr>
        <w:tab/>
      </w:r>
      <w:r>
        <w:rPr>
          <w:noProof/>
        </w:rPr>
        <w:fldChar w:fldCharType="begin"/>
      </w:r>
      <w:r>
        <w:rPr>
          <w:noProof/>
        </w:rPr>
        <w:instrText xml:space="preserve"> PAGEREF _Toc72643554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The writ for a referendum</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Issue of writ</w:t>
      </w:r>
      <w:r>
        <w:rPr>
          <w:noProof/>
        </w:rPr>
        <w:tab/>
      </w:r>
      <w:r>
        <w:rPr>
          <w:noProof/>
        </w:rPr>
        <w:fldChar w:fldCharType="begin"/>
      </w:r>
      <w:r>
        <w:rPr>
          <w:noProof/>
        </w:rPr>
        <w:instrText xml:space="preserve"> PAGEREF _Toc72643556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 of writ</w:t>
      </w:r>
      <w:r>
        <w:rPr>
          <w:noProof/>
        </w:rPr>
        <w:tab/>
      </w:r>
      <w:r>
        <w:rPr>
          <w:noProof/>
        </w:rPr>
        <w:fldChar w:fldCharType="begin"/>
      </w:r>
      <w:r>
        <w:rPr>
          <w:noProof/>
        </w:rPr>
        <w:instrText xml:space="preserve"> PAGEREF _Toc72643557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Address of writ and action on receipt</w:t>
      </w:r>
      <w:r>
        <w:rPr>
          <w:noProof/>
        </w:rPr>
        <w:tab/>
      </w:r>
      <w:r>
        <w:rPr>
          <w:noProof/>
        </w:rPr>
        <w:fldChar w:fldCharType="begin"/>
      </w:r>
      <w:r>
        <w:rPr>
          <w:noProof/>
        </w:rPr>
        <w:instrText xml:space="preserve"> PAGEREF _Toc72643558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Arrangements for taking votes</w:t>
      </w:r>
      <w:r>
        <w:rPr>
          <w:noProof/>
        </w:rPr>
        <w:tab/>
      </w:r>
      <w:r>
        <w:rPr>
          <w:noProof/>
        </w:rPr>
        <w:fldChar w:fldCharType="begin"/>
      </w:r>
      <w:r>
        <w:rPr>
          <w:noProof/>
        </w:rPr>
        <w:instrText xml:space="preserve"> PAGEREF _Toc72643559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Additional action in case of referendum as to a Bill</w:t>
      </w:r>
      <w:r>
        <w:rPr>
          <w:noProof/>
        </w:rPr>
        <w:tab/>
      </w:r>
      <w:r>
        <w:rPr>
          <w:noProof/>
        </w:rPr>
        <w:fldChar w:fldCharType="begin"/>
      </w:r>
      <w:r>
        <w:rPr>
          <w:noProof/>
        </w:rPr>
        <w:instrText xml:space="preserve"> PAGEREF _Toc72643560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Arguments in relation to referendum question</w:t>
      </w:r>
      <w:r>
        <w:rPr>
          <w:noProof/>
        </w:rPr>
        <w:tab/>
      </w:r>
      <w:r>
        <w:rPr>
          <w:noProof/>
        </w:rPr>
        <w:fldChar w:fldCharType="begin"/>
      </w:r>
      <w:r>
        <w:rPr>
          <w:noProof/>
        </w:rPr>
        <w:instrText xml:space="preserve"> PAGEREF _Toc72643561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III — Voting at a referendum</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Voting on the same day</w:t>
      </w:r>
      <w:r>
        <w:rPr>
          <w:noProof/>
        </w:rPr>
        <w:tab/>
      </w:r>
      <w:r>
        <w:rPr>
          <w:noProof/>
        </w:rPr>
        <w:fldChar w:fldCharType="begin"/>
      </w:r>
      <w:r>
        <w:rPr>
          <w:noProof/>
        </w:rPr>
        <w:instrText xml:space="preserve"> PAGEREF _Toc72643563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Provisions of Electoral Act as to postal, absent voting etc. to apply</w:t>
      </w:r>
      <w:r>
        <w:rPr>
          <w:noProof/>
        </w:rPr>
        <w:tab/>
      </w:r>
      <w:r>
        <w:rPr>
          <w:noProof/>
        </w:rPr>
        <w:fldChar w:fldCharType="begin"/>
      </w:r>
      <w:r>
        <w:rPr>
          <w:noProof/>
        </w:rPr>
        <w:instrText xml:space="preserve"> PAGEREF _Toc72643564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Polling places</w:t>
      </w:r>
      <w:r>
        <w:rPr>
          <w:noProof/>
        </w:rPr>
        <w:tab/>
      </w:r>
      <w:r>
        <w:rPr>
          <w:noProof/>
        </w:rPr>
        <w:fldChar w:fldCharType="begin"/>
      </w:r>
      <w:r>
        <w:rPr>
          <w:noProof/>
        </w:rPr>
        <w:instrText xml:space="preserve"> PAGEREF _Toc72643565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Rolls</w:t>
      </w:r>
      <w:r>
        <w:rPr>
          <w:noProof/>
        </w:rPr>
        <w:tab/>
      </w:r>
      <w:r>
        <w:rPr>
          <w:noProof/>
        </w:rPr>
        <w:fldChar w:fldCharType="begin"/>
      </w:r>
      <w:r>
        <w:rPr>
          <w:noProof/>
        </w:rPr>
        <w:instrText xml:space="preserve"> PAGEREF _Toc72643566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Voting entitlement</w:t>
      </w:r>
      <w:r>
        <w:rPr>
          <w:noProof/>
        </w:rPr>
        <w:tab/>
      </w:r>
      <w:r>
        <w:rPr>
          <w:noProof/>
        </w:rPr>
        <w:fldChar w:fldCharType="begin"/>
      </w:r>
      <w:r>
        <w:rPr>
          <w:noProof/>
        </w:rPr>
        <w:instrText xml:space="preserve"> PAGEREF _Toc72643567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Question to be submitted to electors</w:t>
      </w:r>
      <w:r>
        <w:rPr>
          <w:noProof/>
        </w:rPr>
        <w:tab/>
      </w:r>
      <w:r>
        <w:rPr>
          <w:noProof/>
        </w:rPr>
        <w:fldChar w:fldCharType="begin"/>
      </w:r>
      <w:r>
        <w:rPr>
          <w:noProof/>
        </w:rPr>
        <w:instrText xml:space="preserve"> PAGEREF _Toc72643568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Voting to be by ballot</w:t>
      </w:r>
      <w:r>
        <w:rPr>
          <w:noProof/>
        </w:rPr>
        <w:tab/>
      </w:r>
      <w:r>
        <w:rPr>
          <w:noProof/>
        </w:rPr>
        <w:fldChar w:fldCharType="begin"/>
      </w:r>
      <w:r>
        <w:rPr>
          <w:noProof/>
        </w:rPr>
        <w:instrText xml:space="preserve"> PAGEREF _Toc72643569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Ballot papers</w:t>
      </w:r>
      <w:r>
        <w:rPr>
          <w:noProof/>
        </w:rPr>
        <w:tab/>
      </w:r>
      <w:r>
        <w:rPr>
          <w:noProof/>
        </w:rPr>
        <w:fldChar w:fldCharType="begin"/>
      </w:r>
      <w:r>
        <w:rPr>
          <w:noProof/>
        </w:rPr>
        <w:instrText xml:space="preserve"> PAGEREF _Toc72643570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Provisions of Electoral Act as to ordinary voting etc. to apply</w:t>
      </w:r>
      <w:r>
        <w:rPr>
          <w:noProof/>
        </w:rPr>
        <w:tab/>
      </w:r>
      <w:r>
        <w:rPr>
          <w:noProof/>
        </w:rPr>
        <w:fldChar w:fldCharType="begin"/>
      </w:r>
      <w:r>
        <w:rPr>
          <w:noProof/>
        </w:rPr>
        <w:instrText xml:space="preserve"> PAGEREF _Toc72643571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Simultaneous poll for referendum and election</w:t>
      </w:r>
      <w:r>
        <w:rPr>
          <w:noProof/>
        </w:rPr>
        <w:tab/>
      </w:r>
      <w:r>
        <w:rPr>
          <w:noProof/>
        </w:rPr>
        <w:fldChar w:fldCharType="begin"/>
      </w:r>
      <w:r>
        <w:rPr>
          <w:noProof/>
        </w:rPr>
        <w:instrText xml:space="preserve"> PAGEREF _Toc72643572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Scrutineers at polling</w:t>
      </w:r>
      <w:r>
        <w:rPr>
          <w:noProof/>
        </w:rPr>
        <w:tab/>
      </w:r>
      <w:r>
        <w:rPr>
          <w:noProof/>
        </w:rPr>
        <w:fldChar w:fldCharType="begin"/>
      </w:r>
      <w:r>
        <w:rPr>
          <w:noProof/>
        </w:rPr>
        <w:instrText xml:space="preserve"> PAGEREF _Toc72643573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lastRenderedPageBreak/>
        <w:t>Part IV — Ascertainment of result of referendum</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_Toc72643575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Scrutiny and count of votes</w:t>
      </w:r>
      <w:r>
        <w:rPr>
          <w:noProof/>
        </w:rPr>
        <w:tab/>
      </w:r>
      <w:r>
        <w:rPr>
          <w:noProof/>
        </w:rPr>
        <w:fldChar w:fldCharType="begin"/>
      </w:r>
      <w:r>
        <w:rPr>
          <w:noProof/>
        </w:rPr>
        <w:instrText xml:space="preserve"> PAGEREF _Toc72643576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Scrutineers at count</w:t>
      </w:r>
      <w:r>
        <w:rPr>
          <w:noProof/>
        </w:rPr>
        <w:tab/>
      </w:r>
      <w:r>
        <w:rPr>
          <w:noProof/>
        </w:rPr>
        <w:fldChar w:fldCharType="begin"/>
      </w:r>
      <w:r>
        <w:rPr>
          <w:noProof/>
        </w:rPr>
        <w:instrText xml:space="preserve"> PAGEREF _Toc72643577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Informal ballot papers</w:t>
      </w:r>
      <w:r>
        <w:rPr>
          <w:noProof/>
        </w:rPr>
        <w:tab/>
      </w:r>
      <w:r>
        <w:rPr>
          <w:noProof/>
        </w:rPr>
        <w:fldChar w:fldCharType="begin"/>
      </w:r>
      <w:r>
        <w:rPr>
          <w:noProof/>
        </w:rPr>
        <w:instrText xml:space="preserve"> PAGEREF _Toc72643578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Appointment of Assistant Returning Officers and counting places to expedite count</w:t>
      </w:r>
      <w:r>
        <w:rPr>
          <w:noProof/>
        </w:rPr>
        <w:tab/>
      </w:r>
      <w:r>
        <w:rPr>
          <w:noProof/>
        </w:rPr>
        <w:fldChar w:fldCharType="begin"/>
      </w:r>
      <w:r>
        <w:rPr>
          <w:noProof/>
        </w:rPr>
        <w:instrText xml:space="preserve"> PAGEREF _Toc72643579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Procedure for Assistant Returning Officers</w:t>
      </w:r>
      <w:r>
        <w:rPr>
          <w:noProof/>
        </w:rPr>
        <w:tab/>
      </w:r>
      <w:r>
        <w:rPr>
          <w:noProof/>
        </w:rPr>
        <w:fldChar w:fldCharType="begin"/>
      </w:r>
      <w:r>
        <w:rPr>
          <w:noProof/>
        </w:rPr>
        <w:instrText xml:space="preserve"> PAGEREF _Toc72643580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Procedure for Returning Officers</w:t>
      </w:r>
      <w:r>
        <w:rPr>
          <w:noProof/>
        </w:rPr>
        <w:tab/>
      </w:r>
      <w:r>
        <w:rPr>
          <w:noProof/>
        </w:rPr>
        <w:fldChar w:fldCharType="begin"/>
      </w:r>
      <w:r>
        <w:rPr>
          <w:noProof/>
        </w:rPr>
        <w:instrText xml:space="preserve"> PAGEREF _Toc72643581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Appointment of Assistant Returning Officers to count postal, absent votes etc.</w:t>
      </w:r>
      <w:r>
        <w:rPr>
          <w:noProof/>
        </w:rPr>
        <w:tab/>
      </w:r>
      <w:r>
        <w:rPr>
          <w:noProof/>
        </w:rPr>
        <w:fldChar w:fldCharType="begin"/>
      </w:r>
      <w:r>
        <w:rPr>
          <w:noProof/>
        </w:rPr>
        <w:instrText xml:space="preserve"> PAGEREF _Toc72643582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Re-count</w:t>
      </w:r>
      <w:r>
        <w:rPr>
          <w:noProof/>
        </w:rPr>
        <w:tab/>
      </w:r>
      <w:r>
        <w:rPr>
          <w:noProof/>
        </w:rPr>
        <w:fldChar w:fldCharType="begin"/>
      </w:r>
      <w:r>
        <w:rPr>
          <w:noProof/>
        </w:rPr>
        <w:instrText xml:space="preserve"> PAGEREF _Toc72643583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V — Return of writ and statement of result of referendum</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Return of writ and publication of statement</w:t>
      </w:r>
      <w:r>
        <w:rPr>
          <w:noProof/>
        </w:rPr>
        <w:tab/>
      </w:r>
      <w:r>
        <w:rPr>
          <w:noProof/>
        </w:rPr>
        <w:fldChar w:fldCharType="begin"/>
      </w:r>
      <w:r>
        <w:rPr>
          <w:noProof/>
        </w:rPr>
        <w:instrText xml:space="preserve"> PAGEREF _Toc72643585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Validity of referendum</w:t>
      </w:r>
      <w:r>
        <w:rPr>
          <w:noProof/>
        </w:rPr>
        <w:tab/>
      </w:r>
      <w:r>
        <w:rPr>
          <w:noProof/>
        </w:rPr>
        <w:fldChar w:fldCharType="begin"/>
      </w:r>
      <w:r>
        <w:rPr>
          <w:noProof/>
        </w:rPr>
        <w:instrText xml:space="preserve"> PAGEREF _Toc72643586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Retention, production and destruction of papers</w:t>
      </w:r>
      <w:r>
        <w:rPr>
          <w:noProof/>
        </w:rPr>
        <w:tab/>
      </w:r>
      <w:r>
        <w:rPr>
          <w:noProof/>
        </w:rPr>
        <w:fldChar w:fldCharType="begin"/>
      </w:r>
      <w:r>
        <w:rPr>
          <w:noProof/>
        </w:rPr>
        <w:instrText xml:space="preserve"> PAGEREF _Toc72643587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VI — Disputed returns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Reference to Supreme Court</w:t>
      </w:r>
      <w:r>
        <w:rPr>
          <w:noProof/>
        </w:rPr>
        <w:tab/>
      </w:r>
      <w:r>
        <w:rPr>
          <w:noProof/>
        </w:rPr>
        <w:fldChar w:fldCharType="begin"/>
      </w:r>
      <w:r>
        <w:rPr>
          <w:noProof/>
        </w:rPr>
        <w:instrText xml:space="preserve"> PAGEREF _Toc72643589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Question</w:t>
      </w:r>
      <w:r>
        <w:rPr>
          <w:noProof/>
        </w:rPr>
        <w:tab/>
      </w:r>
      <w:r>
        <w:rPr>
          <w:noProof/>
        </w:rPr>
        <w:fldChar w:fldCharType="begin"/>
      </w:r>
      <w:r>
        <w:rPr>
          <w:noProof/>
        </w:rPr>
        <w:instrText xml:space="preserve"> PAGEREF _Toc72643590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Powers of the Court</w:t>
      </w:r>
      <w:r>
        <w:rPr>
          <w:noProof/>
        </w:rPr>
        <w:tab/>
      </w:r>
      <w:r>
        <w:rPr>
          <w:noProof/>
        </w:rPr>
        <w:fldChar w:fldCharType="begin"/>
      </w:r>
      <w:r>
        <w:rPr>
          <w:noProof/>
        </w:rPr>
        <w:instrText xml:space="preserve"> PAGEREF _Toc72643591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Representation</w:t>
      </w:r>
      <w:r>
        <w:rPr>
          <w:noProof/>
        </w:rPr>
        <w:tab/>
      </w:r>
      <w:r>
        <w:rPr>
          <w:noProof/>
        </w:rPr>
        <w:fldChar w:fldCharType="begin"/>
      </w:r>
      <w:r>
        <w:rPr>
          <w:noProof/>
        </w:rPr>
        <w:instrText xml:space="preserve"> PAGEREF _Toc72643592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_Toc72643593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Notification of Order</w:t>
      </w:r>
      <w:r>
        <w:rPr>
          <w:noProof/>
        </w:rPr>
        <w:tab/>
      </w:r>
      <w:r>
        <w:rPr>
          <w:noProof/>
        </w:rPr>
        <w:fldChar w:fldCharType="begin"/>
      </w:r>
      <w:r>
        <w:rPr>
          <w:noProof/>
        </w:rPr>
        <w:instrText xml:space="preserve"> PAGEREF _Toc72643594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Immaterial errors not to vitiate referendum</w:t>
      </w:r>
      <w:r>
        <w:rPr>
          <w:noProof/>
        </w:rPr>
        <w:tab/>
      </w:r>
      <w:r>
        <w:rPr>
          <w:noProof/>
        </w:rPr>
        <w:fldChar w:fldCharType="begin"/>
      </w:r>
      <w:r>
        <w:rPr>
          <w:noProof/>
        </w:rPr>
        <w:instrText xml:space="preserve"> PAGEREF _Toc72643595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VII — Referendum offences</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Provisions of Electoral Act as to offences to apply</w:t>
      </w:r>
      <w:r>
        <w:rPr>
          <w:noProof/>
        </w:rPr>
        <w:tab/>
      </w:r>
      <w:r>
        <w:rPr>
          <w:noProof/>
        </w:rPr>
        <w:fldChar w:fldCharType="begin"/>
      </w:r>
      <w:r>
        <w:rPr>
          <w:noProof/>
        </w:rPr>
        <w:instrText xml:space="preserve"> PAGEREF _Toc72643597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Supply of refreshments or entertainment</w:t>
      </w:r>
      <w:r>
        <w:rPr>
          <w:noProof/>
        </w:rPr>
        <w:tab/>
      </w:r>
      <w:r>
        <w:rPr>
          <w:noProof/>
        </w:rPr>
        <w:fldChar w:fldCharType="begin"/>
      </w:r>
      <w:r>
        <w:rPr>
          <w:noProof/>
        </w:rPr>
        <w:instrText xml:space="preserve"> PAGEREF _Toc72643598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Bribery</w:t>
      </w:r>
      <w:r>
        <w:rPr>
          <w:noProof/>
        </w:rPr>
        <w:tab/>
      </w:r>
      <w:r>
        <w:rPr>
          <w:noProof/>
        </w:rPr>
        <w:fldChar w:fldCharType="begin"/>
      </w:r>
      <w:r>
        <w:rPr>
          <w:noProof/>
        </w:rPr>
        <w:instrText xml:space="preserve"> PAGEREF _Toc72643599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Receipt of bribe by elector</w:t>
      </w:r>
      <w:r>
        <w:rPr>
          <w:noProof/>
        </w:rPr>
        <w:tab/>
      </w:r>
      <w:r>
        <w:rPr>
          <w:noProof/>
        </w:rPr>
        <w:fldChar w:fldCharType="begin"/>
      </w:r>
      <w:r>
        <w:rPr>
          <w:noProof/>
        </w:rPr>
        <w:instrText xml:space="preserve"> PAGEREF _Toc72643600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Undue influence</w:t>
      </w:r>
      <w:r>
        <w:rPr>
          <w:noProof/>
        </w:rPr>
        <w:tab/>
      </w:r>
      <w:r>
        <w:rPr>
          <w:noProof/>
        </w:rPr>
        <w:fldChar w:fldCharType="begin"/>
      </w:r>
      <w:r>
        <w:rPr>
          <w:noProof/>
        </w:rPr>
        <w:instrText xml:space="preserve"> PAGEREF _Toc72643601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Purposely rendering person unable to vote or incapable of voting</w:t>
      </w:r>
      <w:r>
        <w:rPr>
          <w:noProof/>
        </w:rPr>
        <w:tab/>
      </w:r>
      <w:r>
        <w:rPr>
          <w:noProof/>
        </w:rPr>
        <w:fldChar w:fldCharType="begin"/>
      </w:r>
      <w:r>
        <w:rPr>
          <w:noProof/>
        </w:rPr>
        <w:instrText xml:space="preserve"> PAGEREF _Toc72643602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Misleading advertisements, etc.</w:t>
      </w:r>
      <w:r>
        <w:rPr>
          <w:noProof/>
        </w:rPr>
        <w:tab/>
      </w:r>
      <w:r>
        <w:rPr>
          <w:noProof/>
        </w:rPr>
        <w:fldChar w:fldCharType="begin"/>
      </w:r>
      <w:r>
        <w:rPr>
          <w:noProof/>
        </w:rPr>
        <w:instrText xml:space="preserve"> PAGEREF _Toc72643603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Misconduct at public meeting</w:t>
      </w:r>
      <w:r>
        <w:rPr>
          <w:noProof/>
        </w:rPr>
        <w:tab/>
      </w:r>
      <w:r>
        <w:rPr>
          <w:noProof/>
        </w:rPr>
        <w:fldChar w:fldCharType="begin"/>
      </w:r>
      <w:r>
        <w:rPr>
          <w:noProof/>
        </w:rPr>
        <w:instrText xml:space="preserve"> PAGEREF _Toc72643604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Advertisements relating to referendums</w:t>
      </w:r>
      <w:r>
        <w:rPr>
          <w:noProof/>
        </w:rPr>
        <w:tab/>
      </w:r>
      <w:r>
        <w:rPr>
          <w:noProof/>
        </w:rPr>
        <w:fldChar w:fldCharType="begin"/>
      </w:r>
      <w:r>
        <w:rPr>
          <w:noProof/>
        </w:rPr>
        <w:instrText xml:space="preserve"> PAGEREF _Toc72643605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_Toc72643607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Temporary assistance</w:t>
      </w:r>
      <w:r>
        <w:rPr>
          <w:noProof/>
        </w:rPr>
        <w:tab/>
      </w:r>
      <w:r>
        <w:rPr>
          <w:noProof/>
        </w:rPr>
        <w:fldChar w:fldCharType="begin"/>
      </w:r>
      <w:r>
        <w:rPr>
          <w:noProof/>
        </w:rPr>
        <w:instrText xml:space="preserve"> PAGEREF _Toc72643608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Disqualification of officers</w:t>
      </w:r>
      <w:r>
        <w:rPr>
          <w:noProof/>
        </w:rPr>
        <w:tab/>
      </w:r>
      <w:r>
        <w:rPr>
          <w:noProof/>
        </w:rPr>
        <w:fldChar w:fldCharType="begin"/>
      </w:r>
      <w:r>
        <w:rPr>
          <w:noProof/>
        </w:rPr>
        <w:instrText xml:space="preserve"> PAGEREF _Toc72643609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_Toc72643611 \h </w:instrText>
      </w:r>
      <w:r>
        <w:rPr>
          <w:noProof/>
        </w:rPr>
      </w:r>
      <w:r>
        <w:rPr>
          <w:noProof/>
        </w:rPr>
        <w:fldChar w:fldCharType="separate"/>
      </w:r>
      <w:r>
        <w:rPr>
          <w:noProof/>
        </w:rPr>
        <w:t>34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Referendums Act 1983 </w:t>
      </w:r>
    </w:p>
    <w:p>
      <w:pPr>
        <w:pStyle w:val="LongTitle"/>
        <w:rPr>
          <w:snapToGrid w:val="0"/>
        </w:rPr>
      </w:pPr>
      <w:r>
        <w:rPr>
          <w:snapToGrid w:val="0"/>
        </w:rPr>
        <w:t xml:space="preserve">An Act relating to the submission of questions to the electors of the State. </w:t>
      </w:r>
    </w:p>
    <w:p>
      <w:pPr>
        <w:pStyle w:val="Heading2"/>
      </w:pPr>
      <w:bookmarkStart w:id="1" w:name="_Toc72643551"/>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11739775"/>
      <w:bookmarkStart w:id="3" w:name="_Toc51750689"/>
      <w:bookmarkStart w:id="4" w:name="_Toc7264355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5" w:name="_Toc411739776"/>
      <w:bookmarkStart w:id="6" w:name="_Toc51750690"/>
      <w:bookmarkStart w:id="7" w:name="_Toc7264355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authorized manner</w:t>
      </w:r>
      <w:r>
        <w:t xml:space="preserve"> in relation to the marking of a vote on a ballot paper used for a referendum means a manner of marking — </w:t>
      </w:r>
    </w:p>
    <w:p>
      <w:pPr>
        <w:pStyle w:val="Defpara"/>
      </w:pPr>
      <w:r>
        <w:tab/>
        <w:t>(a)</w:t>
      </w:r>
      <w:r>
        <w:tab/>
        <w:t>prescribed in section 16(2);</w:t>
      </w:r>
    </w:p>
    <w:p>
      <w:pPr>
        <w:pStyle w:val="Defpara"/>
      </w:pPr>
      <w:r>
        <w:tab/>
        <w:t>(b)</w:t>
      </w:r>
      <w:r>
        <w:tab/>
        <w:t>prescribed in the Act by which the referendum is authorized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by No. 40 of 1987 ss.98 and 103; No. 79 of 1987 s.80; No. 43 of 1996 s.30; No. 36 of 2000 s.25(2).] </w:t>
      </w:r>
    </w:p>
    <w:p>
      <w:pPr>
        <w:pStyle w:val="Heading5"/>
        <w:rPr>
          <w:snapToGrid w:val="0"/>
        </w:rPr>
      </w:pPr>
      <w:bookmarkStart w:id="8" w:name="_Toc411739777"/>
      <w:bookmarkStart w:id="9" w:name="_Toc51750691"/>
      <w:bookmarkStart w:id="10" w:name="_Toc72643554"/>
      <w:r>
        <w:rPr>
          <w:rStyle w:val="CharSectno"/>
        </w:rPr>
        <w:t>3</w:t>
      </w:r>
      <w:r>
        <w:rPr>
          <w:snapToGrid w:val="0"/>
        </w:rPr>
        <w:t>.</w:t>
      </w:r>
      <w:r>
        <w:rPr>
          <w:snapToGrid w:val="0"/>
        </w:rPr>
        <w:tab/>
        <w:t>Construction of applied provisions</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keepNext/>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by No. 79 of 1987 s.80.] </w:t>
      </w:r>
    </w:p>
    <w:p>
      <w:pPr>
        <w:pStyle w:val="Heading2"/>
      </w:pPr>
      <w:bookmarkStart w:id="11" w:name="_Toc72643555"/>
      <w:r>
        <w:rPr>
          <w:rStyle w:val="CharPartNo"/>
        </w:rPr>
        <w:t>Part II</w:t>
      </w:r>
      <w:r>
        <w:rPr>
          <w:rStyle w:val="CharDivNo"/>
        </w:rPr>
        <w:t> </w:t>
      </w:r>
      <w:r>
        <w:t>—</w:t>
      </w:r>
      <w:r>
        <w:rPr>
          <w:rStyle w:val="CharDivText"/>
        </w:rPr>
        <w:t> </w:t>
      </w:r>
      <w:r>
        <w:rPr>
          <w:rStyle w:val="CharPartText"/>
        </w:rPr>
        <w:t>The writ for a referendum</w:t>
      </w:r>
      <w:bookmarkEnd w:id="11"/>
      <w:r>
        <w:rPr>
          <w:rStyle w:val="CharPartText"/>
        </w:rPr>
        <w:t xml:space="preserve"> </w:t>
      </w:r>
    </w:p>
    <w:p>
      <w:pPr>
        <w:pStyle w:val="Heading5"/>
        <w:rPr>
          <w:snapToGrid w:val="0"/>
        </w:rPr>
      </w:pPr>
      <w:bookmarkStart w:id="12" w:name="_Toc411739778"/>
      <w:bookmarkStart w:id="13" w:name="_Toc51750692"/>
      <w:bookmarkStart w:id="14" w:name="_Toc72643556"/>
      <w:r>
        <w:rPr>
          <w:rStyle w:val="CharSectno"/>
        </w:rPr>
        <w:t>4</w:t>
      </w:r>
      <w:r>
        <w:rPr>
          <w:snapToGrid w:val="0"/>
        </w:rPr>
        <w:t>.</w:t>
      </w:r>
      <w:r>
        <w:rPr>
          <w:snapToGrid w:val="0"/>
        </w:rPr>
        <w:tab/>
        <w:t>Issue of writ</w:t>
      </w:r>
      <w:bookmarkEnd w:id="12"/>
      <w:bookmarkEnd w:id="13"/>
      <w:bookmarkEnd w:id="14"/>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authorized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by No. 79 of 1987 s.80; No. 36 of 2000 s.25(3)-(5).] </w:t>
      </w:r>
    </w:p>
    <w:p>
      <w:pPr>
        <w:pStyle w:val="Heading5"/>
        <w:rPr>
          <w:snapToGrid w:val="0"/>
        </w:rPr>
      </w:pPr>
      <w:bookmarkStart w:id="15" w:name="_Toc411739779"/>
      <w:bookmarkStart w:id="16" w:name="_Toc51750693"/>
      <w:bookmarkStart w:id="17" w:name="_Toc72643557"/>
      <w:r>
        <w:rPr>
          <w:rStyle w:val="CharSectno"/>
        </w:rPr>
        <w:t>5</w:t>
      </w:r>
      <w:r>
        <w:rPr>
          <w:snapToGrid w:val="0"/>
        </w:rPr>
        <w:t>.</w:t>
      </w:r>
      <w:r>
        <w:rPr>
          <w:snapToGrid w:val="0"/>
        </w:rPr>
        <w:tab/>
        <w:t>Form of writ</w:t>
      </w:r>
      <w:bookmarkEnd w:id="15"/>
      <w:bookmarkEnd w:id="16"/>
      <w:bookmarkEnd w:id="17"/>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authorized or required.</w:t>
      </w:r>
    </w:p>
    <w:p>
      <w:pPr>
        <w:pStyle w:val="Heading5"/>
        <w:rPr>
          <w:snapToGrid w:val="0"/>
        </w:rPr>
      </w:pPr>
      <w:bookmarkStart w:id="18" w:name="_Toc411739780"/>
      <w:bookmarkStart w:id="19" w:name="_Toc51750694"/>
      <w:bookmarkStart w:id="20" w:name="_Toc72643558"/>
      <w:r>
        <w:rPr>
          <w:rStyle w:val="CharSectno"/>
        </w:rPr>
        <w:t>6</w:t>
      </w:r>
      <w:r>
        <w:rPr>
          <w:snapToGrid w:val="0"/>
        </w:rPr>
        <w:t>.</w:t>
      </w:r>
      <w:r>
        <w:rPr>
          <w:snapToGrid w:val="0"/>
        </w:rPr>
        <w:tab/>
        <w:t>Address of writ and action on receipt</w:t>
      </w:r>
      <w:bookmarkEnd w:id="18"/>
      <w:bookmarkEnd w:id="19"/>
      <w:bookmarkEnd w:id="20"/>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by No. 40 of 1987 s.103.] </w:t>
      </w:r>
    </w:p>
    <w:p>
      <w:pPr>
        <w:pStyle w:val="Heading5"/>
        <w:rPr>
          <w:snapToGrid w:val="0"/>
        </w:rPr>
      </w:pPr>
      <w:bookmarkStart w:id="21" w:name="_Toc411739781"/>
      <w:bookmarkStart w:id="22" w:name="_Toc51750695"/>
      <w:bookmarkStart w:id="23" w:name="_Toc72643559"/>
      <w:r>
        <w:rPr>
          <w:rStyle w:val="CharSectno"/>
        </w:rPr>
        <w:t>7</w:t>
      </w:r>
      <w:r>
        <w:rPr>
          <w:snapToGrid w:val="0"/>
        </w:rPr>
        <w:t>.</w:t>
      </w:r>
      <w:r>
        <w:rPr>
          <w:snapToGrid w:val="0"/>
        </w:rPr>
        <w:tab/>
        <w:t>Arrangements for taking votes</w:t>
      </w:r>
      <w:bookmarkEnd w:id="21"/>
      <w:bookmarkEnd w:id="22"/>
      <w:bookmarkEnd w:id="23"/>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by No. 40 of 1987 s.103.] </w:t>
      </w:r>
    </w:p>
    <w:p>
      <w:pPr>
        <w:pStyle w:val="Heading5"/>
        <w:rPr>
          <w:snapToGrid w:val="0"/>
        </w:rPr>
      </w:pPr>
      <w:bookmarkStart w:id="24" w:name="_Toc411739782"/>
      <w:bookmarkStart w:id="25" w:name="_Toc51750696"/>
      <w:bookmarkStart w:id="26" w:name="_Toc72643560"/>
      <w:r>
        <w:rPr>
          <w:rStyle w:val="CharSectno"/>
        </w:rPr>
        <w:t>8</w:t>
      </w:r>
      <w:r>
        <w:rPr>
          <w:snapToGrid w:val="0"/>
        </w:rPr>
        <w:t>.</w:t>
      </w:r>
      <w:r>
        <w:rPr>
          <w:snapToGrid w:val="0"/>
        </w:rPr>
        <w:tab/>
        <w:t>Additional action in case of referendum as to a Bill</w:t>
      </w:r>
      <w:bookmarkEnd w:id="24"/>
      <w:bookmarkEnd w:id="25"/>
      <w:bookmarkEnd w:id="26"/>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keepNext/>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by No. 40 of 1987 s.103; No. 36 of 2000 s.25(6).] </w:t>
      </w:r>
    </w:p>
    <w:p>
      <w:pPr>
        <w:pStyle w:val="Heading5"/>
        <w:rPr>
          <w:snapToGrid w:val="0"/>
        </w:rPr>
      </w:pPr>
      <w:bookmarkStart w:id="27" w:name="_Toc411739783"/>
      <w:bookmarkStart w:id="28" w:name="_Toc51750697"/>
      <w:bookmarkStart w:id="29" w:name="_Toc72643561"/>
      <w:r>
        <w:rPr>
          <w:rStyle w:val="CharSectno"/>
        </w:rPr>
        <w:t>9</w:t>
      </w:r>
      <w:r>
        <w:rPr>
          <w:snapToGrid w:val="0"/>
        </w:rPr>
        <w:t>.</w:t>
      </w:r>
      <w:r>
        <w:rPr>
          <w:snapToGrid w:val="0"/>
        </w:rPr>
        <w:tab/>
        <w:t>Arguments in relation to referendum question</w:t>
      </w:r>
      <w:bookmarkEnd w:id="27"/>
      <w:bookmarkEnd w:id="28"/>
      <w:bookmarkEnd w:id="29"/>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authorized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authorized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authorized manner complying with such conditions and requirements as may be prescribed and authorized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authorized manner of marking ballot papers the Electoral Commissioner shall cause action to be taken under subsection (3) in respect of the argument that was authorized by the greater or greatest number of members or, where 2 or more such arguments were authorized by an equal number of members (which number was greater than the number of members by whom any other such argument was authorized), in respect of such one of those arguments as is decided by the Electoral Commissioner by the drawing of lots.</w:t>
      </w:r>
    </w:p>
    <w:p>
      <w:pPr>
        <w:pStyle w:val="Subsection"/>
        <w:rPr>
          <w:snapToGrid w:val="0"/>
        </w:rPr>
      </w:pPr>
      <w:r>
        <w:rPr>
          <w:snapToGrid w:val="0"/>
        </w:rPr>
        <w:tab/>
        <w:t>(5)</w:t>
      </w:r>
      <w:r>
        <w:rPr>
          <w:snapToGrid w:val="0"/>
        </w:rPr>
        <w:tab/>
        <w:t>In the case of a referendum other than a referendum as to a Bill the Electoral Commissioner may, in respect of each authorized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authorized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authorized manner of marking votes the Electoral Commissioner shall cause the same action to be taken in respect of each argument.</w:t>
      </w:r>
    </w:p>
    <w:p>
      <w:pPr>
        <w:pStyle w:val="Footnotesection"/>
      </w:pPr>
      <w:r>
        <w:tab/>
        <w:t xml:space="preserve">[Section 9 amended by No. 40 of 1987 s.103.] </w:t>
      </w:r>
    </w:p>
    <w:p>
      <w:pPr>
        <w:pStyle w:val="Heading2"/>
      </w:pPr>
      <w:bookmarkStart w:id="30" w:name="_Toc72643562"/>
      <w:r>
        <w:rPr>
          <w:rStyle w:val="CharPartNo"/>
        </w:rPr>
        <w:t>Part III</w:t>
      </w:r>
      <w:r>
        <w:rPr>
          <w:rStyle w:val="CharDivNo"/>
        </w:rPr>
        <w:t> </w:t>
      </w:r>
      <w:r>
        <w:t>—</w:t>
      </w:r>
      <w:r>
        <w:rPr>
          <w:rStyle w:val="CharDivText"/>
        </w:rPr>
        <w:t> </w:t>
      </w:r>
      <w:r>
        <w:rPr>
          <w:rStyle w:val="CharPartText"/>
        </w:rPr>
        <w:t>Voting at a referendum</w:t>
      </w:r>
      <w:bookmarkEnd w:id="30"/>
      <w:r>
        <w:rPr>
          <w:rStyle w:val="CharPartText"/>
        </w:rPr>
        <w:t xml:space="preserve"> </w:t>
      </w:r>
    </w:p>
    <w:p>
      <w:pPr>
        <w:pStyle w:val="Heading5"/>
        <w:rPr>
          <w:snapToGrid w:val="0"/>
        </w:rPr>
      </w:pPr>
      <w:bookmarkStart w:id="31" w:name="_Toc411739784"/>
      <w:bookmarkStart w:id="32" w:name="_Toc51750698"/>
      <w:bookmarkStart w:id="33" w:name="_Toc72643563"/>
      <w:r>
        <w:rPr>
          <w:rStyle w:val="CharSectno"/>
        </w:rPr>
        <w:t>10</w:t>
      </w:r>
      <w:r>
        <w:rPr>
          <w:snapToGrid w:val="0"/>
        </w:rPr>
        <w:t>.</w:t>
      </w:r>
      <w:r>
        <w:rPr>
          <w:snapToGrid w:val="0"/>
        </w:rPr>
        <w:tab/>
        <w:t>Voting on the same day</w:t>
      </w:r>
      <w:bookmarkEnd w:id="31"/>
      <w:bookmarkEnd w:id="32"/>
      <w:bookmarkEnd w:id="33"/>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authorized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34" w:name="_Toc411739785"/>
      <w:bookmarkStart w:id="35" w:name="_Toc51750699"/>
      <w:bookmarkStart w:id="36" w:name="_Toc72643564"/>
      <w:r>
        <w:rPr>
          <w:rStyle w:val="CharSectno"/>
        </w:rPr>
        <w:t>11</w:t>
      </w:r>
      <w:r>
        <w:rPr>
          <w:snapToGrid w:val="0"/>
        </w:rPr>
        <w:t>.</w:t>
      </w:r>
      <w:r>
        <w:rPr>
          <w:snapToGrid w:val="0"/>
        </w:rPr>
        <w:tab/>
        <w:t>Provisions of Electoral Act as to postal, absent voting etc. to apply</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37" w:name="_Toc411739786"/>
      <w:bookmarkStart w:id="38" w:name="_Toc51750700"/>
      <w:bookmarkStart w:id="39" w:name="_Toc72643565"/>
      <w:r>
        <w:rPr>
          <w:rStyle w:val="CharSectno"/>
        </w:rPr>
        <w:t>12</w:t>
      </w:r>
      <w:r>
        <w:rPr>
          <w:snapToGrid w:val="0"/>
        </w:rPr>
        <w:t>.</w:t>
      </w:r>
      <w:r>
        <w:rPr>
          <w:snapToGrid w:val="0"/>
        </w:rPr>
        <w:tab/>
        <w:t>Polling places</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40" w:name="_Toc411739787"/>
      <w:bookmarkStart w:id="41" w:name="_Toc51750701"/>
      <w:bookmarkStart w:id="42" w:name="_Toc72643566"/>
      <w:r>
        <w:rPr>
          <w:rStyle w:val="CharSectno"/>
        </w:rPr>
        <w:t>13</w:t>
      </w:r>
      <w:r>
        <w:rPr>
          <w:snapToGrid w:val="0"/>
        </w:rPr>
        <w:t>.</w:t>
      </w:r>
      <w:r>
        <w:rPr>
          <w:snapToGrid w:val="0"/>
        </w:rPr>
        <w:tab/>
        <w:t>Rolls</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by No. 40 of 1987 s.103.] </w:t>
      </w:r>
    </w:p>
    <w:p>
      <w:pPr>
        <w:pStyle w:val="Heading5"/>
        <w:rPr>
          <w:snapToGrid w:val="0"/>
        </w:rPr>
      </w:pPr>
      <w:bookmarkStart w:id="43" w:name="_Toc411739788"/>
      <w:bookmarkStart w:id="44" w:name="_Toc51750702"/>
      <w:bookmarkStart w:id="45" w:name="_Toc72643567"/>
      <w:r>
        <w:rPr>
          <w:rStyle w:val="CharSectno"/>
        </w:rPr>
        <w:t>14</w:t>
      </w:r>
      <w:r>
        <w:rPr>
          <w:snapToGrid w:val="0"/>
        </w:rPr>
        <w:t>.</w:t>
      </w:r>
      <w:r>
        <w:rPr>
          <w:snapToGrid w:val="0"/>
        </w:rPr>
        <w:tab/>
        <w:t>Voting entitlement</w:t>
      </w:r>
      <w:bookmarkEnd w:id="43"/>
      <w:bookmarkEnd w:id="44"/>
      <w:bookmarkEnd w:id="45"/>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46" w:name="_Toc411739789"/>
      <w:bookmarkStart w:id="47" w:name="_Toc51750703"/>
      <w:bookmarkStart w:id="48" w:name="_Toc72643568"/>
      <w:r>
        <w:rPr>
          <w:rStyle w:val="CharSectno"/>
        </w:rPr>
        <w:t>15</w:t>
      </w:r>
      <w:r>
        <w:rPr>
          <w:snapToGrid w:val="0"/>
        </w:rPr>
        <w:t>.</w:t>
      </w:r>
      <w:r>
        <w:rPr>
          <w:snapToGrid w:val="0"/>
        </w:rPr>
        <w:tab/>
        <w:t>Question to be submitted to electors</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rPr>
          <w:snapToGrid w:val="0"/>
          <w:spacing w:val="-4"/>
        </w:rPr>
      </w:pPr>
      <w:r>
        <w:rPr>
          <w:snapToGrid w:val="0"/>
        </w:rPr>
        <w:tab/>
      </w:r>
      <w:r>
        <w:rPr>
          <w:snapToGrid w:val="0"/>
          <w:spacing w:val="-4"/>
        </w:rPr>
        <w:tab/>
        <w:t>“   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authorized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49" w:name="_Toc411739790"/>
      <w:bookmarkStart w:id="50" w:name="_Toc51750704"/>
      <w:bookmarkStart w:id="51" w:name="_Toc72643569"/>
      <w:r>
        <w:rPr>
          <w:rStyle w:val="CharSectno"/>
        </w:rPr>
        <w:t>16</w:t>
      </w:r>
      <w:r>
        <w:rPr>
          <w:snapToGrid w:val="0"/>
        </w:rPr>
        <w:t>.</w:t>
      </w:r>
      <w:r>
        <w:rPr>
          <w:snapToGrid w:val="0"/>
        </w:rPr>
        <w:tab/>
        <w:t>Voting to be by ballot</w:t>
      </w:r>
      <w:bookmarkEnd w:id="49"/>
      <w:bookmarkEnd w:id="50"/>
      <w:bookmarkEnd w:id="51"/>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keepNext/>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In the case of a referendum other than a referendum as to a Bill each elector shall mark his vote on the ballot paper in the manner prescribed in the Act by which the referendum is authorized or required that gives effect to his intention or, if the manners of marking votes are not so prescribed, in the manner directed on the ballot paper that gives effect to his intention.</w:t>
      </w:r>
    </w:p>
    <w:p>
      <w:pPr>
        <w:pStyle w:val="Heading5"/>
        <w:rPr>
          <w:snapToGrid w:val="0"/>
        </w:rPr>
      </w:pPr>
      <w:bookmarkStart w:id="52" w:name="_Toc411739791"/>
      <w:bookmarkStart w:id="53" w:name="_Toc51750705"/>
      <w:bookmarkStart w:id="54" w:name="_Toc72643570"/>
      <w:r>
        <w:rPr>
          <w:rStyle w:val="CharSectno"/>
        </w:rPr>
        <w:t>17</w:t>
      </w:r>
      <w:r>
        <w:rPr>
          <w:snapToGrid w:val="0"/>
        </w:rPr>
        <w:t>.</w:t>
      </w:r>
      <w:r>
        <w:rPr>
          <w:snapToGrid w:val="0"/>
        </w:rPr>
        <w:tab/>
        <w:t>Ballot papers</w:t>
      </w:r>
      <w:bookmarkEnd w:id="52"/>
      <w:bookmarkEnd w:id="53"/>
      <w:bookmarkEnd w:id="54"/>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keepNext/>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55" w:name="_Toc411739792"/>
      <w:bookmarkStart w:id="56" w:name="_Toc51750706"/>
      <w:bookmarkStart w:id="57" w:name="_Toc72643571"/>
      <w:r>
        <w:rPr>
          <w:rStyle w:val="CharSectno"/>
        </w:rPr>
        <w:t>18</w:t>
      </w:r>
      <w:r>
        <w:rPr>
          <w:snapToGrid w:val="0"/>
        </w:rPr>
        <w:t>.</w:t>
      </w:r>
      <w:r>
        <w:rPr>
          <w:snapToGrid w:val="0"/>
        </w:rPr>
        <w:tab/>
        <w:t>Provisions of Electoral Act as to ordinary voting etc. to apply</w:t>
      </w:r>
      <w:bookmarkEnd w:id="55"/>
      <w:bookmarkEnd w:id="56"/>
      <w:bookmarkEnd w:id="57"/>
      <w:r>
        <w:rPr>
          <w:snapToGrid w:val="0"/>
        </w:rPr>
        <w:t xml:space="preserve"> </w:t>
      </w:r>
    </w:p>
    <w:p>
      <w:pPr>
        <w:pStyle w:val="Subsection"/>
        <w:rPr>
          <w:snapToGrid w:val="0"/>
        </w:rPr>
      </w:pPr>
      <w:r>
        <w:rPr>
          <w:snapToGrid w:val="0"/>
        </w:rPr>
        <w:tab/>
      </w:r>
      <w:r>
        <w:rPr>
          <w:snapToGrid w:val="0"/>
        </w:rPr>
        <w:tab/>
        <w:t>Sections </w:t>
      </w:r>
      <w:r>
        <w:t>100(3) to (3b),</w:t>
      </w:r>
      <w:r>
        <w:rPr>
          <w:snapToGrid w:val="0"/>
        </w:rPr>
        <w:t xml:space="preserve">100A, 100B, 102, 102A(2) and (3), 103 to 112 (both inclusive), 114(3), 115 to 127 (both inclusive),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by No. 36 of 2000 s.54(2).]</w:t>
      </w:r>
    </w:p>
    <w:p>
      <w:pPr>
        <w:pStyle w:val="Heading5"/>
        <w:rPr>
          <w:snapToGrid w:val="0"/>
        </w:rPr>
      </w:pPr>
      <w:bookmarkStart w:id="58" w:name="_Toc411739793"/>
      <w:bookmarkStart w:id="59" w:name="_Toc51750707"/>
      <w:bookmarkStart w:id="60" w:name="_Toc72643572"/>
      <w:r>
        <w:rPr>
          <w:rStyle w:val="CharSectno"/>
        </w:rPr>
        <w:t>19</w:t>
      </w:r>
      <w:r>
        <w:rPr>
          <w:snapToGrid w:val="0"/>
        </w:rPr>
        <w:t>.</w:t>
      </w:r>
      <w:r>
        <w:rPr>
          <w:snapToGrid w:val="0"/>
        </w:rPr>
        <w:tab/>
        <w:t>Simultaneous poll for referendum and election</w:t>
      </w:r>
      <w:bookmarkEnd w:id="58"/>
      <w:bookmarkEnd w:id="59"/>
      <w:bookmarkEnd w:id="60"/>
      <w:r>
        <w:rPr>
          <w:snapToGrid w:val="0"/>
        </w:rPr>
        <w:t xml:space="preserve"> </w:t>
      </w:r>
    </w:p>
    <w:p>
      <w:pPr>
        <w:pStyle w:val="Subsection"/>
        <w:keepNext/>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r>
      <w:r>
        <w:rPr>
          <w:snapToGrid w:val="0"/>
          <w:spacing w:val="-4"/>
        </w:rPr>
        <w:t xml:space="preserve">an application for an early ballot paper or for permission to vote as an absent voter under section 99A of the </w:t>
      </w:r>
      <w:r>
        <w:rPr>
          <w:i/>
          <w:snapToGrid w:val="0"/>
          <w:spacing w:val="-4"/>
        </w:rPr>
        <w:t>Electoral Act 1907</w:t>
      </w:r>
      <w:r>
        <w:rPr>
          <w:snapToGrid w:val="0"/>
          <w:spacing w:val="-4"/>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w:t>
      </w:r>
    </w:p>
    <w:p>
      <w:pPr>
        <w:pStyle w:val="Indenta"/>
        <w:rPr>
          <w:snapToGrid w:val="0"/>
        </w:rPr>
      </w:pPr>
      <w:r>
        <w:rPr>
          <w:snapToGrid w:val="0"/>
        </w:rPr>
        <w:tab/>
        <w:t>(b)</w:t>
      </w:r>
      <w:r>
        <w:rPr>
          <w:snapToGrid w:val="0"/>
        </w:rPr>
        <w:tab/>
      </w:r>
      <w:r>
        <w:rPr>
          <w:snapToGrid w:val="0"/>
          <w:spacing w:val="-4"/>
        </w:rPr>
        <w:t xml:space="preserve">a declaration that enables an elector to vote under any provision of the </w:t>
      </w:r>
      <w:r>
        <w:rPr>
          <w:i/>
          <w:snapToGrid w:val="0"/>
          <w:spacing w:val="-4"/>
        </w:rPr>
        <w:t>Electoral Act 1907</w:t>
      </w:r>
      <w:r>
        <w:rPr>
          <w:snapToGrid w:val="0"/>
          <w:spacing w:val="-4"/>
        </w:rPr>
        <w:t xml:space="preserve"> at the election enables him to vote under that provision at the referendum and any reference in the declaration to the election shall be deemed to include a reference to the referendum;</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MiscOpen"/>
        <w:rPr>
          <w:snapToGrid w:val="0"/>
        </w:rPr>
      </w:pPr>
      <w:r>
        <w:rPr>
          <w:snapToGrid w:val="0"/>
        </w:rPr>
        <w:tab/>
        <w:t>“</w:t>
      </w:r>
      <w:r>
        <w:rPr>
          <w:snapToGrid w:val="0"/>
        </w:rPr>
        <w:tab/>
      </w:r>
    </w:p>
    <w:p>
      <w:pPr>
        <w:pStyle w:val="zIndenta"/>
        <w:rPr>
          <w:snapToGrid w:val="0"/>
        </w:rPr>
      </w:pPr>
      <w:r>
        <w:rPr>
          <w:snapToGrid w:val="0"/>
        </w:rPr>
        <w:tab/>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w:t>
      </w:r>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by No. 79 of 1987 s.80; No. 36 of 2000 s. 49(2).] </w:t>
      </w:r>
    </w:p>
    <w:p>
      <w:pPr>
        <w:pStyle w:val="Heading5"/>
        <w:rPr>
          <w:snapToGrid w:val="0"/>
        </w:rPr>
      </w:pPr>
      <w:bookmarkStart w:id="61" w:name="_Toc411739794"/>
      <w:bookmarkStart w:id="62" w:name="_Toc51750708"/>
      <w:bookmarkStart w:id="63" w:name="_Toc72643573"/>
      <w:r>
        <w:rPr>
          <w:rStyle w:val="CharSectno"/>
        </w:rPr>
        <w:t>20</w:t>
      </w:r>
      <w:r>
        <w:rPr>
          <w:snapToGrid w:val="0"/>
        </w:rPr>
        <w:t>.</w:t>
      </w:r>
      <w:r>
        <w:rPr>
          <w:snapToGrid w:val="0"/>
        </w:rPr>
        <w:tab/>
        <w:t>Scrutineers at polling</w:t>
      </w:r>
      <w:bookmarkEnd w:id="61"/>
      <w:bookmarkEnd w:id="62"/>
      <w:bookmarkEnd w:id="63"/>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pPr>
      <w:r>
        <w:tab/>
        <w:t xml:space="preserve">[Section 20 amended by No. 40 of 1987 s.99.] </w:t>
      </w:r>
    </w:p>
    <w:p>
      <w:pPr>
        <w:pStyle w:val="Heading2"/>
      </w:pPr>
      <w:bookmarkStart w:id="64" w:name="_Toc72643574"/>
      <w:r>
        <w:rPr>
          <w:rStyle w:val="CharPartNo"/>
        </w:rPr>
        <w:t>Part IV</w:t>
      </w:r>
      <w:r>
        <w:rPr>
          <w:rStyle w:val="CharDivNo"/>
        </w:rPr>
        <w:t> </w:t>
      </w:r>
      <w:r>
        <w:t>—</w:t>
      </w:r>
      <w:r>
        <w:rPr>
          <w:rStyle w:val="CharDivText"/>
        </w:rPr>
        <w:t> </w:t>
      </w:r>
      <w:r>
        <w:rPr>
          <w:rStyle w:val="CharPartText"/>
        </w:rPr>
        <w:t>Ascertainment of result of referendum</w:t>
      </w:r>
      <w:bookmarkEnd w:id="64"/>
      <w:r>
        <w:rPr>
          <w:rStyle w:val="CharPartText"/>
        </w:rPr>
        <w:t xml:space="preserve"> </w:t>
      </w:r>
    </w:p>
    <w:p>
      <w:pPr>
        <w:pStyle w:val="Heading5"/>
        <w:rPr>
          <w:snapToGrid w:val="0"/>
        </w:rPr>
      </w:pPr>
      <w:bookmarkStart w:id="65" w:name="_Toc411739795"/>
      <w:bookmarkStart w:id="66" w:name="_Toc51750709"/>
      <w:bookmarkStart w:id="67" w:name="_Toc72643575"/>
      <w:r>
        <w:rPr>
          <w:rStyle w:val="CharSectno"/>
        </w:rPr>
        <w:t>21</w:t>
      </w:r>
      <w:r>
        <w:rPr>
          <w:snapToGrid w:val="0"/>
        </w:rPr>
        <w:t>.</w:t>
      </w:r>
      <w:r>
        <w:rPr>
          <w:snapToGrid w:val="0"/>
        </w:rPr>
        <w:tab/>
        <w:t>Interpretation of this Part</w:t>
      </w:r>
      <w:bookmarkEnd w:id="65"/>
      <w:bookmarkEnd w:id="66"/>
      <w:bookmarkEnd w:id="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the poll</w:t>
      </w:r>
      <w:r>
        <w:t xml:space="preserve"> means the taking of the votes of the electors for the purposes of a referendum.</w:t>
      </w:r>
    </w:p>
    <w:p>
      <w:pPr>
        <w:pStyle w:val="Heading5"/>
        <w:rPr>
          <w:snapToGrid w:val="0"/>
        </w:rPr>
      </w:pPr>
      <w:bookmarkStart w:id="68" w:name="_Toc411739796"/>
      <w:bookmarkStart w:id="69" w:name="_Toc51750710"/>
      <w:bookmarkStart w:id="70" w:name="_Toc72643576"/>
      <w:r>
        <w:rPr>
          <w:rStyle w:val="CharSectno"/>
        </w:rPr>
        <w:t>22</w:t>
      </w:r>
      <w:r>
        <w:rPr>
          <w:snapToGrid w:val="0"/>
        </w:rPr>
        <w:t>.</w:t>
      </w:r>
      <w:r>
        <w:rPr>
          <w:snapToGrid w:val="0"/>
        </w:rPr>
        <w:tab/>
        <w:t>Scrutiny and count of votes</w:t>
      </w:r>
      <w:bookmarkEnd w:id="68"/>
      <w:bookmarkEnd w:id="69"/>
      <w:bookmarkEnd w:id="70"/>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by No. 79 of 1987 s.80.] </w:t>
      </w:r>
    </w:p>
    <w:p>
      <w:pPr>
        <w:pStyle w:val="Heading5"/>
        <w:rPr>
          <w:snapToGrid w:val="0"/>
        </w:rPr>
      </w:pPr>
      <w:bookmarkStart w:id="71" w:name="_Toc411739797"/>
      <w:bookmarkStart w:id="72" w:name="_Toc51750711"/>
      <w:bookmarkStart w:id="73" w:name="_Toc72643577"/>
      <w:r>
        <w:rPr>
          <w:rStyle w:val="CharSectno"/>
        </w:rPr>
        <w:t>23</w:t>
      </w:r>
      <w:r>
        <w:rPr>
          <w:snapToGrid w:val="0"/>
        </w:rPr>
        <w:t>.</w:t>
      </w:r>
      <w:r>
        <w:rPr>
          <w:snapToGrid w:val="0"/>
        </w:rPr>
        <w:tab/>
        <w:t>Scrutineers at count</w:t>
      </w:r>
      <w:bookmarkEnd w:id="71"/>
      <w:bookmarkEnd w:id="72"/>
      <w:bookmarkEnd w:id="73"/>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by No. 40 of 1987 s.100.] </w:t>
      </w:r>
    </w:p>
    <w:p>
      <w:pPr>
        <w:pStyle w:val="Heading5"/>
        <w:rPr>
          <w:snapToGrid w:val="0"/>
        </w:rPr>
      </w:pPr>
      <w:bookmarkStart w:id="74" w:name="_Toc411739798"/>
      <w:bookmarkStart w:id="75" w:name="_Toc51750712"/>
      <w:bookmarkStart w:id="76" w:name="_Toc72643578"/>
      <w:r>
        <w:rPr>
          <w:rStyle w:val="CharSectno"/>
        </w:rPr>
        <w:t>24</w:t>
      </w:r>
      <w:r>
        <w:rPr>
          <w:snapToGrid w:val="0"/>
        </w:rPr>
        <w:t>.</w:t>
      </w:r>
      <w:r>
        <w:rPr>
          <w:snapToGrid w:val="0"/>
        </w:rPr>
        <w:tab/>
        <w:t>Informal ballot papers</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authorized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authorized manner; and</w:t>
      </w:r>
    </w:p>
    <w:p>
      <w:pPr>
        <w:pStyle w:val="Indenta"/>
        <w:keepNext/>
        <w:rPr>
          <w:snapToGrid w:val="0"/>
        </w:rPr>
      </w:pPr>
      <w:r>
        <w:rPr>
          <w:snapToGrid w:val="0"/>
        </w:rPr>
        <w:tab/>
        <w:t>(b)</w:t>
      </w:r>
      <w:r>
        <w:rPr>
          <w:snapToGrid w:val="0"/>
        </w:rPr>
        <w:tab/>
        <w:t>shall be deemed for she purposes of this Part, and of the Act by which the referendum is authorized or required, to have on it a vote marked in the authorized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by No. 43 of 1996 s.31.] </w:t>
      </w:r>
    </w:p>
    <w:p>
      <w:pPr>
        <w:pStyle w:val="Heading5"/>
        <w:rPr>
          <w:snapToGrid w:val="0"/>
        </w:rPr>
      </w:pPr>
      <w:bookmarkStart w:id="77" w:name="_Toc411739799"/>
      <w:bookmarkStart w:id="78" w:name="_Toc51750713"/>
      <w:bookmarkStart w:id="79" w:name="_Toc72643579"/>
      <w:r>
        <w:rPr>
          <w:rStyle w:val="CharSectno"/>
        </w:rPr>
        <w:t>25</w:t>
      </w:r>
      <w:r>
        <w:rPr>
          <w:snapToGrid w:val="0"/>
        </w:rPr>
        <w:t>.</w:t>
      </w:r>
      <w:r>
        <w:rPr>
          <w:snapToGrid w:val="0"/>
        </w:rPr>
        <w:tab/>
        <w:t>Appointment of Assistant Returning Officers and counting places to expedite count</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by No. 25 of 1987 ss.101 and 103; No. 79 of 1987 s.80.] </w:t>
      </w:r>
    </w:p>
    <w:p>
      <w:pPr>
        <w:pStyle w:val="Heading5"/>
        <w:rPr>
          <w:snapToGrid w:val="0"/>
        </w:rPr>
      </w:pPr>
      <w:bookmarkStart w:id="80" w:name="_Toc411739800"/>
      <w:bookmarkStart w:id="81" w:name="_Toc51750714"/>
      <w:bookmarkStart w:id="82" w:name="_Toc72643580"/>
      <w:r>
        <w:rPr>
          <w:rStyle w:val="CharSectno"/>
        </w:rPr>
        <w:t>26</w:t>
      </w:r>
      <w:r>
        <w:rPr>
          <w:snapToGrid w:val="0"/>
        </w:rPr>
        <w:t>.</w:t>
      </w:r>
      <w:r>
        <w:rPr>
          <w:snapToGrid w:val="0"/>
        </w:rPr>
        <w:tab/>
        <w:t>Procedure for Assistant Returning Officers</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by No. 40 of 1987 s.103.] </w:t>
      </w:r>
    </w:p>
    <w:p>
      <w:pPr>
        <w:pStyle w:val="Heading5"/>
        <w:rPr>
          <w:snapToGrid w:val="0"/>
        </w:rPr>
      </w:pPr>
      <w:bookmarkStart w:id="83" w:name="_Toc411739801"/>
      <w:bookmarkStart w:id="84" w:name="_Toc51750715"/>
      <w:bookmarkStart w:id="85" w:name="_Toc72643581"/>
      <w:r>
        <w:rPr>
          <w:rStyle w:val="CharSectno"/>
        </w:rPr>
        <w:t>27</w:t>
      </w:r>
      <w:r>
        <w:rPr>
          <w:snapToGrid w:val="0"/>
        </w:rPr>
        <w:t>.</w:t>
      </w:r>
      <w:r>
        <w:rPr>
          <w:snapToGrid w:val="0"/>
        </w:rPr>
        <w:tab/>
        <w:t>Procedure for Returning Officers</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w:t>
      </w:r>
    </w:p>
    <w:p>
      <w:pPr>
        <w:pStyle w:val="Indenta"/>
        <w:keepNext/>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Indenta"/>
        <w:keepNext/>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keepNext/>
        <w:keepLines/>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by No. 40 of 1987 s.103.] </w:t>
      </w:r>
    </w:p>
    <w:p>
      <w:pPr>
        <w:pStyle w:val="Heading5"/>
        <w:rPr>
          <w:snapToGrid w:val="0"/>
        </w:rPr>
      </w:pPr>
      <w:bookmarkStart w:id="86" w:name="_Toc411739802"/>
      <w:bookmarkStart w:id="87" w:name="_Toc51750716"/>
      <w:bookmarkStart w:id="88" w:name="_Toc72643582"/>
      <w:r>
        <w:rPr>
          <w:rStyle w:val="CharSectno"/>
        </w:rPr>
        <w:t>28</w:t>
      </w:r>
      <w:r>
        <w:rPr>
          <w:snapToGrid w:val="0"/>
        </w:rPr>
        <w:t>.</w:t>
      </w:r>
      <w:r>
        <w:rPr>
          <w:snapToGrid w:val="0"/>
        </w:rPr>
        <w:tab/>
        <w:t xml:space="preserve">Appointment of Assistant Returning Officers to count postal, absent votes </w:t>
      </w:r>
      <w:bookmarkEnd w:id="86"/>
      <w:r>
        <w:rPr>
          <w:snapToGrid w:val="0"/>
        </w:rPr>
        <w:t>etc.</w:t>
      </w:r>
      <w:bookmarkEnd w:id="87"/>
      <w:bookmarkEnd w:id="88"/>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by No. 79 of 1987 s.80.] </w:t>
      </w:r>
    </w:p>
    <w:p>
      <w:pPr>
        <w:pStyle w:val="Heading5"/>
        <w:rPr>
          <w:snapToGrid w:val="0"/>
        </w:rPr>
      </w:pPr>
      <w:bookmarkStart w:id="89" w:name="_Toc411739803"/>
      <w:bookmarkStart w:id="90" w:name="_Toc51750717"/>
      <w:bookmarkStart w:id="91" w:name="_Toc72643583"/>
      <w:r>
        <w:rPr>
          <w:rStyle w:val="CharSectno"/>
        </w:rPr>
        <w:t>29</w:t>
      </w:r>
      <w:r>
        <w:rPr>
          <w:snapToGrid w:val="0"/>
        </w:rPr>
        <w:t>.</w:t>
      </w:r>
      <w:r>
        <w:rPr>
          <w:snapToGrid w:val="0"/>
        </w:rPr>
        <w:tab/>
        <w:t>Re-count</w:t>
      </w:r>
      <w:bookmarkEnd w:id="89"/>
      <w:bookmarkEnd w:id="90"/>
      <w:bookmarkEnd w:id="91"/>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by No. 40 of 1987 s.103.] </w:t>
      </w:r>
    </w:p>
    <w:p>
      <w:pPr>
        <w:pStyle w:val="Heading2"/>
      </w:pPr>
      <w:bookmarkStart w:id="92" w:name="_Toc72643584"/>
      <w:r>
        <w:rPr>
          <w:rStyle w:val="CharPartNo"/>
        </w:rPr>
        <w:t>Part V</w:t>
      </w:r>
      <w:r>
        <w:rPr>
          <w:rStyle w:val="CharDivNo"/>
        </w:rPr>
        <w:t> </w:t>
      </w:r>
      <w:r>
        <w:t>—</w:t>
      </w:r>
      <w:r>
        <w:rPr>
          <w:rStyle w:val="CharDivText"/>
        </w:rPr>
        <w:t> </w:t>
      </w:r>
      <w:r>
        <w:rPr>
          <w:rStyle w:val="CharPartText"/>
        </w:rPr>
        <w:t>Return of writ and statement of result of referendum</w:t>
      </w:r>
      <w:bookmarkEnd w:id="92"/>
      <w:r>
        <w:rPr>
          <w:rStyle w:val="CharPartText"/>
        </w:rPr>
        <w:t xml:space="preserve"> </w:t>
      </w:r>
    </w:p>
    <w:p>
      <w:pPr>
        <w:pStyle w:val="Heading5"/>
        <w:rPr>
          <w:snapToGrid w:val="0"/>
        </w:rPr>
      </w:pPr>
      <w:bookmarkStart w:id="93" w:name="_Toc411739804"/>
      <w:bookmarkStart w:id="94" w:name="_Toc51750718"/>
      <w:bookmarkStart w:id="95" w:name="_Toc72643585"/>
      <w:r>
        <w:rPr>
          <w:rStyle w:val="CharSectno"/>
        </w:rPr>
        <w:t>30</w:t>
      </w:r>
      <w:r>
        <w:rPr>
          <w:snapToGrid w:val="0"/>
        </w:rPr>
        <w:t>.</w:t>
      </w:r>
      <w:r>
        <w:rPr>
          <w:snapToGrid w:val="0"/>
        </w:rPr>
        <w:tab/>
        <w:t>Return of writ and publication of statement</w:t>
      </w:r>
      <w:bookmarkEnd w:id="93"/>
      <w:bookmarkEnd w:id="94"/>
      <w:bookmarkEnd w:id="95"/>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authorized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and shall sign the statement and return the writ to the Clerk of the Writs who shall transmit 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spacing w:before="120"/>
        <w:rPr>
          <w:snapToGrid w:val="0"/>
          <w:spacing w:val="-4"/>
        </w:rPr>
      </w:pPr>
      <w:r>
        <w:rPr>
          <w:snapToGrid w:val="0"/>
        </w:rPr>
        <w:tab/>
      </w:r>
      <w:r>
        <w:rPr>
          <w:snapToGrid w:val="0"/>
        </w:rPr>
        <w:tab/>
      </w:r>
      <w:r>
        <w:rPr>
          <w:snapToGrid w:val="0"/>
          <w:spacing w:val="-4"/>
        </w:rPr>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spacing w:before="80"/>
        <w:ind w:left="890" w:hanging="890"/>
      </w:pPr>
      <w:r>
        <w:tab/>
        <w:t xml:space="preserve">[Section 30 amended by No. 40 of 1987 s.103; No. 79 of 1987 s.80; amended by No. 36 of 2000 ss.49(3), 54(3) and (4).] </w:t>
      </w:r>
    </w:p>
    <w:p>
      <w:pPr>
        <w:pStyle w:val="Heading5"/>
        <w:spacing w:before="180"/>
        <w:rPr>
          <w:snapToGrid w:val="0"/>
        </w:rPr>
      </w:pPr>
      <w:bookmarkStart w:id="96" w:name="_Toc411739805"/>
      <w:bookmarkStart w:id="97" w:name="_Toc51750719"/>
      <w:bookmarkStart w:id="98" w:name="_Toc72643586"/>
      <w:r>
        <w:rPr>
          <w:rStyle w:val="CharSectno"/>
        </w:rPr>
        <w:t>31</w:t>
      </w:r>
      <w:r>
        <w:rPr>
          <w:snapToGrid w:val="0"/>
        </w:rPr>
        <w:t>.</w:t>
      </w:r>
      <w:r>
        <w:rPr>
          <w:snapToGrid w:val="0"/>
        </w:rPr>
        <w:tab/>
        <w:t>Validity of referendum</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spacing w:before="180"/>
        <w:rPr>
          <w:snapToGrid w:val="0"/>
        </w:rPr>
      </w:pPr>
      <w:bookmarkStart w:id="99" w:name="_Toc411739806"/>
      <w:bookmarkStart w:id="100" w:name="_Toc51750720"/>
      <w:bookmarkStart w:id="101" w:name="_Toc72643587"/>
      <w:r>
        <w:rPr>
          <w:rStyle w:val="CharSectno"/>
        </w:rPr>
        <w:t>32</w:t>
      </w:r>
      <w:r>
        <w:rPr>
          <w:snapToGrid w:val="0"/>
        </w:rPr>
        <w:t>.</w:t>
      </w:r>
      <w:r>
        <w:rPr>
          <w:snapToGrid w:val="0"/>
        </w:rPr>
        <w:tab/>
        <w:t>Retention, production and destruction of papers</w:t>
      </w:r>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spacing w:before="120"/>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spacing w:before="120"/>
        <w:rPr>
          <w:snapToGrid w:val="0"/>
        </w:rPr>
      </w:pPr>
      <w:r>
        <w:rPr>
          <w:snapToGrid w:val="0"/>
        </w:rPr>
        <w:tab/>
        <w:t>(3)</w:t>
      </w:r>
      <w:r>
        <w:rPr>
          <w:snapToGrid w:val="0"/>
        </w:rPr>
        <w:tab/>
      </w:r>
      <w:r>
        <w:rPr>
          <w:snapToGrid w:val="0"/>
          <w:spacing w:val="-4"/>
        </w:rPr>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by No. 40 of 1987 s.103.] </w:t>
      </w:r>
    </w:p>
    <w:p>
      <w:pPr>
        <w:pStyle w:val="Heading2"/>
      </w:pPr>
      <w:bookmarkStart w:id="102" w:name="_Toc72643588"/>
      <w:r>
        <w:rPr>
          <w:rStyle w:val="CharPartNo"/>
        </w:rPr>
        <w:t>Part VI</w:t>
      </w:r>
      <w:r>
        <w:rPr>
          <w:rStyle w:val="CharDivNo"/>
        </w:rPr>
        <w:t> </w:t>
      </w:r>
      <w:r>
        <w:t>—</w:t>
      </w:r>
      <w:r>
        <w:rPr>
          <w:rStyle w:val="CharDivText"/>
        </w:rPr>
        <w:t> </w:t>
      </w:r>
      <w:r>
        <w:rPr>
          <w:rStyle w:val="CharPartText"/>
        </w:rPr>
        <w:t>Disputed returns</w:t>
      </w:r>
      <w:bookmarkEnd w:id="102"/>
      <w:r>
        <w:rPr>
          <w:rStyle w:val="CharPartText"/>
        </w:rPr>
        <w:t xml:space="preserve"> </w:t>
      </w:r>
    </w:p>
    <w:p>
      <w:pPr>
        <w:pStyle w:val="Heading5"/>
        <w:rPr>
          <w:snapToGrid w:val="0"/>
        </w:rPr>
      </w:pPr>
      <w:bookmarkStart w:id="103" w:name="_Toc411739807"/>
      <w:bookmarkStart w:id="104" w:name="_Toc51750721"/>
      <w:bookmarkStart w:id="105" w:name="_Toc72643589"/>
      <w:r>
        <w:rPr>
          <w:rStyle w:val="CharSectno"/>
        </w:rPr>
        <w:t>33</w:t>
      </w:r>
      <w:r>
        <w:rPr>
          <w:snapToGrid w:val="0"/>
        </w:rPr>
        <w:t>.</w:t>
      </w:r>
      <w:r>
        <w:rPr>
          <w:snapToGrid w:val="0"/>
        </w:rPr>
        <w:tab/>
        <w:t>Reference to Supreme Court</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by No. 40 of 1987 s.103.] </w:t>
      </w:r>
    </w:p>
    <w:p>
      <w:pPr>
        <w:pStyle w:val="Heading5"/>
        <w:rPr>
          <w:snapToGrid w:val="0"/>
        </w:rPr>
      </w:pPr>
      <w:bookmarkStart w:id="106" w:name="_Toc411739808"/>
      <w:bookmarkStart w:id="107" w:name="_Toc51750722"/>
      <w:bookmarkStart w:id="108" w:name="_Toc72643590"/>
      <w:r>
        <w:rPr>
          <w:rStyle w:val="CharSectno"/>
        </w:rPr>
        <w:t>34</w:t>
      </w:r>
      <w:r>
        <w:rPr>
          <w:snapToGrid w:val="0"/>
        </w:rPr>
        <w:t>.</w:t>
      </w:r>
      <w:r>
        <w:rPr>
          <w:snapToGrid w:val="0"/>
        </w:rPr>
        <w:tab/>
        <w:t>Question</w:t>
      </w:r>
      <w:bookmarkEnd w:id="106"/>
      <w:bookmarkEnd w:id="107"/>
      <w:bookmarkEnd w:id="108"/>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109" w:name="_Toc411739809"/>
      <w:bookmarkStart w:id="110" w:name="_Toc51750723"/>
      <w:bookmarkStart w:id="111" w:name="_Toc72643591"/>
      <w:r>
        <w:rPr>
          <w:rStyle w:val="CharSectno"/>
        </w:rPr>
        <w:t>35</w:t>
      </w:r>
      <w:r>
        <w:rPr>
          <w:snapToGrid w:val="0"/>
        </w:rPr>
        <w:t>.</w:t>
      </w:r>
      <w:r>
        <w:rPr>
          <w:snapToGrid w:val="0"/>
        </w:rPr>
        <w:tab/>
        <w:t>Powers of the Court</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112" w:name="_Toc411739810"/>
      <w:bookmarkStart w:id="113" w:name="_Toc51750724"/>
      <w:bookmarkStart w:id="114" w:name="_Toc72643592"/>
      <w:r>
        <w:rPr>
          <w:rStyle w:val="CharSectno"/>
        </w:rPr>
        <w:t>36</w:t>
      </w:r>
      <w:r>
        <w:rPr>
          <w:snapToGrid w:val="0"/>
        </w:rPr>
        <w:t>.</w:t>
      </w:r>
      <w:r>
        <w:rPr>
          <w:snapToGrid w:val="0"/>
        </w:rPr>
        <w:tab/>
        <w:t>Representation</w:t>
      </w:r>
      <w:bookmarkEnd w:id="112"/>
      <w:bookmarkEnd w:id="113"/>
      <w:bookmarkEnd w:id="114"/>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by No. 40 of 1987 s.103.] </w:t>
      </w:r>
    </w:p>
    <w:p>
      <w:pPr>
        <w:pStyle w:val="Heading5"/>
        <w:rPr>
          <w:snapToGrid w:val="0"/>
        </w:rPr>
      </w:pPr>
      <w:bookmarkStart w:id="115" w:name="_Toc411739811"/>
      <w:bookmarkStart w:id="116" w:name="_Toc51750725"/>
      <w:bookmarkStart w:id="117" w:name="_Toc72643593"/>
      <w:r>
        <w:rPr>
          <w:rStyle w:val="CharSectno"/>
        </w:rPr>
        <w:t>37</w:t>
      </w:r>
      <w:r>
        <w:rPr>
          <w:snapToGrid w:val="0"/>
        </w:rPr>
        <w:t>.</w:t>
      </w:r>
      <w:r>
        <w:rPr>
          <w:snapToGrid w:val="0"/>
        </w:rPr>
        <w:tab/>
        <w:t>Procedure</w:t>
      </w:r>
      <w:bookmarkEnd w:id="115"/>
      <w:bookmarkEnd w:id="116"/>
      <w:bookmarkEnd w:id="117"/>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118" w:name="_Toc411739812"/>
      <w:bookmarkStart w:id="119" w:name="_Toc51750726"/>
      <w:bookmarkStart w:id="120" w:name="_Toc72643594"/>
      <w:r>
        <w:rPr>
          <w:rStyle w:val="CharSectno"/>
        </w:rPr>
        <w:t>38</w:t>
      </w:r>
      <w:r>
        <w:rPr>
          <w:snapToGrid w:val="0"/>
        </w:rPr>
        <w:t>.</w:t>
      </w:r>
      <w:r>
        <w:rPr>
          <w:snapToGrid w:val="0"/>
        </w:rPr>
        <w:tab/>
        <w:t>Notification of Order</w:t>
      </w:r>
      <w:bookmarkEnd w:id="118"/>
      <w:bookmarkEnd w:id="119"/>
      <w:bookmarkEnd w:id="120"/>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121" w:name="_Toc411739813"/>
      <w:bookmarkStart w:id="122" w:name="_Toc51750727"/>
      <w:bookmarkStart w:id="123" w:name="_Toc72643595"/>
      <w:r>
        <w:rPr>
          <w:rStyle w:val="CharSectno"/>
        </w:rPr>
        <w:t>39</w:t>
      </w:r>
      <w:r>
        <w:rPr>
          <w:snapToGrid w:val="0"/>
        </w:rPr>
        <w:t>.</w:t>
      </w:r>
      <w:r>
        <w:rPr>
          <w:snapToGrid w:val="0"/>
        </w:rPr>
        <w:tab/>
        <w:t>Immaterial errors not to vitiate referendum</w:t>
      </w:r>
      <w:bookmarkEnd w:id="121"/>
      <w:bookmarkEnd w:id="122"/>
      <w:bookmarkEnd w:id="123"/>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124" w:name="_Toc72643596"/>
      <w:r>
        <w:rPr>
          <w:rStyle w:val="CharPartNo"/>
        </w:rPr>
        <w:t>Part VII</w:t>
      </w:r>
      <w:r>
        <w:rPr>
          <w:rStyle w:val="CharDivNo"/>
        </w:rPr>
        <w:t> </w:t>
      </w:r>
      <w:r>
        <w:t>—</w:t>
      </w:r>
      <w:r>
        <w:rPr>
          <w:rStyle w:val="CharDivText"/>
        </w:rPr>
        <w:t> </w:t>
      </w:r>
      <w:r>
        <w:rPr>
          <w:rStyle w:val="CharPartText"/>
        </w:rPr>
        <w:t>Referendum offences</w:t>
      </w:r>
      <w:bookmarkEnd w:id="124"/>
      <w:r>
        <w:rPr>
          <w:rStyle w:val="CharPartText"/>
        </w:rPr>
        <w:t xml:space="preserve"> </w:t>
      </w:r>
    </w:p>
    <w:p>
      <w:pPr>
        <w:pStyle w:val="Heading5"/>
        <w:spacing w:before="180"/>
        <w:rPr>
          <w:snapToGrid w:val="0"/>
        </w:rPr>
      </w:pPr>
      <w:bookmarkStart w:id="125" w:name="_Toc411739814"/>
      <w:bookmarkStart w:id="126" w:name="_Toc51750728"/>
      <w:bookmarkStart w:id="127" w:name="_Toc72643597"/>
      <w:r>
        <w:rPr>
          <w:rStyle w:val="CharSectno"/>
        </w:rPr>
        <w:t>40</w:t>
      </w:r>
      <w:r>
        <w:rPr>
          <w:snapToGrid w:val="0"/>
        </w:rPr>
        <w:t>.</w:t>
      </w:r>
      <w:r>
        <w:rPr>
          <w:snapToGrid w:val="0"/>
        </w:rPr>
        <w:tab/>
        <w:t>Provisions of Electoral Act as to offences to apply</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spacing w:before="180"/>
        <w:rPr>
          <w:snapToGrid w:val="0"/>
        </w:rPr>
      </w:pPr>
      <w:bookmarkStart w:id="128" w:name="_Toc411739815"/>
      <w:bookmarkStart w:id="129" w:name="_Toc51750729"/>
      <w:bookmarkStart w:id="130" w:name="_Toc72643598"/>
      <w:r>
        <w:rPr>
          <w:rStyle w:val="CharSectno"/>
        </w:rPr>
        <w:t>41</w:t>
      </w:r>
      <w:r>
        <w:rPr>
          <w:snapToGrid w:val="0"/>
        </w:rPr>
        <w:t>.</w:t>
      </w:r>
      <w:r>
        <w:rPr>
          <w:snapToGrid w:val="0"/>
        </w:rPr>
        <w:tab/>
        <w:t>Supply of refreshments or entertainment</w:t>
      </w:r>
      <w:bookmarkEnd w:id="128"/>
      <w:bookmarkEnd w:id="129"/>
      <w:bookmarkEnd w:id="130"/>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spacing w:before="180"/>
        <w:rPr>
          <w:snapToGrid w:val="0"/>
        </w:rPr>
      </w:pPr>
      <w:bookmarkStart w:id="131" w:name="_Toc411739816"/>
      <w:bookmarkStart w:id="132" w:name="_Toc51750730"/>
      <w:bookmarkStart w:id="133" w:name="_Toc72643599"/>
      <w:r>
        <w:rPr>
          <w:rStyle w:val="CharSectno"/>
        </w:rPr>
        <w:t>42</w:t>
      </w:r>
      <w:r>
        <w:rPr>
          <w:snapToGrid w:val="0"/>
        </w:rPr>
        <w:t>.</w:t>
      </w:r>
      <w:r>
        <w:rPr>
          <w:snapToGrid w:val="0"/>
        </w:rPr>
        <w:tab/>
        <w:t>Bribery</w:t>
      </w:r>
      <w:bookmarkEnd w:id="131"/>
      <w:bookmarkEnd w:id="132"/>
      <w:bookmarkEnd w:id="133"/>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34" w:name="_Toc411739817"/>
      <w:bookmarkStart w:id="135" w:name="_Toc51750731"/>
      <w:bookmarkStart w:id="136" w:name="_Toc72643600"/>
      <w:r>
        <w:rPr>
          <w:rStyle w:val="CharSectno"/>
        </w:rPr>
        <w:t>43</w:t>
      </w:r>
      <w:r>
        <w:rPr>
          <w:snapToGrid w:val="0"/>
        </w:rPr>
        <w:t>.</w:t>
      </w:r>
      <w:r>
        <w:rPr>
          <w:snapToGrid w:val="0"/>
        </w:rPr>
        <w:tab/>
        <w:t>Receipt of bribe by elector</w:t>
      </w:r>
      <w:bookmarkEnd w:id="134"/>
      <w:bookmarkEnd w:id="135"/>
      <w:bookmarkEnd w:id="136"/>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137" w:name="_Toc411739818"/>
      <w:bookmarkStart w:id="138" w:name="_Toc51750732"/>
      <w:bookmarkStart w:id="139" w:name="_Toc72643601"/>
      <w:r>
        <w:rPr>
          <w:rStyle w:val="CharSectno"/>
        </w:rPr>
        <w:t>44</w:t>
      </w:r>
      <w:r>
        <w:rPr>
          <w:snapToGrid w:val="0"/>
        </w:rPr>
        <w:t>.</w:t>
      </w:r>
      <w:r>
        <w:rPr>
          <w:snapToGrid w:val="0"/>
        </w:rPr>
        <w:tab/>
        <w:t>Undue influence</w:t>
      </w:r>
      <w:bookmarkEnd w:id="137"/>
      <w:bookmarkEnd w:id="138"/>
      <w:bookmarkEnd w:id="139"/>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40" w:name="_Toc411739819"/>
      <w:bookmarkStart w:id="141" w:name="_Toc51750733"/>
      <w:bookmarkStart w:id="142" w:name="_Toc72643602"/>
      <w:r>
        <w:rPr>
          <w:rStyle w:val="CharSectno"/>
        </w:rPr>
        <w:t>45</w:t>
      </w:r>
      <w:r>
        <w:rPr>
          <w:snapToGrid w:val="0"/>
        </w:rPr>
        <w:t>.</w:t>
      </w:r>
      <w:r>
        <w:rPr>
          <w:snapToGrid w:val="0"/>
        </w:rPr>
        <w:tab/>
        <w:t>Purposely rendering person unable to vote or incapable of voting</w:t>
      </w:r>
      <w:bookmarkEnd w:id="140"/>
      <w:bookmarkEnd w:id="141"/>
      <w:bookmarkEnd w:id="142"/>
      <w:r>
        <w:rPr>
          <w:snapToGrid w:val="0"/>
        </w:rPr>
        <w:t xml:space="preserve"> </w:t>
      </w:r>
    </w:p>
    <w:p>
      <w:pPr>
        <w:pStyle w:val="Subsection"/>
        <w:keepNext/>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keepNext/>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by No. 50 of 2003 s. 89(2).]</w:t>
      </w:r>
    </w:p>
    <w:p>
      <w:pPr>
        <w:pStyle w:val="Heading5"/>
        <w:rPr>
          <w:snapToGrid w:val="0"/>
        </w:rPr>
      </w:pPr>
      <w:bookmarkStart w:id="143" w:name="_Toc411739820"/>
      <w:bookmarkStart w:id="144" w:name="_Toc51750734"/>
      <w:bookmarkStart w:id="145" w:name="_Toc72643603"/>
      <w:r>
        <w:rPr>
          <w:rStyle w:val="CharSectno"/>
        </w:rPr>
        <w:t>46</w:t>
      </w:r>
      <w:r>
        <w:rPr>
          <w:snapToGrid w:val="0"/>
        </w:rPr>
        <w:t>.</w:t>
      </w:r>
      <w:r>
        <w:rPr>
          <w:snapToGrid w:val="0"/>
        </w:rPr>
        <w:tab/>
        <w:t xml:space="preserve">Misleading advertisements, </w:t>
      </w:r>
      <w:bookmarkEnd w:id="143"/>
      <w:r>
        <w:rPr>
          <w:snapToGrid w:val="0"/>
        </w:rPr>
        <w:t>etc.</w:t>
      </w:r>
      <w:bookmarkEnd w:id="144"/>
      <w:bookmarkEnd w:id="145"/>
    </w:p>
    <w:p>
      <w:pPr>
        <w:pStyle w:val="Subsection"/>
        <w:keepNext/>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rPr>
          <w:snapToGrid w:val="0"/>
        </w:rPr>
      </w:pPr>
      <w:bookmarkStart w:id="146" w:name="_Toc411739821"/>
      <w:bookmarkStart w:id="147" w:name="_Toc51750735"/>
      <w:bookmarkStart w:id="148" w:name="_Toc72643604"/>
      <w:r>
        <w:rPr>
          <w:rStyle w:val="CharSectno"/>
        </w:rPr>
        <w:t>47</w:t>
      </w:r>
      <w:r>
        <w:rPr>
          <w:snapToGrid w:val="0"/>
        </w:rPr>
        <w:t>.</w:t>
      </w:r>
      <w:r>
        <w:rPr>
          <w:snapToGrid w:val="0"/>
        </w:rPr>
        <w:tab/>
        <w:t>Misconduct at public meeting</w:t>
      </w:r>
      <w:bookmarkEnd w:id="146"/>
      <w:bookmarkEnd w:id="147"/>
      <w:bookmarkEnd w:id="148"/>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rPr>
          <w:snapToGrid w:val="0"/>
        </w:rPr>
      </w:pPr>
      <w:bookmarkStart w:id="149" w:name="_Toc411739822"/>
      <w:bookmarkStart w:id="150" w:name="_Toc51750736"/>
      <w:bookmarkStart w:id="151" w:name="_Toc72643605"/>
      <w:r>
        <w:rPr>
          <w:rStyle w:val="CharSectno"/>
        </w:rPr>
        <w:t>48</w:t>
      </w:r>
      <w:r>
        <w:rPr>
          <w:snapToGrid w:val="0"/>
        </w:rPr>
        <w:t>.</w:t>
      </w:r>
      <w:r>
        <w:rPr>
          <w:snapToGrid w:val="0"/>
        </w:rPr>
        <w:tab/>
        <w:t>Advertisements relating to referendums</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In this section </w:t>
      </w:r>
      <w:bookmarkStart w:id="152" w:name="endcomma"/>
      <w:bookmarkEnd w:id="152"/>
      <w:r>
        <w:rPr>
          <w:rStyle w:val="CharDefText"/>
        </w:rPr>
        <w:t>referendum notice</w:t>
      </w:r>
      <w:r>
        <w:rPr>
          <w:snapToGrid w:val="0"/>
        </w:rPr>
        <w:t xml:space="preserve"> </w:t>
      </w:r>
      <w:bookmarkStart w:id="153" w:name="comma"/>
      <w:bookmarkEnd w:id="153"/>
      <w:r>
        <w:rPr>
          <w:snapToGrid w:val="0"/>
        </w:rPr>
        <w:t>means notice, advertisement, handbill or pamphlet in relation to a referendum and intended or calculated to affect the result of the referendum.</w:t>
      </w:r>
    </w:p>
    <w:p>
      <w:pPr>
        <w:pStyle w:val="Subsection"/>
        <w:rPr>
          <w:snapToGrid w:val="0"/>
        </w:rPr>
      </w:pPr>
      <w:r>
        <w:rPr>
          <w:snapToGrid w:val="0"/>
        </w:rPr>
        <w:tab/>
        <w:t>(2)</w:t>
      </w:r>
      <w:r>
        <w:rPr>
          <w:snapToGrid w:val="0"/>
        </w:rPr>
        <w:tab/>
        <w:t>A person who publishes a referendum notice without the name and address of the person authorizing it being shown at the end of it shall be guilty of an offence.</w:t>
      </w:r>
    </w:p>
    <w:p>
      <w:pPr>
        <w:pStyle w:val="Penstart"/>
        <w:rPr>
          <w:snapToGrid w:val="0"/>
        </w:rPr>
      </w:pPr>
      <w:r>
        <w:rPr>
          <w:snapToGrid w:val="0"/>
        </w:rPr>
        <w:tab/>
      </w:r>
      <w:r>
        <w:t>Penalty: $200.</w:t>
      </w:r>
    </w:p>
    <w:p>
      <w:pPr>
        <w:pStyle w:val="Subsection"/>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pPr>
      <w:r>
        <w:tab/>
        <w:t>[Section 48 amended by No. 50 of 2003 s. 89(3).]</w:t>
      </w:r>
    </w:p>
    <w:p>
      <w:pPr>
        <w:pStyle w:val="Heading2"/>
      </w:pPr>
      <w:bookmarkStart w:id="154" w:name="_Toc72643606"/>
      <w:r>
        <w:rPr>
          <w:rStyle w:val="CharPartNo"/>
        </w:rPr>
        <w:t>Part VIII</w:t>
      </w:r>
      <w:r>
        <w:rPr>
          <w:rStyle w:val="CharDivNo"/>
        </w:rPr>
        <w:t> </w:t>
      </w:r>
      <w:r>
        <w:t>—</w:t>
      </w:r>
      <w:r>
        <w:rPr>
          <w:rStyle w:val="CharDivText"/>
        </w:rPr>
        <w:t> </w:t>
      </w:r>
      <w:r>
        <w:rPr>
          <w:rStyle w:val="CharPartText"/>
        </w:rPr>
        <w:t>Miscellaneous</w:t>
      </w:r>
      <w:bookmarkEnd w:id="154"/>
      <w:r>
        <w:rPr>
          <w:rStyle w:val="CharPartText"/>
        </w:rPr>
        <w:t xml:space="preserve"> </w:t>
      </w:r>
    </w:p>
    <w:p>
      <w:pPr>
        <w:pStyle w:val="Heading5"/>
        <w:rPr>
          <w:snapToGrid w:val="0"/>
        </w:rPr>
      </w:pPr>
      <w:bookmarkStart w:id="155" w:name="_Toc411739823"/>
      <w:bookmarkStart w:id="156" w:name="_Toc51750737"/>
      <w:bookmarkStart w:id="157" w:name="_Toc72643607"/>
      <w:r>
        <w:rPr>
          <w:rStyle w:val="CharSectno"/>
        </w:rPr>
        <w:t>49</w:t>
      </w:r>
      <w:r>
        <w:rPr>
          <w:snapToGrid w:val="0"/>
        </w:rPr>
        <w:t>.</w:t>
      </w:r>
      <w:r>
        <w:rPr>
          <w:snapToGrid w:val="0"/>
        </w:rPr>
        <w:tab/>
        <w:t>Regulations</w:t>
      </w:r>
      <w:bookmarkEnd w:id="155"/>
      <w:bookmarkEnd w:id="156"/>
      <w:bookmarkEnd w:id="1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158" w:name="_Toc411739824"/>
      <w:bookmarkStart w:id="159" w:name="_Toc51750738"/>
      <w:bookmarkStart w:id="160" w:name="_Toc72643608"/>
      <w:r>
        <w:rPr>
          <w:rStyle w:val="CharSectno"/>
        </w:rPr>
        <w:t>50</w:t>
      </w:r>
      <w:r>
        <w:rPr>
          <w:snapToGrid w:val="0"/>
        </w:rPr>
        <w:t>.</w:t>
      </w:r>
      <w:r>
        <w:rPr>
          <w:snapToGrid w:val="0"/>
        </w:rPr>
        <w:tab/>
        <w:t>Temporary assistance</w:t>
      </w:r>
      <w:bookmarkEnd w:id="158"/>
      <w:bookmarkEnd w:id="159"/>
      <w:bookmarkEnd w:id="16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by No. 40 of 1987 s.102; No. 32 of 1994 s.3(2).] </w:t>
      </w:r>
    </w:p>
    <w:p>
      <w:pPr>
        <w:pStyle w:val="Heading5"/>
        <w:rPr>
          <w:snapToGrid w:val="0"/>
        </w:rPr>
      </w:pPr>
      <w:bookmarkStart w:id="161" w:name="_Toc411739825"/>
      <w:bookmarkStart w:id="162" w:name="_Toc51750739"/>
      <w:bookmarkStart w:id="163" w:name="_Toc72643609"/>
      <w:r>
        <w:rPr>
          <w:rStyle w:val="CharSectno"/>
        </w:rPr>
        <w:t>51</w:t>
      </w:r>
      <w:r>
        <w:rPr>
          <w:snapToGrid w:val="0"/>
        </w:rPr>
        <w:t>.</w:t>
      </w:r>
      <w:r>
        <w:rPr>
          <w:snapToGrid w:val="0"/>
        </w:rPr>
        <w:tab/>
        <w:t>Disqualification of officers</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4" w:name="_Toc72643610"/>
      <w:r>
        <w:t>Notes</w:t>
      </w:r>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Referendums Act 1983</w:t>
      </w:r>
      <w:r>
        <w:rPr>
          <w:snapToGrid w:val="0"/>
        </w:rPr>
        <w:t xml:space="preserve"> and includes the amendments made by the other written laws referred to in the following table.  </w:t>
      </w:r>
    </w:p>
    <w:p>
      <w:pPr>
        <w:pStyle w:val="nHeading3"/>
        <w:rPr>
          <w:snapToGrid w:val="0"/>
        </w:rPr>
      </w:pPr>
      <w:bookmarkStart w:id="165" w:name="_Toc72643611"/>
      <w:r>
        <w:rPr>
          <w:snapToGrid w:val="0"/>
        </w:rPr>
        <w:t>Compilation table</w:t>
      </w:r>
      <w:bookmarkEnd w:id="165"/>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92"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sz w:val="19"/>
              </w:rPr>
            </w:pPr>
            <w:r>
              <w:rPr>
                <w:i/>
                <w:sz w:val="19"/>
              </w:rPr>
              <w:t>Referendums Act 1983</w:t>
            </w:r>
          </w:p>
        </w:tc>
        <w:tc>
          <w:tcPr>
            <w:tcW w:w="992" w:type="dxa"/>
          </w:tcPr>
          <w:p>
            <w:pPr>
              <w:pStyle w:val="nTable"/>
              <w:spacing w:before="120"/>
              <w:rPr>
                <w:sz w:val="19"/>
              </w:rPr>
            </w:pPr>
            <w:r>
              <w:rPr>
                <w:sz w:val="19"/>
              </w:rPr>
              <w:t>83 of 1983</w:t>
            </w:r>
          </w:p>
        </w:tc>
        <w:tc>
          <w:tcPr>
            <w:tcW w:w="1276" w:type="dxa"/>
          </w:tcPr>
          <w:p>
            <w:pPr>
              <w:pStyle w:val="nTable"/>
              <w:spacing w:before="120"/>
              <w:rPr>
                <w:sz w:val="19"/>
              </w:rPr>
            </w:pPr>
            <w:r>
              <w:rPr>
                <w:sz w:val="19"/>
              </w:rPr>
              <w:t>22 December 1983</w:t>
            </w:r>
          </w:p>
        </w:tc>
        <w:tc>
          <w:tcPr>
            <w:tcW w:w="1757" w:type="dxa"/>
          </w:tcPr>
          <w:p>
            <w:pPr>
              <w:pStyle w:val="nTable"/>
              <w:spacing w:before="120"/>
              <w:rPr>
                <w:sz w:val="19"/>
              </w:rPr>
            </w:pPr>
            <w:r>
              <w:rPr>
                <w:sz w:val="19"/>
              </w:rPr>
              <w:t>22 December 1983</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(Electoral Reform) Act 1987</w:t>
            </w:r>
            <w:r>
              <w:rPr>
                <w:sz w:val="19"/>
              </w:rPr>
              <w:t>,</w:t>
            </w:r>
          </w:p>
          <w:p>
            <w:pPr>
              <w:pStyle w:val="nTable"/>
              <w:spacing w:before="0"/>
              <w:ind w:right="170"/>
              <w:rPr>
                <w:sz w:val="19"/>
              </w:rPr>
            </w:pPr>
            <w:r>
              <w:rPr>
                <w:sz w:val="19"/>
              </w:rPr>
              <w:t>Part VI</w:t>
            </w:r>
          </w:p>
        </w:tc>
        <w:tc>
          <w:tcPr>
            <w:tcW w:w="992" w:type="dxa"/>
          </w:tcPr>
          <w:p>
            <w:pPr>
              <w:pStyle w:val="nTable"/>
              <w:spacing w:before="120"/>
              <w:rPr>
                <w:sz w:val="19"/>
              </w:rPr>
            </w:pPr>
            <w:r>
              <w:rPr>
                <w:sz w:val="19"/>
              </w:rPr>
              <w:t>40 of 1987</w:t>
            </w:r>
          </w:p>
        </w:tc>
        <w:tc>
          <w:tcPr>
            <w:tcW w:w="1276" w:type="dxa"/>
          </w:tcPr>
          <w:p>
            <w:pPr>
              <w:pStyle w:val="nTable"/>
              <w:spacing w:before="120"/>
              <w:rPr>
                <w:sz w:val="19"/>
              </w:rPr>
            </w:pPr>
            <w:r>
              <w:rPr>
                <w:sz w:val="19"/>
              </w:rPr>
              <w:t>12 July 1987</w:t>
            </w:r>
          </w:p>
        </w:tc>
        <w:tc>
          <w:tcPr>
            <w:tcW w:w="1757" w:type="dxa"/>
          </w:tcPr>
          <w:p>
            <w:pPr>
              <w:pStyle w:val="nTable"/>
              <w:spacing w:before="120"/>
              <w:rPr>
                <w:sz w:val="19"/>
              </w:rPr>
            </w:pPr>
            <w:r>
              <w:rPr>
                <w:sz w:val="19"/>
              </w:rPr>
              <w:t>30 October 1987</w:t>
            </w:r>
            <w:r>
              <w:rPr>
                <w:sz w:val="19"/>
              </w:rPr>
              <w:br/>
              <w:t xml:space="preserve">(see section 2 and </w:t>
            </w:r>
            <w:r>
              <w:rPr>
                <w:i/>
                <w:sz w:val="19"/>
              </w:rPr>
              <w:t>Gazette</w:t>
            </w:r>
            <w:r>
              <w:rPr>
                <w:sz w:val="19"/>
              </w:rPr>
              <w:t xml:space="preserve"> 30 October 1987 p.3977)</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Electoral (Procedures) Amendment Act 1987</w:t>
            </w:r>
            <w:r>
              <w:rPr>
                <w:sz w:val="19"/>
              </w:rPr>
              <w:t>,</w:t>
            </w:r>
          </w:p>
          <w:p>
            <w:pPr>
              <w:pStyle w:val="nTable"/>
              <w:spacing w:before="0"/>
              <w:ind w:right="170"/>
              <w:rPr>
                <w:sz w:val="19"/>
              </w:rPr>
            </w:pPr>
            <w:r>
              <w:rPr>
                <w:sz w:val="19"/>
              </w:rPr>
              <w:t>section 80</w:t>
            </w:r>
          </w:p>
        </w:tc>
        <w:tc>
          <w:tcPr>
            <w:tcW w:w="992" w:type="dxa"/>
          </w:tcPr>
          <w:p>
            <w:pPr>
              <w:pStyle w:val="nTable"/>
              <w:spacing w:before="120"/>
              <w:rPr>
                <w:sz w:val="19"/>
              </w:rPr>
            </w:pPr>
            <w:r>
              <w:rPr>
                <w:sz w:val="19"/>
              </w:rPr>
              <w:t>79 of 1987</w:t>
            </w:r>
          </w:p>
        </w:tc>
        <w:tc>
          <w:tcPr>
            <w:tcW w:w="1276" w:type="dxa"/>
          </w:tcPr>
          <w:p>
            <w:pPr>
              <w:pStyle w:val="nTable"/>
              <w:spacing w:before="120"/>
              <w:rPr>
                <w:sz w:val="19"/>
              </w:rPr>
            </w:pPr>
            <w:r>
              <w:rPr>
                <w:sz w:val="19"/>
              </w:rPr>
              <w:t>1 December 1987</w:t>
            </w:r>
          </w:p>
        </w:tc>
        <w:tc>
          <w:tcPr>
            <w:tcW w:w="1757" w:type="dxa"/>
          </w:tcPr>
          <w:p>
            <w:pPr>
              <w:pStyle w:val="nTable"/>
              <w:spacing w:before="120"/>
              <w:rPr>
                <w:sz w:val="19"/>
              </w:rPr>
            </w:pPr>
            <w:r>
              <w:rPr>
                <w:sz w:val="19"/>
              </w:rPr>
              <w:t xml:space="preserve">16 February 1988 </w:t>
            </w:r>
            <w:r>
              <w:rPr>
                <w:sz w:val="19"/>
              </w:rPr>
              <w:br/>
              <w:t xml:space="preserve">(see section 2 and </w:t>
            </w:r>
            <w:r>
              <w:rPr>
                <w:i/>
                <w:sz w:val="19"/>
              </w:rPr>
              <w:t>Gazette</w:t>
            </w:r>
            <w:r>
              <w:rPr>
                <w:sz w:val="19"/>
              </w:rPr>
              <w:t xml:space="preserve"> 16 February 1988 p.477)</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(Public Sector Management)</w:t>
            </w:r>
            <w:r>
              <w:rPr>
                <w:i/>
                <w:sz w:val="19"/>
              </w:rPr>
              <w:br/>
              <w:t>Act 1994</w:t>
            </w:r>
            <w:r>
              <w:rPr>
                <w:sz w:val="19"/>
              </w:rPr>
              <w:t>,</w:t>
            </w:r>
            <w:r>
              <w:rPr>
                <w:sz w:val="19"/>
              </w:rPr>
              <w:br/>
              <w:t>section 3(2)</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 xml:space="preserve">1 October 1994 </w:t>
            </w:r>
            <w:r>
              <w:rPr>
                <w:sz w:val="19"/>
              </w:rPr>
              <w:br/>
              <w:t xml:space="preserve">(see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Electoral Legislation Amendment Act 1996</w:t>
            </w:r>
            <w:r>
              <w:rPr>
                <w:sz w:val="19"/>
              </w:rPr>
              <w:t>,</w:t>
            </w:r>
            <w:r>
              <w:rPr>
                <w:sz w:val="19"/>
              </w:rPr>
              <w:br/>
              <w:t>Part 5</w:t>
            </w:r>
          </w:p>
        </w:tc>
        <w:tc>
          <w:tcPr>
            <w:tcW w:w="992" w:type="dxa"/>
          </w:tcPr>
          <w:p>
            <w:pPr>
              <w:pStyle w:val="nTable"/>
              <w:spacing w:before="120"/>
              <w:rPr>
                <w:sz w:val="19"/>
              </w:rPr>
            </w:pPr>
            <w:r>
              <w:rPr>
                <w:sz w:val="19"/>
              </w:rPr>
              <w:t>43 of 1996</w:t>
            </w:r>
          </w:p>
        </w:tc>
        <w:tc>
          <w:tcPr>
            <w:tcW w:w="1276" w:type="dxa"/>
          </w:tcPr>
          <w:p>
            <w:pPr>
              <w:pStyle w:val="nTable"/>
              <w:spacing w:before="120"/>
              <w:rPr>
                <w:sz w:val="19"/>
              </w:rPr>
            </w:pPr>
            <w:r>
              <w:rPr>
                <w:sz w:val="19"/>
              </w:rPr>
              <w:t>16 October 1996</w:t>
            </w:r>
          </w:p>
        </w:tc>
        <w:tc>
          <w:tcPr>
            <w:tcW w:w="1757" w:type="dxa"/>
          </w:tcPr>
          <w:p>
            <w:pPr>
              <w:pStyle w:val="nTable"/>
              <w:spacing w:before="120"/>
              <w:rPr>
                <w:sz w:val="19"/>
              </w:rPr>
            </w:pPr>
            <w:r>
              <w:rPr>
                <w:sz w:val="19"/>
              </w:rPr>
              <w:t xml:space="preserve">9 November 1996 </w:t>
            </w:r>
            <w:r>
              <w:rPr>
                <w:sz w:val="19"/>
              </w:rPr>
              <w:br/>
              <w:t>(see section 2(2)</w:t>
            </w:r>
            <w:r>
              <w:rPr>
                <w:sz w:val="19"/>
              </w:rPr>
              <w:br/>
              <w:t xml:space="preserve">and </w:t>
            </w:r>
            <w:r>
              <w:rPr>
                <w:i/>
                <w:sz w:val="19"/>
              </w:rPr>
              <w:t>Gazette</w:t>
            </w:r>
            <w:r>
              <w:rPr>
                <w:sz w:val="19"/>
              </w:rPr>
              <w:t xml:space="preserve"> 8 November 1996 p.6265)</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Electoral Amendment Act 2000</w:t>
            </w:r>
          </w:p>
        </w:tc>
        <w:tc>
          <w:tcPr>
            <w:tcW w:w="992" w:type="dxa"/>
          </w:tcPr>
          <w:p>
            <w:pPr>
              <w:pStyle w:val="nTable"/>
              <w:spacing w:before="120"/>
              <w:rPr>
                <w:sz w:val="19"/>
              </w:rPr>
            </w:pPr>
            <w:r>
              <w:rPr>
                <w:sz w:val="19"/>
              </w:rPr>
              <w:t>36 of 2000</w:t>
            </w:r>
          </w:p>
        </w:tc>
        <w:tc>
          <w:tcPr>
            <w:tcW w:w="1276" w:type="dxa"/>
          </w:tcPr>
          <w:p>
            <w:pPr>
              <w:pStyle w:val="nTable"/>
              <w:spacing w:before="120"/>
              <w:rPr>
                <w:sz w:val="19"/>
              </w:rPr>
            </w:pPr>
            <w:r>
              <w:rPr>
                <w:sz w:val="19"/>
              </w:rPr>
              <w:t>10 October 2000</w:t>
            </w:r>
          </w:p>
        </w:tc>
        <w:tc>
          <w:tcPr>
            <w:tcW w:w="1757" w:type="dxa"/>
          </w:tcPr>
          <w:p>
            <w:pPr>
              <w:pStyle w:val="nTable"/>
              <w:spacing w:before="120"/>
              <w:rPr>
                <w:sz w:val="19"/>
              </w:rPr>
            </w:pPr>
            <w:r>
              <w:rPr>
                <w:sz w:val="19"/>
              </w:rPr>
              <w:t xml:space="preserve">Sections 25 and 54 proclaimed 21 October 2000 (see section 2(1) and </w:t>
            </w:r>
            <w:r>
              <w:rPr>
                <w:i/>
                <w:sz w:val="19"/>
              </w:rPr>
              <w:t>Gazette</w:t>
            </w:r>
            <w:r>
              <w:rPr>
                <w:sz w:val="19"/>
              </w:rPr>
              <w:t xml:space="preserve"> 20 October 2000 p.5899);</w:t>
            </w:r>
          </w:p>
          <w:p>
            <w:pPr>
              <w:pStyle w:val="nTable"/>
              <w:spacing w:before="0"/>
              <w:rPr>
                <w:sz w:val="19"/>
              </w:rPr>
            </w:pPr>
            <w:r>
              <w:rPr>
                <w:sz w:val="19"/>
              </w:rPr>
              <w:t xml:space="preserve">section 49: proclaimed 11 November 2000 (see section (2) and </w:t>
            </w:r>
            <w:r>
              <w:rPr>
                <w:i/>
                <w:sz w:val="19"/>
              </w:rPr>
              <w:t xml:space="preserve">Gazette </w:t>
            </w:r>
            <w:r>
              <w:rPr>
                <w:sz w:val="19"/>
              </w:rPr>
              <w:t>10 November 2000 p.6193)</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70"/>
              <w:rPr>
                <w:i/>
                <w:sz w:val="19"/>
              </w:rPr>
            </w:pPr>
            <w:r>
              <w:rPr>
                <w:i/>
                <w:sz w:val="19"/>
              </w:rPr>
              <w:t xml:space="preserve">Sentencing Legislation Amendment and Repeal Act 2003 </w:t>
            </w:r>
            <w:r>
              <w:rPr>
                <w:sz w:val="19"/>
              </w:rPr>
              <w:t>s. 89</w:t>
            </w:r>
          </w:p>
        </w:tc>
        <w:tc>
          <w:tcPr>
            <w:tcW w:w="992" w:type="dxa"/>
            <w:tcBorders>
              <w:bottom w:val="single" w:sz="4" w:space="0" w:color="auto"/>
            </w:tcBorders>
          </w:tcPr>
          <w:p>
            <w:pPr>
              <w:pStyle w:val="nTable"/>
              <w:spacing w:before="120"/>
              <w:rPr>
                <w:sz w:val="19"/>
              </w:rPr>
            </w:pPr>
            <w:r>
              <w:rPr>
                <w:sz w:val="19"/>
              </w:rPr>
              <w:t>50 of 2003</w:t>
            </w:r>
          </w:p>
        </w:tc>
        <w:tc>
          <w:tcPr>
            <w:tcW w:w="1276" w:type="dxa"/>
            <w:tcBorders>
              <w:bottom w:val="single" w:sz="4" w:space="0" w:color="auto"/>
            </w:tcBorders>
          </w:tcPr>
          <w:p>
            <w:pPr>
              <w:pStyle w:val="nTable"/>
              <w:spacing w:before="120"/>
              <w:rPr>
                <w:sz w:val="19"/>
              </w:rPr>
            </w:pPr>
            <w:r>
              <w:rPr>
                <w:sz w:val="19"/>
              </w:rPr>
              <w:t>9 Jul 2003</w:t>
            </w:r>
          </w:p>
        </w:tc>
        <w:tc>
          <w:tcPr>
            <w:tcW w:w="1757" w:type="dxa"/>
            <w:tcBorders>
              <w:bottom w:val="single" w:sz="4" w:space="0" w:color="auto"/>
            </w:tcBorders>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Borders>
              <w:bottom w:val="single" w:sz="4" w:space="0" w:color="auto"/>
            </w:tcBorders>
          </w:tcPr>
          <w:p>
            <w:pPr>
              <w:pStyle w:val="nTable"/>
              <w:spacing w:before="120"/>
              <w:rPr>
                <w:sz w:val="19"/>
              </w:rPr>
            </w:pPr>
          </w:p>
        </w:tc>
      </w:tr>
    </w:tbl>
    <w:p>
      <w:pPr>
        <w:pStyle w:val="nSubsection"/>
      </w:pPr>
      <w:r>
        <w:t>N.B.</w:t>
      </w:r>
      <w:r>
        <w:tab/>
        <w:t xml:space="preserve">This Act is affected by the </w:t>
      </w:r>
      <w:r>
        <w:rPr>
          <w:i/>
        </w:rPr>
        <w:t>Electoral Act 1907</w:t>
      </w:r>
      <w:r>
        <w:t xml:space="preserve"> (No. 27 of 1907).</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66" w:name="UpToHere"/>
      <w:bookmarkEnd w:id="166"/>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Referendums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Referendums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DE70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6C4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9C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92F0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22BA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28DC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647C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C20B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0AFB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104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AC8B29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7041DE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5CC92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7227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37"/>
    <w:docVar w:name="WAFER_20151209115437" w:val="RemoveTrackChanges"/>
    <w:docVar w:name="WAFER_20151209115437_GUID" w:val="743e2b78-0598-4e63-a956-8d5d3ae26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8626</Words>
  <Characters>40373</Characters>
  <Application>Microsoft Office Word</Application>
  <DocSecurity>0</DocSecurity>
  <Lines>1121</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1983 - 01-b0-06</dc:title>
  <dc:subject/>
  <dc:creator/>
  <cp:keywords/>
  <dc:description/>
  <cp:lastModifiedBy>svcMRProcess</cp:lastModifiedBy>
  <cp:revision>4</cp:revision>
  <cp:lastPrinted>2000-02-08T07:20:00Z</cp:lastPrinted>
  <dcterms:created xsi:type="dcterms:W3CDTF">2015-12-15T04:52:00Z</dcterms:created>
  <dcterms:modified xsi:type="dcterms:W3CDTF">2015-12-15T04:52:00Z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20040515</vt:lpwstr>
  </property>
  <property fmtid="{D5CDD505-2E9C-101B-9397-08002B2CF9AE}" pid="4" name="DocumentType">
    <vt:lpwstr>Act</vt:lpwstr>
  </property>
  <property fmtid="{D5CDD505-2E9C-101B-9397-08002B2CF9AE}" pid="5" name="OwlsUID">
    <vt:i4>679</vt:i4>
  </property>
  <property fmtid="{D5CDD505-2E9C-101B-9397-08002B2CF9AE}" pid="6" name="AsAtDate">
    <vt:lpwstr>15 May 2004</vt:lpwstr>
  </property>
  <property fmtid="{D5CDD505-2E9C-101B-9397-08002B2CF9AE}" pid="7" name="Suffix">
    <vt:lpwstr>01-b0-06</vt:lpwstr>
  </property>
</Properties>
</file>