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Pay</w:t>
      </w:r>
      <w:r>
        <w:noBreakHyphen/>
        <w:t>roll Tax Assessment Act 2002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Regulations 2003</w:t>
      </w:r>
      <w:r>
        <w:rPr>
          <w:sz w:val="48"/>
        </w:rPr>
        <w:fldChar w:fldCharType="end"/>
      </w:r>
      <w:bookmarkStart w:id="1" w:name="UpToHere"/>
      <w:bookmarkEnd w:id="1"/>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_Toc265571956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_Toc265571957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_Toc265571958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_Toc265571961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_Toc265571962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_Toc265571963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_Toc265571965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_Toc265571966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_Toc265571967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_Toc265571968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_Toc265571970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_Toc265571971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_Toc265571972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_Toc265571973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_Toc265571974 \h </w:instrText>
      </w:r>
      <w:r>
        <w:fldChar w:fldCharType="separate"/>
      </w:r>
      <w:r>
        <w:t>5</w:t>
      </w:r>
      <w:r>
        <w:fldChar w:fldCharType="end"/>
      </w:r>
    </w:p>
    <w:p>
      <w:pPr>
        <w:pStyle w:val="TOC4"/>
        <w:tabs>
          <w:tab w:val="right" w:leader="dot" w:pos="7086"/>
        </w:tabs>
        <w:rPr>
          <w:b w:val="0"/>
          <w:sz w:val="24"/>
          <w:szCs w:val="24"/>
        </w:rPr>
      </w:pPr>
      <w:r>
        <w:rPr>
          <w:szCs w:val="26"/>
        </w:rPr>
        <w:lastRenderedPageBreak/>
        <w:t>Division 4 — Fringe benefits</w:t>
      </w:r>
    </w:p>
    <w:p>
      <w:pPr>
        <w:pStyle w:val="TOC8"/>
        <w:rPr>
          <w:sz w:val="24"/>
          <w:szCs w:val="24"/>
        </w:rPr>
      </w:pPr>
      <w:r>
        <w:rPr>
          <w:szCs w:val="24"/>
        </w:rPr>
        <w:t>27.</w:t>
      </w:r>
      <w:r>
        <w:rPr>
          <w:szCs w:val="24"/>
        </w:rPr>
        <w:tab/>
        <w:t>Notice of amended FBT Act assessment</w:t>
      </w:r>
      <w:r>
        <w:tab/>
      </w:r>
      <w:r>
        <w:fldChar w:fldCharType="begin"/>
      </w:r>
      <w:r>
        <w:instrText xml:space="preserve"> PAGEREF _Toc265571976 \h </w:instrText>
      </w:r>
      <w:r>
        <w:fldChar w:fldCharType="separate"/>
      </w:r>
      <w:r>
        <w:t>6</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_Toc265571979 \h </w:instrText>
      </w:r>
      <w:r>
        <w:fldChar w:fldCharType="separate"/>
      </w:r>
      <w:r>
        <w:t>7</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_Toc265571980 \h </w:instrText>
      </w:r>
      <w:r>
        <w:fldChar w:fldCharType="separate"/>
      </w:r>
      <w:r>
        <w:t>7</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_Toc265571981 \h </w:instrText>
      </w:r>
      <w:r>
        <w:fldChar w:fldCharType="separate"/>
      </w:r>
      <w:r>
        <w:t>9</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_Toc265571982 \h </w:instrText>
      </w:r>
      <w:r>
        <w:fldChar w:fldCharType="separate"/>
      </w:r>
      <w:r>
        <w:t>9</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_Toc265571983 \h </w:instrText>
      </w:r>
      <w:r>
        <w:fldChar w:fldCharType="separate"/>
      </w:r>
      <w:r>
        <w:t>10</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_Toc265571984 \h </w:instrText>
      </w:r>
      <w:r>
        <w:fldChar w:fldCharType="separate"/>
      </w:r>
      <w:r>
        <w:t>11</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_Toc265571985 \h </w:instrText>
      </w:r>
      <w:r>
        <w:fldChar w:fldCharType="separate"/>
      </w:r>
      <w:r>
        <w:t>12</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_Toc265571986 \h </w:instrText>
      </w:r>
      <w:r>
        <w:fldChar w:fldCharType="separate"/>
      </w:r>
      <w:r>
        <w:t>12</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_Toc265571988 \h </w:instrText>
      </w:r>
      <w:r>
        <w:fldChar w:fldCharType="separate"/>
      </w:r>
      <w:r>
        <w:t>14</w:t>
      </w:r>
      <w:r>
        <w:fldChar w:fldCharType="end"/>
      </w:r>
    </w:p>
    <w:p>
      <w:pPr>
        <w:pStyle w:val="TOC8"/>
        <w:rPr>
          <w:sz w:val="24"/>
          <w:szCs w:val="24"/>
        </w:rPr>
      </w:pPr>
      <w:r>
        <w:rPr>
          <w:szCs w:val="24"/>
        </w:rPr>
        <w:t>42.</w:t>
      </w:r>
      <w:r>
        <w:rPr>
          <w:szCs w:val="24"/>
        </w:rPr>
        <w:tab/>
        <w:t>Categories of members</w:t>
      </w:r>
      <w:r>
        <w:tab/>
      </w:r>
      <w:r>
        <w:fldChar w:fldCharType="begin"/>
      </w:r>
      <w:r>
        <w:instrText xml:space="preserve"> PAGEREF _Toc265571989 \h </w:instrText>
      </w:r>
      <w:r>
        <w:fldChar w:fldCharType="separate"/>
      </w:r>
      <w:r>
        <w:t>14</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_Toc265571990 \h </w:instrText>
      </w:r>
      <w:r>
        <w:fldChar w:fldCharType="separate"/>
      </w:r>
      <w:r>
        <w:t>15</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_Toc265571991 \h </w:instrText>
      </w:r>
      <w:r>
        <w:fldChar w:fldCharType="separate"/>
      </w:r>
      <w:r>
        <w:t>16</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_Toc265571993 \h </w:instrText>
      </w:r>
      <w:r>
        <w:fldChar w:fldCharType="separate"/>
      </w:r>
      <w:r>
        <w:t>17</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_Toc265571995 \h </w:instrText>
      </w:r>
      <w:r>
        <w:fldChar w:fldCharType="separate"/>
      </w:r>
      <w:r>
        <w:t>19</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_Toc265571998 \h </w:instrText>
      </w:r>
      <w:r>
        <w:fldChar w:fldCharType="separate"/>
      </w:r>
      <w:r>
        <w:t>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_Toc265572000 \h </w:instrText>
      </w:r>
      <w:r>
        <w:fldChar w:fldCharType="separate"/>
      </w:r>
      <w:r>
        <w:t>26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Pay</w:t>
      </w:r>
      <w:r>
        <w:noBreakHyphen/>
        <w:t>roll Tax Assessment Act 2002</w:t>
      </w:r>
    </w:p>
    <w:p>
      <w:pPr>
        <w:pStyle w:val="NameofActReg"/>
      </w:pPr>
      <w:r>
        <w:t>Pay</w:t>
      </w:r>
      <w:r>
        <w:noBreakHyphen/>
        <w:t>roll Tax Assessment Regulations 2003</w:t>
      </w:r>
    </w:p>
    <w:p>
      <w:pPr>
        <w:pStyle w:val="Heading2"/>
        <w:keepNext w:val="0"/>
        <w:pageBreakBefore w:val="0"/>
        <w:spacing w:before="240"/>
      </w:pPr>
      <w:bookmarkStart w:id="2" w:name="_Toc76540814"/>
      <w:bookmarkStart w:id="3" w:name="_Toc82249795"/>
      <w:bookmarkStart w:id="4" w:name="_Toc107648563"/>
      <w:bookmarkStart w:id="5" w:name="_Toc134327168"/>
      <w:bookmarkStart w:id="6" w:name="_Toc134328955"/>
      <w:bookmarkStart w:id="7" w:name="_Toc134334847"/>
      <w:bookmarkStart w:id="8" w:name="_Toc134336048"/>
      <w:bookmarkStart w:id="9" w:name="_Toc138580674"/>
      <w:bookmarkStart w:id="10" w:name="_Toc139259007"/>
      <w:bookmarkStart w:id="11" w:name="_Toc140368540"/>
      <w:bookmarkStart w:id="12" w:name="_Toc143925368"/>
      <w:bookmarkStart w:id="13" w:name="_Toc146419922"/>
      <w:bookmarkStart w:id="14" w:name="_Toc146426293"/>
      <w:bookmarkStart w:id="15" w:name="_Toc147802121"/>
      <w:bookmarkStart w:id="16" w:name="_Toc149965006"/>
      <w:bookmarkStart w:id="17" w:name="_Toc154987779"/>
      <w:bookmarkStart w:id="18" w:name="_Toc155070026"/>
      <w:bookmarkStart w:id="19" w:name="_Toc161116404"/>
      <w:bookmarkStart w:id="20" w:name="_Toc161569905"/>
      <w:bookmarkStart w:id="21" w:name="_Toc161634225"/>
      <w:bookmarkStart w:id="22" w:name="_Toc166924564"/>
      <w:bookmarkStart w:id="23" w:name="_Toc166995645"/>
      <w:bookmarkStart w:id="24" w:name="_Toc170200451"/>
      <w:bookmarkStart w:id="25" w:name="_Toc170708734"/>
      <w:bookmarkStart w:id="26" w:name="_Toc233605396"/>
      <w:bookmarkStart w:id="27" w:name="_Toc235613844"/>
      <w:bookmarkStart w:id="28" w:name="_Toc236025211"/>
      <w:bookmarkStart w:id="29" w:name="_Toc236025275"/>
      <w:bookmarkStart w:id="30" w:name="_Toc236034840"/>
      <w:bookmarkStart w:id="31" w:name="_Toc236034904"/>
      <w:bookmarkStart w:id="32" w:name="_Toc237832362"/>
      <w:bookmarkStart w:id="33" w:name="_Toc237841243"/>
      <w:bookmarkStart w:id="34" w:name="_Toc237843223"/>
      <w:bookmarkStart w:id="35" w:name="_Toc265571955"/>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43611913"/>
      <w:bookmarkStart w:id="43" w:name="_Toc107648564"/>
      <w:bookmarkStart w:id="44" w:name="_Toc265571956"/>
      <w:r>
        <w:rPr>
          <w:rStyle w:val="CharSectno"/>
        </w:rPr>
        <w:t>1</w:t>
      </w:r>
      <w:r>
        <w:t>.</w:t>
      </w:r>
      <w:r>
        <w:tab/>
        <w:t>Citation</w:t>
      </w:r>
      <w:bookmarkEnd w:id="36"/>
      <w:bookmarkEnd w:id="37"/>
      <w:bookmarkEnd w:id="38"/>
      <w:bookmarkEnd w:id="39"/>
      <w:bookmarkEnd w:id="40"/>
      <w:bookmarkEnd w:id="41"/>
      <w:bookmarkEnd w:id="42"/>
      <w:bookmarkEnd w:id="43"/>
      <w:bookmarkEnd w:id="44"/>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45" w:name="_Toc423332723"/>
      <w:bookmarkStart w:id="46" w:name="_Toc425219442"/>
      <w:bookmarkStart w:id="47" w:name="_Toc426249309"/>
      <w:bookmarkStart w:id="48" w:name="_Toc449924705"/>
      <w:bookmarkStart w:id="49" w:name="_Toc449947723"/>
      <w:bookmarkStart w:id="50" w:name="_Toc454185714"/>
      <w:bookmarkStart w:id="51" w:name="_Toc43611914"/>
      <w:bookmarkStart w:id="52" w:name="_Toc107648565"/>
      <w:bookmarkStart w:id="53" w:name="_Toc265571957"/>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54" w:name="_Hlt43259345"/>
      <w:bookmarkStart w:id="55" w:name="_Toc43611915"/>
      <w:bookmarkStart w:id="56" w:name="_Toc107648566"/>
      <w:bookmarkStart w:id="57" w:name="_Toc265571958"/>
      <w:bookmarkEnd w:id="54"/>
      <w:r>
        <w:rPr>
          <w:rStyle w:val="CharSectno"/>
        </w:rPr>
        <w:t>3</w:t>
      </w:r>
      <w:r>
        <w:t>.</w:t>
      </w:r>
      <w:r>
        <w:tab/>
        <w:t>Meaning of terms used in these regulations</w:t>
      </w:r>
      <w:bookmarkEnd w:id="55"/>
      <w:bookmarkEnd w:id="56"/>
      <w:bookmarkEnd w:id="57"/>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58" w:name="_Toc76540818"/>
      <w:bookmarkStart w:id="59" w:name="_Toc82249799"/>
      <w:bookmarkStart w:id="60" w:name="_Toc107648567"/>
      <w:bookmarkStart w:id="61" w:name="_Toc134327172"/>
      <w:bookmarkStart w:id="62" w:name="_Toc134328959"/>
      <w:bookmarkStart w:id="63" w:name="_Toc134334851"/>
      <w:bookmarkStart w:id="64" w:name="_Toc134336052"/>
      <w:bookmarkStart w:id="65" w:name="_Toc138580678"/>
      <w:bookmarkStart w:id="66" w:name="_Toc139259011"/>
      <w:bookmarkStart w:id="67" w:name="_Toc140368544"/>
      <w:bookmarkStart w:id="68" w:name="_Toc143925372"/>
      <w:bookmarkStart w:id="69" w:name="_Toc146419926"/>
      <w:bookmarkStart w:id="70" w:name="_Toc146426297"/>
      <w:bookmarkStart w:id="71" w:name="_Toc147802125"/>
      <w:bookmarkStart w:id="72" w:name="_Toc149965010"/>
      <w:bookmarkStart w:id="73" w:name="_Toc154987783"/>
      <w:bookmarkStart w:id="74" w:name="_Toc155070030"/>
      <w:bookmarkStart w:id="75" w:name="_Toc161116408"/>
      <w:bookmarkStart w:id="76" w:name="_Toc161569909"/>
      <w:bookmarkStart w:id="77" w:name="_Toc161634229"/>
      <w:bookmarkStart w:id="78" w:name="_Toc166924568"/>
      <w:bookmarkStart w:id="79" w:name="_Toc166995649"/>
      <w:bookmarkStart w:id="80" w:name="_Toc170200455"/>
      <w:bookmarkStart w:id="81" w:name="_Toc170708738"/>
      <w:bookmarkStart w:id="82" w:name="_Toc233605400"/>
      <w:bookmarkStart w:id="83" w:name="_Toc235613848"/>
      <w:bookmarkStart w:id="84" w:name="_Toc236025215"/>
      <w:bookmarkStart w:id="85" w:name="_Toc236025279"/>
      <w:bookmarkStart w:id="86" w:name="_Toc236034844"/>
      <w:bookmarkStart w:id="87" w:name="_Toc236034908"/>
      <w:bookmarkStart w:id="88" w:name="_Toc237832366"/>
      <w:bookmarkStart w:id="89" w:name="_Toc237841247"/>
      <w:bookmarkStart w:id="90" w:name="_Toc237843227"/>
      <w:bookmarkStart w:id="91" w:name="_Toc265571959"/>
      <w:r>
        <w:rPr>
          <w:rStyle w:val="CharPartNo"/>
        </w:rPr>
        <w:t>Part 2</w:t>
      </w:r>
      <w:r>
        <w:t> — </w:t>
      </w:r>
      <w:r>
        <w:rPr>
          <w:rStyle w:val="CharPartText"/>
        </w:rPr>
        <w:t>Various exemptions and inclusions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76540819"/>
      <w:bookmarkStart w:id="93" w:name="_Toc82249800"/>
      <w:bookmarkStart w:id="94" w:name="_Toc107648568"/>
      <w:bookmarkStart w:id="95" w:name="_Toc134327173"/>
      <w:bookmarkStart w:id="96" w:name="_Toc134328960"/>
      <w:bookmarkStart w:id="97" w:name="_Toc134334852"/>
      <w:bookmarkStart w:id="98" w:name="_Toc134336053"/>
      <w:bookmarkStart w:id="99" w:name="_Toc138580679"/>
      <w:bookmarkStart w:id="100" w:name="_Toc139259012"/>
      <w:bookmarkStart w:id="101" w:name="_Toc140368545"/>
      <w:bookmarkStart w:id="102" w:name="_Toc143925373"/>
      <w:bookmarkStart w:id="103" w:name="_Toc146419927"/>
      <w:bookmarkStart w:id="104" w:name="_Toc146426298"/>
      <w:bookmarkStart w:id="105" w:name="_Toc147802126"/>
      <w:bookmarkStart w:id="106" w:name="_Toc149965011"/>
      <w:bookmarkStart w:id="107" w:name="_Toc154987784"/>
      <w:bookmarkStart w:id="108" w:name="_Toc155070031"/>
      <w:bookmarkStart w:id="109" w:name="_Toc161116409"/>
      <w:bookmarkStart w:id="110" w:name="_Toc161569910"/>
      <w:bookmarkStart w:id="111" w:name="_Toc161634230"/>
      <w:bookmarkStart w:id="112" w:name="_Toc166924569"/>
      <w:bookmarkStart w:id="113" w:name="_Toc166995650"/>
      <w:bookmarkStart w:id="114" w:name="_Toc170200456"/>
      <w:bookmarkStart w:id="115" w:name="_Toc170708739"/>
      <w:bookmarkStart w:id="116" w:name="_Toc233605401"/>
      <w:bookmarkStart w:id="117" w:name="_Toc235613849"/>
      <w:bookmarkStart w:id="118" w:name="_Toc236025216"/>
      <w:bookmarkStart w:id="119" w:name="_Toc236025280"/>
      <w:bookmarkStart w:id="120" w:name="_Toc236034845"/>
      <w:bookmarkStart w:id="121" w:name="_Toc236034909"/>
      <w:bookmarkStart w:id="122" w:name="_Toc237832367"/>
      <w:bookmarkStart w:id="123" w:name="_Toc237841248"/>
      <w:bookmarkStart w:id="124" w:name="_Toc237843228"/>
      <w:bookmarkStart w:id="125" w:name="_Toc265571960"/>
      <w:r>
        <w:rPr>
          <w:rStyle w:val="CharDivNo"/>
        </w:rPr>
        <w:t>Division 1</w:t>
      </w:r>
      <w:r>
        <w:t> — </w:t>
      </w:r>
      <w:r>
        <w:rPr>
          <w:rStyle w:val="CharDivText"/>
        </w:rPr>
        <w:t>Miscellaneous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Hlt43267513"/>
      <w:bookmarkStart w:id="127" w:name="_Toc43611916"/>
      <w:bookmarkStart w:id="128" w:name="_Toc107648569"/>
      <w:bookmarkStart w:id="129" w:name="_Toc265571961"/>
      <w:bookmarkEnd w:id="126"/>
      <w:r>
        <w:rPr>
          <w:rStyle w:val="CharSectno"/>
        </w:rPr>
        <w:t>4</w:t>
      </w:r>
      <w:r>
        <w:t>.</w:t>
      </w:r>
      <w:r>
        <w:tab/>
        <w:t>Exempt expenditure by departments and others</w:t>
      </w:r>
      <w:bookmarkEnd w:id="127"/>
      <w:bookmarkEnd w:id="128"/>
      <w:bookmarkEnd w:id="129"/>
    </w:p>
    <w:p>
      <w:pPr>
        <w:pStyle w:val="Subsection"/>
      </w:pPr>
      <w:r>
        <w:tab/>
      </w:r>
      <w:r>
        <w:tab/>
        <w:t>The departments and other organisations listed in Schedule 1 are prescribed for the purposes of section 40(2)(q) of the Act.</w:t>
      </w:r>
    </w:p>
    <w:p>
      <w:pPr>
        <w:pStyle w:val="Heading5"/>
      </w:pPr>
      <w:bookmarkStart w:id="130" w:name="_Toc43611917"/>
      <w:bookmarkStart w:id="131" w:name="_Toc107648570"/>
      <w:bookmarkStart w:id="132" w:name="_Toc265571962"/>
      <w:r>
        <w:rPr>
          <w:rStyle w:val="CharSectno"/>
        </w:rPr>
        <w:t>5</w:t>
      </w:r>
      <w:r>
        <w:t>.</w:t>
      </w:r>
      <w:r>
        <w:tab/>
        <w:t>Contracts prescribed for the definition of wages</w:t>
      </w:r>
      <w:bookmarkEnd w:id="130"/>
      <w:bookmarkEnd w:id="131"/>
      <w:bookmarkEnd w:id="132"/>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by No. 15 of 2010 s. 29.]</w:t>
      </w:r>
    </w:p>
    <w:p>
      <w:pPr>
        <w:pStyle w:val="Heading5"/>
      </w:pPr>
      <w:bookmarkStart w:id="133" w:name="_Toc43611918"/>
      <w:bookmarkStart w:id="134" w:name="_Toc107648571"/>
      <w:bookmarkStart w:id="135" w:name="_Toc265571963"/>
      <w:r>
        <w:rPr>
          <w:rStyle w:val="CharSectno"/>
        </w:rPr>
        <w:t>6</w:t>
      </w:r>
      <w:r>
        <w:t>.</w:t>
      </w:r>
      <w:r>
        <w:tab/>
        <w:t>Excluded contracts</w:t>
      </w:r>
      <w:bookmarkEnd w:id="133"/>
      <w:bookmarkEnd w:id="134"/>
      <w:bookmarkEnd w:id="135"/>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rPr>
          <w:vertAlign w:val="superscript"/>
        </w:rPr>
        <w:t> 2</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36" w:name="_Toc76540823"/>
      <w:bookmarkStart w:id="137" w:name="_Toc82249804"/>
      <w:bookmarkStart w:id="138" w:name="_Toc107648572"/>
      <w:bookmarkStart w:id="139" w:name="_Toc134327177"/>
      <w:bookmarkStart w:id="140" w:name="_Toc134328964"/>
      <w:bookmarkStart w:id="141" w:name="_Toc134334856"/>
      <w:bookmarkStart w:id="142" w:name="_Toc134336057"/>
      <w:bookmarkStart w:id="143" w:name="_Toc138580683"/>
      <w:bookmarkStart w:id="144" w:name="_Toc139259016"/>
      <w:bookmarkStart w:id="145" w:name="_Toc140368549"/>
      <w:bookmarkStart w:id="146" w:name="_Toc143925377"/>
      <w:bookmarkStart w:id="147" w:name="_Toc146419931"/>
      <w:bookmarkStart w:id="148" w:name="_Toc146426302"/>
      <w:bookmarkStart w:id="149" w:name="_Toc147802130"/>
      <w:bookmarkStart w:id="150" w:name="_Toc149965015"/>
      <w:bookmarkStart w:id="151" w:name="_Toc154987788"/>
      <w:bookmarkStart w:id="152" w:name="_Toc155070035"/>
      <w:bookmarkStart w:id="153" w:name="_Toc161116413"/>
      <w:bookmarkStart w:id="154" w:name="_Toc161569914"/>
      <w:bookmarkStart w:id="155" w:name="_Toc161634234"/>
      <w:bookmarkStart w:id="156" w:name="_Toc166924573"/>
      <w:bookmarkStart w:id="157" w:name="_Toc166995654"/>
      <w:bookmarkStart w:id="158" w:name="_Toc170200460"/>
      <w:bookmarkStart w:id="159" w:name="_Toc170708743"/>
      <w:bookmarkStart w:id="160" w:name="_Toc233605405"/>
      <w:bookmarkStart w:id="161" w:name="_Toc235613853"/>
      <w:bookmarkStart w:id="162" w:name="_Toc236025220"/>
      <w:bookmarkStart w:id="163" w:name="_Toc236025284"/>
      <w:bookmarkStart w:id="164" w:name="_Toc236034849"/>
      <w:bookmarkStart w:id="165" w:name="_Toc236034913"/>
      <w:bookmarkStart w:id="166" w:name="_Toc237832371"/>
      <w:bookmarkStart w:id="167" w:name="_Toc237841252"/>
      <w:bookmarkStart w:id="168" w:name="_Toc237843232"/>
      <w:bookmarkStart w:id="169" w:name="_Toc265571964"/>
      <w:r>
        <w:rPr>
          <w:rStyle w:val="CharDivNo"/>
        </w:rPr>
        <w:t>Division 2</w:t>
      </w:r>
      <w:r>
        <w:t> — </w:t>
      </w:r>
      <w:r>
        <w:rPr>
          <w:rStyle w:val="CharDivText"/>
        </w:rPr>
        <w:t>Remote location benefits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spacing w:before="180"/>
      </w:pPr>
      <w:bookmarkStart w:id="170" w:name="_Toc43611919"/>
      <w:bookmarkStart w:id="171" w:name="_Toc107648573"/>
      <w:bookmarkStart w:id="172" w:name="_Toc265571965"/>
      <w:r>
        <w:rPr>
          <w:rStyle w:val="CharSectno"/>
        </w:rPr>
        <w:t>7</w:t>
      </w:r>
      <w:r>
        <w:t>.</w:t>
      </w:r>
      <w:r>
        <w:tab/>
        <w:t>Remote location wages prescribed</w:t>
      </w:r>
      <w:bookmarkEnd w:id="170"/>
      <w:bookmarkEnd w:id="171"/>
      <w:bookmarkEnd w:id="172"/>
    </w:p>
    <w:p>
      <w:pPr>
        <w:pStyle w:val="Subsection"/>
        <w:spacing w:before="100"/>
      </w:pPr>
      <w:r>
        <w:tab/>
      </w:r>
      <w:r>
        <w:tab/>
        <w:t>Wages of a kind referred to in this Division are prescribed for the purposes of section 40(2)(r) of the Act to the extent specified in this Division.</w:t>
      </w:r>
    </w:p>
    <w:p>
      <w:pPr>
        <w:pStyle w:val="Heading5"/>
        <w:spacing w:before="180"/>
      </w:pPr>
      <w:bookmarkStart w:id="173" w:name="_Toc43611920"/>
      <w:bookmarkStart w:id="174" w:name="_Toc107648574"/>
      <w:bookmarkStart w:id="175" w:name="_Toc265571966"/>
      <w:r>
        <w:rPr>
          <w:rStyle w:val="CharSectno"/>
        </w:rPr>
        <w:t>8</w:t>
      </w:r>
      <w:r>
        <w:t>.</w:t>
      </w:r>
      <w:r>
        <w:tab/>
        <w:t>Education costs</w:t>
      </w:r>
      <w:bookmarkEnd w:id="173"/>
      <w:bookmarkEnd w:id="174"/>
      <w:bookmarkEnd w:id="175"/>
    </w:p>
    <w:p>
      <w:pPr>
        <w:pStyle w:val="Subsection"/>
        <w:spacing w:before="100"/>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spacing w:before="100"/>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spacing w:before="180"/>
      </w:pPr>
      <w:bookmarkStart w:id="176" w:name="_Toc43611921"/>
      <w:bookmarkStart w:id="177" w:name="_Toc107648575"/>
      <w:bookmarkStart w:id="178" w:name="_Toc265571967"/>
      <w:r>
        <w:rPr>
          <w:rStyle w:val="CharSectno"/>
        </w:rPr>
        <w:t>9</w:t>
      </w:r>
      <w:r>
        <w:t>.</w:t>
      </w:r>
      <w:r>
        <w:tab/>
        <w:t>Fringe benefits provided in remote locations</w:t>
      </w:r>
      <w:bookmarkEnd w:id="176"/>
      <w:bookmarkEnd w:id="177"/>
      <w:bookmarkEnd w:id="178"/>
    </w:p>
    <w:p>
      <w:pPr>
        <w:pStyle w:val="Subsection"/>
        <w:spacing w:before="100"/>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spacing w:before="100"/>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179" w:name="_Toc43611922"/>
      <w:bookmarkStart w:id="180" w:name="_Toc107648576"/>
      <w:bookmarkStart w:id="181" w:name="_Toc265571968"/>
      <w:r>
        <w:rPr>
          <w:rStyle w:val="CharSectno"/>
        </w:rPr>
        <w:t>10</w:t>
      </w:r>
      <w:r>
        <w:t>.</w:t>
      </w:r>
      <w:r>
        <w:tab/>
        <w:t>Remote area housing benefits</w:t>
      </w:r>
      <w:bookmarkEnd w:id="179"/>
      <w:bookmarkEnd w:id="180"/>
      <w:bookmarkEnd w:id="181"/>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82" w:name="_Toc76540828"/>
      <w:bookmarkStart w:id="183" w:name="_Toc82249809"/>
      <w:bookmarkStart w:id="184" w:name="_Toc107648577"/>
      <w:bookmarkStart w:id="185" w:name="_Toc134327182"/>
      <w:bookmarkStart w:id="186" w:name="_Toc134328969"/>
      <w:bookmarkStart w:id="187" w:name="_Toc134334861"/>
      <w:bookmarkStart w:id="188" w:name="_Toc134336062"/>
      <w:bookmarkStart w:id="189" w:name="_Toc138580688"/>
      <w:bookmarkStart w:id="190" w:name="_Toc139259021"/>
      <w:bookmarkStart w:id="191" w:name="_Toc140368554"/>
      <w:bookmarkStart w:id="192" w:name="_Toc143925382"/>
      <w:bookmarkStart w:id="193" w:name="_Toc146419936"/>
      <w:bookmarkStart w:id="194" w:name="_Toc146426307"/>
      <w:bookmarkStart w:id="195" w:name="_Toc147802135"/>
      <w:bookmarkStart w:id="196" w:name="_Toc149965020"/>
      <w:bookmarkStart w:id="197" w:name="_Toc154987793"/>
      <w:bookmarkStart w:id="198" w:name="_Toc155070040"/>
      <w:bookmarkStart w:id="199" w:name="_Toc161116418"/>
      <w:bookmarkStart w:id="200" w:name="_Toc161569919"/>
      <w:bookmarkStart w:id="201" w:name="_Toc161634239"/>
      <w:bookmarkStart w:id="202" w:name="_Toc166924578"/>
      <w:bookmarkStart w:id="203" w:name="_Toc166995659"/>
      <w:bookmarkStart w:id="204" w:name="_Toc170200465"/>
      <w:bookmarkStart w:id="205" w:name="_Toc170708748"/>
      <w:bookmarkStart w:id="206" w:name="_Toc233605410"/>
      <w:bookmarkStart w:id="207" w:name="_Toc235613858"/>
      <w:bookmarkStart w:id="208" w:name="_Toc236025225"/>
      <w:bookmarkStart w:id="209" w:name="_Toc236025289"/>
      <w:bookmarkStart w:id="210" w:name="_Toc236034854"/>
      <w:bookmarkStart w:id="211" w:name="_Toc236034918"/>
      <w:bookmarkStart w:id="212" w:name="_Toc237832376"/>
      <w:bookmarkStart w:id="213" w:name="_Toc237841257"/>
      <w:bookmarkStart w:id="214" w:name="_Toc237843237"/>
      <w:bookmarkStart w:id="215" w:name="_Toc265571969"/>
      <w:r>
        <w:rPr>
          <w:rStyle w:val="CharDivNo"/>
        </w:rPr>
        <w:t>Division 3</w:t>
      </w:r>
      <w:r>
        <w:t> — </w:t>
      </w:r>
      <w:r>
        <w:rPr>
          <w:rStyle w:val="CharDivText"/>
        </w:rPr>
        <w:t>Specified taxable benefits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43611923"/>
      <w:bookmarkStart w:id="217" w:name="_Toc107648578"/>
      <w:bookmarkStart w:id="218" w:name="_Toc265571970"/>
      <w:r>
        <w:rPr>
          <w:rStyle w:val="CharSectno"/>
        </w:rPr>
        <w:t>11</w:t>
      </w:r>
      <w:r>
        <w:t>.</w:t>
      </w:r>
      <w:r>
        <w:tab/>
        <w:t>Contributions to redundancy benefits schemes</w:t>
      </w:r>
      <w:bookmarkEnd w:id="216"/>
      <w:bookmarkEnd w:id="217"/>
      <w:bookmarkEnd w:id="218"/>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219" w:name="_Toc43611924"/>
      <w:bookmarkStart w:id="220" w:name="_Toc107648579"/>
      <w:bookmarkStart w:id="221" w:name="_Toc265571971"/>
      <w:r>
        <w:rPr>
          <w:rStyle w:val="CharSectno"/>
        </w:rPr>
        <w:t>12</w:t>
      </w:r>
      <w:r>
        <w:t>.</w:t>
      </w:r>
      <w:r>
        <w:tab/>
        <w:t>Value of redundancy benefits scheme contributions</w:t>
      </w:r>
      <w:bookmarkEnd w:id="219"/>
      <w:bookmarkEnd w:id="220"/>
      <w:bookmarkEnd w:id="221"/>
    </w:p>
    <w:p>
      <w:pPr>
        <w:pStyle w:val="Subsection"/>
      </w:pPr>
      <w:r>
        <w:tab/>
      </w:r>
      <w:r>
        <w:tab/>
        <w:t>For the purposes of section 9BI of the Act, the value of a contribution to a redundancy benefits scheme is the amount equal to the amount of the contribution.</w:t>
      </w:r>
    </w:p>
    <w:p>
      <w:pPr>
        <w:pStyle w:val="Footnotesection"/>
      </w:pPr>
      <w:bookmarkStart w:id="222" w:name="_Toc43611925"/>
      <w:bookmarkStart w:id="223" w:name="_Toc107648580"/>
      <w:r>
        <w:tab/>
        <w:t>[Regulation 12 amended by No. 15 of 2010 s. 30.]</w:t>
      </w:r>
    </w:p>
    <w:p>
      <w:pPr>
        <w:pStyle w:val="Heading5"/>
      </w:pPr>
      <w:bookmarkStart w:id="224" w:name="_Toc265571972"/>
      <w:r>
        <w:rPr>
          <w:rStyle w:val="CharSectno"/>
        </w:rPr>
        <w:t>13</w:t>
      </w:r>
      <w:r>
        <w:t>.</w:t>
      </w:r>
      <w:r>
        <w:tab/>
        <w:t>Portable paid long service leave</w:t>
      </w:r>
      <w:bookmarkEnd w:id="222"/>
      <w:bookmarkEnd w:id="223"/>
      <w:bookmarkEnd w:id="224"/>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225" w:name="_Toc43611926"/>
      <w:bookmarkStart w:id="226" w:name="_Toc107648581"/>
      <w:bookmarkStart w:id="227" w:name="_Toc265571973"/>
      <w:r>
        <w:rPr>
          <w:rStyle w:val="CharSectno"/>
        </w:rPr>
        <w:t>14</w:t>
      </w:r>
      <w:r>
        <w:t>.</w:t>
      </w:r>
      <w:r>
        <w:tab/>
        <w:t>Value of portable long service leave fund contributions</w:t>
      </w:r>
      <w:bookmarkEnd w:id="225"/>
      <w:bookmarkEnd w:id="226"/>
      <w:bookmarkEnd w:id="227"/>
    </w:p>
    <w:p>
      <w:pPr>
        <w:pStyle w:val="Subsection"/>
      </w:pPr>
      <w:r>
        <w:tab/>
      </w:r>
      <w:r>
        <w:tab/>
        <w:t>For the purposes of section 9BI of the Act, the value of a contribution to a portable long service leave fund is the amount equal to the amount of the contribution.</w:t>
      </w:r>
    </w:p>
    <w:p>
      <w:pPr>
        <w:pStyle w:val="Footnotesection"/>
      </w:pPr>
      <w:bookmarkStart w:id="228" w:name="_Toc43611927"/>
      <w:bookmarkStart w:id="229" w:name="_Toc107648582"/>
      <w:r>
        <w:tab/>
        <w:t>[Regulation 14 amended by No. 15 of 2010 s. 31.]</w:t>
      </w:r>
    </w:p>
    <w:p>
      <w:pPr>
        <w:pStyle w:val="Heading5"/>
      </w:pPr>
      <w:bookmarkStart w:id="230" w:name="_Toc265571974"/>
      <w:r>
        <w:rPr>
          <w:rStyle w:val="CharSectno"/>
        </w:rPr>
        <w:t>15</w:t>
      </w:r>
      <w:r>
        <w:t>.</w:t>
      </w:r>
      <w:r>
        <w:tab/>
        <w:t>Wages exemptions related to specified taxable benefits</w:t>
      </w:r>
      <w:bookmarkEnd w:id="228"/>
      <w:bookmarkEnd w:id="229"/>
      <w:bookmarkEnd w:id="230"/>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bookmarkStart w:id="231" w:name="_Hlt43524449"/>
      <w:bookmarkStart w:id="232" w:name="_Toc76540837"/>
      <w:bookmarkStart w:id="233" w:name="_Toc82249818"/>
      <w:bookmarkStart w:id="234" w:name="_Toc107648586"/>
      <w:bookmarkStart w:id="235" w:name="_Toc134327191"/>
      <w:bookmarkStart w:id="236" w:name="_Toc134328978"/>
      <w:bookmarkStart w:id="237" w:name="_Toc134334870"/>
      <w:bookmarkStart w:id="238" w:name="_Toc134336071"/>
      <w:bookmarkStart w:id="239" w:name="_Toc138580697"/>
      <w:bookmarkStart w:id="240" w:name="_Toc139259030"/>
      <w:bookmarkStart w:id="241" w:name="_Toc140368563"/>
      <w:bookmarkStart w:id="242" w:name="_Toc143925391"/>
      <w:bookmarkStart w:id="243" w:name="_Toc146419945"/>
      <w:bookmarkStart w:id="244" w:name="_Toc146426316"/>
      <w:bookmarkStart w:id="245" w:name="_Toc147802144"/>
      <w:bookmarkStart w:id="246" w:name="_Toc149965029"/>
      <w:bookmarkStart w:id="247" w:name="_Toc154987802"/>
      <w:bookmarkStart w:id="248" w:name="_Toc155070049"/>
      <w:bookmarkStart w:id="249" w:name="_Toc161116427"/>
      <w:bookmarkStart w:id="250" w:name="_Toc161569928"/>
      <w:bookmarkStart w:id="251" w:name="_Toc161634248"/>
      <w:bookmarkStart w:id="252" w:name="_Toc166924587"/>
      <w:bookmarkStart w:id="253" w:name="_Toc166995668"/>
      <w:bookmarkStart w:id="254" w:name="_Toc170200474"/>
      <w:bookmarkStart w:id="255" w:name="_Toc170708757"/>
      <w:bookmarkStart w:id="256" w:name="_Toc233605419"/>
      <w:bookmarkStart w:id="257" w:name="_Toc235613867"/>
      <w:bookmarkStart w:id="258" w:name="_Toc236025234"/>
      <w:bookmarkStart w:id="259" w:name="_Toc236025298"/>
      <w:bookmarkStart w:id="260" w:name="_Toc236034863"/>
      <w:bookmarkStart w:id="261" w:name="_Toc236034927"/>
      <w:bookmarkStart w:id="262" w:name="_Toc237832385"/>
      <w:bookmarkStart w:id="263" w:name="_Toc237841266"/>
      <w:bookmarkStart w:id="264" w:name="_Toc237843246"/>
      <w:bookmarkEnd w:id="231"/>
      <w:r>
        <w:t>[</w:t>
      </w:r>
      <w:r>
        <w:rPr>
          <w:b/>
          <w:bCs/>
        </w:rPr>
        <w:t>16-18.</w:t>
      </w:r>
      <w:r>
        <w:tab/>
        <w:t>Deleted by No. 15 of 2010 s. 32.]</w:t>
      </w:r>
    </w:p>
    <w:p>
      <w:pPr>
        <w:pStyle w:val="Heading3"/>
        <w:spacing w:before="280"/>
      </w:pPr>
      <w:bookmarkStart w:id="265" w:name="_Toc265571975"/>
      <w:r>
        <w:rPr>
          <w:rStyle w:val="CharDivNo"/>
        </w:rPr>
        <w:t>Division 4</w:t>
      </w:r>
      <w:r>
        <w:t> — </w:t>
      </w:r>
      <w:r>
        <w:rPr>
          <w:rStyle w:val="CharDivText"/>
        </w:rPr>
        <w:t>Fringe benefits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Ednotesection"/>
      </w:pPr>
      <w:bookmarkStart w:id="266" w:name="_Hlt43264859"/>
      <w:bookmarkStart w:id="267" w:name="_Hlt43264849"/>
      <w:bookmarkStart w:id="268" w:name="_Toc43611939"/>
      <w:bookmarkStart w:id="269" w:name="_Toc107648595"/>
      <w:bookmarkEnd w:id="266"/>
      <w:bookmarkEnd w:id="267"/>
      <w:r>
        <w:t>[</w:t>
      </w:r>
      <w:r>
        <w:rPr>
          <w:b/>
          <w:bCs/>
        </w:rPr>
        <w:t>19-26.</w:t>
      </w:r>
      <w:r>
        <w:tab/>
        <w:t>Deleted by No. 15 of 2010 s. 33.]</w:t>
      </w:r>
    </w:p>
    <w:p>
      <w:pPr>
        <w:pStyle w:val="Heading5"/>
      </w:pPr>
      <w:bookmarkStart w:id="270" w:name="_Toc265571976"/>
      <w:r>
        <w:rPr>
          <w:rStyle w:val="CharSectno"/>
        </w:rPr>
        <w:t>27</w:t>
      </w:r>
      <w:r>
        <w:t>.</w:t>
      </w:r>
      <w:r>
        <w:tab/>
        <w:t>Notice of amended FBT Act assessment</w:t>
      </w:r>
      <w:bookmarkEnd w:id="268"/>
      <w:bookmarkEnd w:id="269"/>
      <w:bookmarkEnd w:id="270"/>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rPr>
          <w:rStyle w:val="CharPartText"/>
        </w:rPr>
      </w:pPr>
      <w:bookmarkStart w:id="271" w:name="_Toc253576429"/>
      <w:bookmarkStart w:id="272" w:name="_Toc253578394"/>
      <w:bookmarkStart w:id="273" w:name="_Toc264469748"/>
      <w:bookmarkStart w:id="274" w:name="_Toc265490571"/>
      <w:bookmarkStart w:id="275" w:name="_Toc265571977"/>
      <w:bookmarkStart w:id="276" w:name="_Toc76540848"/>
      <w:bookmarkStart w:id="277" w:name="_Toc82249829"/>
      <w:bookmarkStart w:id="278" w:name="_Toc107648597"/>
      <w:bookmarkStart w:id="279" w:name="_Toc134327202"/>
      <w:bookmarkStart w:id="280" w:name="_Toc134328989"/>
      <w:bookmarkStart w:id="281" w:name="_Toc134334881"/>
      <w:bookmarkStart w:id="282" w:name="_Toc134336082"/>
      <w:bookmarkStart w:id="283" w:name="_Toc138580708"/>
      <w:bookmarkStart w:id="284" w:name="_Toc139259041"/>
      <w:bookmarkStart w:id="285" w:name="_Toc140368574"/>
      <w:bookmarkStart w:id="286" w:name="_Toc143925402"/>
      <w:bookmarkStart w:id="287" w:name="_Toc146419956"/>
      <w:bookmarkStart w:id="288" w:name="_Toc146426327"/>
      <w:bookmarkStart w:id="289" w:name="_Toc147802155"/>
      <w:bookmarkStart w:id="290" w:name="_Toc149965040"/>
      <w:bookmarkStart w:id="291" w:name="_Toc154987813"/>
      <w:bookmarkStart w:id="292" w:name="_Toc155070060"/>
      <w:bookmarkStart w:id="293" w:name="_Toc161116438"/>
      <w:bookmarkStart w:id="294" w:name="_Toc161569939"/>
      <w:bookmarkStart w:id="295" w:name="_Toc161634259"/>
      <w:bookmarkStart w:id="296" w:name="_Toc166924598"/>
      <w:bookmarkStart w:id="297" w:name="_Toc166995679"/>
      <w:bookmarkStart w:id="298" w:name="_Toc170200485"/>
      <w:bookmarkStart w:id="299" w:name="_Toc170708768"/>
      <w:bookmarkStart w:id="300" w:name="_Toc233605430"/>
      <w:bookmarkStart w:id="301" w:name="_Toc235613878"/>
      <w:bookmarkStart w:id="302" w:name="_Toc236025245"/>
      <w:bookmarkStart w:id="303" w:name="_Toc236025309"/>
      <w:bookmarkStart w:id="304" w:name="_Toc236034874"/>
      <w:bookmarkStart w:id="305" w:name="_Toc236034938"/>
      <w:bookmarkStart w:id="306" w:name="_Toc237832396"/>
      <w:bookmarkStart w:id="307" w:name="_Toc237841277"/>
      <w:bookmarkStart w:id="308" w:name="_Toc237843257"/>
      <w:r>
        <w:rPr>
          <w:rStyle w:val="CharPartNo"/>
        </w:rPr>
        <w:t>Part 3</w:t>
      </w:r>
      <w:r>
        <w:rPr>
          <w:b w:val="0"/>
        </w:rPr>
        <w:t> </w:t>
      </w:r>
      <w:r>
        <w:t>—</w:t>
      </w:r>
      <w:r>
        <w:rPr>
          <w:b w:val="0"/>
        </w:rPr>
        <w:t> </w:t>
      </w:r>
      <w:r>
        <w:rPr>
          <w:rStyle w:val="CharPartText"/>
        </w:rPr>
        <w:t>Allowances</w:t>
      </w:r>
      <w:bookmarkEnd w:id="271"/>
      <w:bookmarkEnd w:id="272"/>
      <w:bookmarkEnd w:id="273"/>
      <w:bookmarkEnd w:id="274"/>
      <w:bookmarkEnd w:id="275"/>
    </w:p>
    <w:p>
      <w:pPr>
        <w:pStyle w:val="Footnoteheading"/>
      </w:pPr>
      <w:r>
        <w:tab/>
        <w:t>[Heading inserted by No. 15 of 2010 s. 34.]</w:t>
      </w:r>
    </w:p>
    <w:p>
      <w:pPr>
        <w:pStyle w:val="Heading3"/>
      </w:pPr>
      <w:bookmarkStart w:id="309" w:name="_Toc265571978"/>
      <w:r>
        <w:rPr>
          <w:rStyle w:val="CharDivNo"/>
        </w:rPr>
        <w:t>Division 1</w:t>
      </w:r>
      <w:r>
        <w:t> — </w:t>
      </w:r>
      <w:r>
        <w:rPr>
          <w:rStyle w:val="CharDivText"/>
        </w:rPr>
        <w:t>Motor vehicle allowances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Ednotesection"/>
      </w:pPr>
      <w:bookmarkStart w:id="310" w:name="_Hlt43264012"/>
      <w:bookmarkStart w:id="311" w:name="_Hlt43268968"/>
      <w:bookmarkStart w:id="312" w:name="_Toc43611942"/>
      <w:bookmarkStart w:id="313" w:name="_Toc107648600"/>
      <w:bookmarkEnd w:id="310"/>
      <w:bookmarkEnd w:id="311"/>
      <w:r>
        <w:t>[</w:t>
      </w:r>
      <w:r>
        <w:rPr>
          <w:b/>
          <w:bCs/>
        </w:rPr>
        <w:t>28-29.</w:t>
      </w:r>
      <w:r>
        <w:tab/>
        <w:t>Deleted by No. 15 of 2010 s. 35.]</w:t>
      </w:r>
    </w:p>
    <w:p>
      <w:pPr>
        <w:pStyle w:val="Heading5"/>
      </w:pPr>
      <w:bookmarkStart w:id="314" w:name="_Toc265571979"/>
      <w:r>
        <w:rPr>
          <w:rStyle w:val="CharSectno"/>
        </w:rPr>
        <w:t>30</w:t>
      </w:r>
      <w:r>
        <w:t>.</w:t>
      </w:r>
      <w:r>
        <w:tab/>
        <w:t>Business kilometres travelled in a return period</w:t>
      </w:r>
      <w:bookmarkEnd w:id="312"/>
      <w:bookmarkEnd w:id="313"/>
      <w:bookmarkEnd w:id="314"/>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bookmarkStart w:id="315" w:name="_Hlt43264210"/>
      <w:bookmarkStart w:id="316" w:name="_Toc43611943"/>
      <w:bookmarkStart w:id="317" w:name="_Toc107648601"/>
      <w:bookmarkEnd w:id="315"/>
      <w:r>
        <w:tab/>
        <w:t>[Regulation 30 amended by No. 15 of 2010 s. 36.]</w:t>
      </w:r>
    </w:p>
    <w:p>
      <w:pPr>
        <w:pStyle w:val="Ednotesection"/>
      </w:pPr>
      <w:bookmarkStart w:id="318" w:name="_Hlt43524116"/>
      <w:bookmarkStart w:id="319" w:name="_Toc43611944"/>
      <w:bookmarkStart w:id="320" w:name="_Toc107648602"/>
      <w:bookmarkEnd w:id="316"/>
      <w:bookmarkEnd w:id="317"/>
      <w:bookmarkEnd w:id="318"/>
      <w:r>
        <w:t>[</w:t>
      </w:r>
      <w:r>
        <w:rPr>
          <w:b/>
          <w:bCs/>
        </w:rPr>
        <w:t>31.</w:t>
      </w:r>
      <w:r>
        <w:tab/>
        <w:t>Deleted by No. 15 of 2010 s. 37.]</w:t>
      </w:r>
    </w:p>
    <w:p>
      <w:pPr>
        <w:pStyle w:val="Heading5"/>
      </w:pPr>
      <w:bookmarkStart w:id="321" w:name="_Toc265571980"/>
      <w:r>
        <w:rPr>
          <w:rStyle w:val="CharSectno"/>
        </w:rPr>
        <w:t>32</w:t>
      </w:r>
      <w:r>
        <w:t>.</w:t>
      </w:r>
      <w:r>
        <w:tab/>
        <w:t>Choosing a method for calculating business kilometres</w:t>
      </w:r>
      <w:bookmarkEnd w:id="319"/>
      <w:bookmarkEnd w:id="320"/>
      <w:bookmarkEnd w:id="321"/>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22" w:name="_Hlt43269149"/>
      <w:bookmarkEnd w:id="322"/>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23" w:name="_Hlt43269048"/>
      <w:bookmarkEnd w:id="323"/>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24" w:name="_Hlt43524120"/>
      <w:bookmarkStart w:id="325" w:name="_Toc43611945"/>
      <w:bookmarkStart w:id="326" w:name="_Toc107648603"/>
      <w:bookmarkStart w:id="327" w:name="_Toc265571981"/>
      <w:bookmarkEnd w:id="324"/>
      <w:r>
        <w:rPr>
          <w:rStyle w:val="CharSectno"/>
        </w:rPr>
        <w:t>33</w:t>
      </w:r>
      <w:r>
        <w:t>.</w:t>
      </w:r>
      <w:r>
        <w:tab/>
        <w:t>Changing the method of calculating business kilometres</w:t>
      </w:r>
      <w:bookmarkEnd w:id="325"/>
      <w:bookmarkEnd w:id="326"/>
      <w:bookmarkEnd w:id="327"/>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28" w:name="_Toc43611946"/>
      <w:bookmarkStart w:id="329" w:name="_Toc107648604"/>
      <w:bookmarkStart w:id="330" w:name="_Toc265571982"/>
      <w:r>
        <w:rPr>
          <w:rStyle w:val="CharSectno"/>
        </w:rPr>
        <w:t>34</w:t>
      </w:r>
      <w:r>
        <w:t>.</w:t>
      </w:r>
      <w:r>
        <w:tab/>
        <w:t>The continuous recording method</w:t>
      </w:r>
      <w:bookmarkEnd w:id="328"/>
      <w:bookmarkEnd w:id="329"/>
      <w:bookmarkEnd w:id="33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31" w:name="_Hlt43524124"/>
      <w:bookmarkStart w:id="332" w:name="_Toc43611947"/>
      <w:bookmarkStart w:id="333" w:name="_Toc107648605"/>
      <w:bookmarkStart w:id="334" w:name="_Toc265571983"/>
      <w:bookmarkEnd w:id="331"/>
      <w:r>
        <w:rPr>
          <w:rStyle w:val="CharSectno"/>
        </w:rPr>
        <w:t>35</w:t>
      </w:r>
      <w:r>
        <w:t>.</w:t>
      </w:r>
      <w:r>
        <w:tab/>
        <w:t>The averaging method</w:t>
      </w:r>
      <w:bookmarkEnd w:id="332"/>
      <w:bookmarkEnd w:id="333"/>
      <w:bookmarkEnd w:id="334"/>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35" w:name="_Hlt43267812"/>
      <w:bookmarkEnd w:id="335"/>
      <w:r>
        <w:t>(2)</w:t>
      </w:r>
      <w:r>
        <w:tab/>
        <w:t xml:space="preserve">To establish the BK percentage, the employer must — </w:t>
      </w:r>
    </w:p>
    <w:p>
      <w:pPr>
        <w:pStyle w:val="Indenta"/>
      </w:pPr>
      <w:r>
        <w:tab/>
        <w:t>(a)</w:t>
      </w:r>
      <w:r>
        <w:tab/>
        <w:t>select a recording period of at least 12 consecutive weeks under regulation </w:t>
      </w:r>
      <w:bookmarkStart w:id="336" w:name="_Hlt43269156"/>
      <w:r>
        <w:t>36</w:t>
      </w:r>
      <w:bookmarkEnd w:id="336"/>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o:ole="">
            <v:imagedata r:id="rId20" o:title=""/>
          </v:shape>
          <o:OLEObject Type="Embed" ProgID="Equation.3" ShapeID="_x0000_i1025" DrawAspect="Content" ObjectID="_1644223139" r:id="rId21"/>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37" w:name="_Hlt43269041"/>
      <w:bookmarkEnd w:id="337"/>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6" type="#_x0000_t75" style="width:132.75pt;height:30.75pt" o:ole="">
            <v:imagedata r:id="rId22" o:title=""/>
          </v:shape>
          <o:OLEObject Type="Embed" ProgID="Equation.3" ShapeID="_x0000_i1026" DrawAspect="Content" ObjectID="_1644223140" r:id="rId23"/>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38" w:name="_Hlt43269070"/>
      <w:bookmarkStart w:id="339" w:name="_Toc43611948"/>
      <w:bookmarkStart w:id="340" w:name="_Toc107648606"/>
      <w:bookmarkStart w:id="341" w:name="_Toc265571984"/>
      <w:bookmarkEnd w:id="338"/>
      <w:r>
        <w:rPr>
          <w:rStyle w:val="CharSectno"/>
        </w:rPr>
        <w:t>36</w:t>
      </w:r>
      <w:r>
        <w:t>.</w:t>
      </w:r>
      <w:r>
        <w:tab/>
        <w:t>Selecting a continuous recording period</w:t>
      </w:r>
      <w:bookmarkEnd w:id="339"/>
      <w:bookmarkEnd w:id="340"/>
      <w:bookmarkEnd w:id="341"/>
    </w:p>
    <w:p>
      <w:pPr>
        <w:pStyle w:val="Subsection"/>
      </w:pPr>
      <w:r>
        <w:tab/>
      </w:r>
      <w:bookmarkStart w:id="342" w:name="_Hlt43267828"/>
      <w:bookmarkEnd w:id="342"/>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43" w:name="_Toc43611949"/>
      <w:bookmarkStart w:id="344" w:name="_Toc107648607"/>
      <w:bookmarkStart w:id="345" w:name="_Toc265571985"/>
      <w:r>
        <w:rPr>
          <w:rStyle w:val="CharSectno"/>
        </w:rPr>
        <w:t>37</w:t>
      </w:r>
      <w:r>
        <w:t>.</w:t>
      </w:r>
      <w:r>
        <w:tab/>
        <w:t>Replacing one motor vehicle with another</w:t>
      </w:r>
      <w:bookmarkEnd w:id="343"/>
      <w:bookmarkEnd w:id="344"/>
      <w:bookmarkEnd w:id="345"/>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46" w:name="_Toc43611950"/>
      <w:bookmarkStart w:id="347" w:name="_Toc107648608"/>
      <w:bookmarkStart w:id="348" w:name="_Toc265571986"/>
      <w:r>
        <w:rPr>
          <w:rStyle w:val="CharSectno"/>
        </w:rPr>
        <w:t>38</w:t>
      </w:r>
      <w:r>
        <w:t>.</w:t>
      </w:r>
      <w:r>
        <w:tab/>
        <w:t>Replacement or recalibration of odometer</w:t>
      </w:r>
      <w:bookmarkEnd w:id="346"/>
      <w:bookmarkEnd w:id="347"/>
      <w:bookmarkEnd w:id="348"/>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bookmarkStart w:id="349" w:name="_Hlt43269319"/>
      <w:bookmarkStart w:id="350" w:name="_Toc76540863"/>
      <w:bookmarkStart w:id="351" w:name="_Toc82249844"/>
      <w:bookmarkStart w:id="352" w:name="_Toc107648612"/>
      <w:bookmarkStart w:id="353" w:name="_Toc134327217"/>
      <w:bookmarkStart w:id="354" w:name="_Toc134329004"/>
      <w:bookmarkStart w:id="355" w:name="_Toc134334896"/>
      <w:bookmarkStart w:id="356" w:name="_Toc134336097"/>
      <w:bookmarkStart w:id="357" w:name="_Toc138580723"/>
      <w:bookmarkStart w:id="358" w:name="_Toc139259056"/>
      <w:bookmarkStart w:id="359" w:name="_Toc140368589"/>
      <w:bookmarkStart w:id="360" w:name="_Toc143925417"/>
      <w:bookmarkStart w:id="361" w:name="_Toc146419971"/>
      <w:bookmarkStart w:id="362" w:name="_Toc146426342"/>
      <w:bookmarkStart w:id="363" w:name="_Toc147802170"/>
      <w:bookmarkStart w:id="364" w:name="_Toc149965055"/>
      <w:bookmarkStart w:id="365" w:name="_Toc154987828"/>
      <w:bookmarkStart w:id="366" w:name="_Toc155070075"/>
      <w:bookmarkStart w:id="367" w:name="_Toc161116453"/>
      <w:bookmarkStart w:id="368" w:name="_Toc161569954"/>
      <w:bookmarkStart w:id="369" w:name="_Toc161634274"/>
      <w:bookmarkStart w:id="370" w:name="_Toc166924613"/>
      <w:bookmarkStart w:id="371" w:name="_Toc166995694"/>
      <w:bookmarkStart w:id="372" w:name="_Toc170200500"/>
      <w:bookmarkStart w:id="373" w:name="_Toc170708783"/>
      <w:bookmarkStart w:id="374" w:name="_Toc233605445"/>
      <w:bookmarkStart w:id="375" w:name="_Toc235613893"/>
      <w:bookmarkStart w:id="376" w:name="_Toc236025260"/>
      <w:bookmarkStart w:id="377" w:name="_Toc236025324"/>
      <w:bookmarkStart w:id="378" w:name="_Toc236034889"/>
      <w:bookmarkStart w:id="379" w:name="_Toc236034953"/>
      <w:bookmarkStart w:id="380" w:name="_Toc237832411"/>
      <w:bookmarkStart w:id="381" w:name="_Toc237841292"/>
      <w:bookmarkStart w:id="382" w:name="_Toc237843272"/>
      <w:bookmarkEnd w:id="349"/>
      <w:r>
        <w:t>[Division 2 (r. 39, 40) deleted by No. 15 of 2010 s. 38.]</w:t>
      </w:r>
    </w:p>
    <w:p>
      <w:pPr>
        <w:pStyle w:val="Heading2"/>
      </w:pPr>
      <w:bookmarkStart w:id="383" w:name="_Toc265571987"/>
      <w:r>
        <w:rPr>
          <w:rStyle w:val="CharPartNo"/>
        </w:rPr>
        <w:t>Part 4</w:t>
      </w:r>
      <w:r>
        <w:rPr>
          <w:rStyle w:val="CharDivNo"/>
        </w:rPr>
        <w:t> </w:t>
      </w:r>
      <w:r>
        <w:t>—</w:t>
      </w:r>
      <w:r>
        <w:rPr>
          <w:rStyle w:val="CharDivText"/>
        </w:rPr>
        <w:t> </w:t>
      </w:r>
      <w:r>
        <w:rPr>
          <w:rStyle w:val="CharPartText"/>
        </w:rPr>
        <w:t>Superannuation contributions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43611953"/>
      <w:bookmarkStart w:id="385" w:name="_Toc107648613"/>
      <w:bookmarkStart w:id="386" w:name="_Toc265571988"/>
      <w:r>
        <w:rPr>
          <w:rStyle w:val="CharSectno"/>
        </w:rPr>
        <w:t>41</w:t>
      </w:r>
      <w:r>
        <w:t>.</w:t>
      </w:r>
      <w:r>
        <w:tab/>
        <w:t>Actuarial determinations for some superannuation contributions</w:t>
      </w:r>
      <w:bookmarkEnd w:id="384"/>
      <w:bookmarkEnd w:id="385"/>
      <w:bookmarkEnd w:id="386"/>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r>
      <w:bookmarkStart w:id="387" w:name="_Hlt43266890"/>
      <w:bookmarkEnd w:id="387"/>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388" w:name="_Hlt43266935"/>
      <w:bookmarkEnd w:id="388"/>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bookmarkStart w:id="389" w:name="_Toc43611954"/>
      <w:bookmarkStart w:id="390" w:name="_Toc107648614"/>
      <w:r>
        <w:tab/>
        <w:t>[Regulation 41 amended by No. 15 of 2010 s. 39.]</w:t>
      </w:r>
    </w:p>
    <w:p>
      <w:pPr>
        <w:pStyle w:val="Heading5"/>
      </w:pPr>
      <w:bookmarkStart w:id="391" w:name="_Toc265571989"/>
      <w:r>
        <w:rPr>
          <w:rStyle w:val="CharSectno"/>
        </w:rPr>
        <w:t>42</w:t>
      </w:r>
      <w:r>
        <w:t>.</w:t>
      </w:r>
      <w:r>
        <w:tab/>
        <w:t>Categories of</w:t>
      </w:r>
      <w:bookmarkEnd w:id="389"/>
      <w:bookmarkEnd w:id="390"/>
      <w:r>
        <w:t xml:space="preserve"> members</w:t>
      </w:r>
      <w:bookmarkEnd w:id="391"/>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bookmarkStart w:id="392" w:name="_Toc43611955"/>
      <w:bookmarkStart w:id="393" w:name="_Toc107648615"/>
      <w:r>
        <w:tab/>
        <w:t>[Regulation 42 amended by No. 15 of 2010 s. 40.]</w:t>
      </w:r>
    </w:p>
    <w:p>
      <w:pPr>
        <w:pStyle w:val="Ednotesection"/>
      </w:pPr>
      <w:bookmarkStart w:id="394" w:name="_Toc43611956"/>
      <w:bookmarkStart w:id="395" w:name="_Toc107648616"/>
      <w:bookmarkEnd w:id="392"/>
      <w:bookmarkEnd w:id="393"/>
      <w:r>
        <w:t>[</w:t>
      </w:r>
      <w:r>
        <w:rPr>
          <w:b/>
          <w:bCs/>
        </w:rPr>
        <w:t>43.</w:t>
      </w:r>
      <w:r>
        <w:tab/>
        <w:t>Deleted by No. 15 of 2010 s. 41.]</w:t>
      </w:r>
    </w:p>
    <w:p>
      <w:pPr>
        <w:pStyle w:val="Heading5"/>
      </w:pPr>
      <w:bookmarkStart w:id="396" w:name="_Toc265571990"/>
      <w:r>
        <w:rPr>
          <w:rStyle w:val="CharSectno"/>
        </w:rPr>
        <w:t>44</w:t>
      </w:r>
      <w:r>
        <w:t>.</w:t>
      </w:r>
      <w:r>
        <w:tab/>
        <w:t>Scope of actuarial determinations</w:t>
      </w:r>
      <w:bookmarkEnd w:id="394"/>
      <w:bookmarkEnd w:id="395"/>
      <w:bookmarkEnd w:id="396"/>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bookmarkStart w:id="397" w:name="_Toc43611957"/>
      <w:bookmarkStart w:id="398" w:name="_Toc107648617"/>
      <w:r>
        <w:tab/>
        <w:t>[Regulation 44 amended by No. 15 of 2010 s. 42.]</w:t>
      </w:r>
    </w:p>
    <w:p>
      <w:pPr>
        <w:pStyle w:val="Heading5"/>
      </w:pPr>
      <w:bookmarkStart w:id="399" w:name="_Toc265571991"/>
      <w:r>
        <w:rPr>
          <w:rStyle w:val="CharSectno"/>
        </w:rPr>
        <w:t>45</w:t>
      </w:r>
      <w:r>
        <w:t>.</w:t>
      </w:r>
      <w:r>
        <w:tab/>
        <w:t>Duration of actuarial determination</w:t>
      </w:r>
      <w:bookmarkEnd w:id="397"/>
      <w:bookmarkEnd w:id="398"/>
      <w:bookmarkEnd w:id="399"/>
    </w:p>
    <w:p>
      <w:pPr>
        <w:pStyle w:val="Subsection"/>
      </w:pPr>
      <w:r>
        <w:tab/>
      </w:r>
      <w:r>
        <w:tab/>
        <w:t>An actuarial determination remains in force for 3 years from when it is made unless before then another actuarial determination is made to replace it.</w:t>
      </w:r>
    </w:p>
    <w:p>
      <w:pPr>
        <w:pStyle w:val="Heading2"/>
      </w:pPr>
      <w:bookmarkStart w:id="400" w:name="_Toc76540869"/>
      <w:bookmarkStart w:id="401" w:name="_Toc82249850"/>
      <w:bookmarkStart w:id="402" w:name="_Toc107648618"/>
      <w:bookmarkStart w:id="403" w:name="_Toc134327223"/>
      <w:bookmarkStart w:id="404" w:name="_Toc134329010"/>
      <w:bookmarkStart w:id="405" w:name="_Toc134334902"/>
      <w:bookmarkStart w:id="406" w:name="_Toc134336103"/>
      <w:bookmarkStart w:id="407" w:name="_Toc138580729"/>
      <w:bookmarkStart w:id="408" w:name="_Toc139259062"/>
      <w:bookmarkStart w:id="409" w:name="_Toc140368595"/>
      <w:bookmarkStart w:id="410" w:name="_Toc143925423"/>
      <w:bookmarkStart w:id="411" w:name="_Toc146419977"/>
      <w:bookmarkStart w:id="412" w:name="_Toc146426348"/>
      <w:bookmarkStart w:id="413" w:name="_Toc147802176"/>
      <w:bookmarkStart w:id="414" w:name="_Toc149965061"/>
      <w:bookmarkStart w:id="415" w:name="_Toc154987834"/>
      <w:bookmarkStart w:id="416" w:name="_Toc155070081"/>
      <w:bookmarkStart w:id="417" w:name="_Toc161116459"/>
      <w:bookmarkStart w:id="418" w:name="_Toc161569960"/>
      <w:bookmarkStart w:id="419" w:name="_Toc161634280"/>
      <w:bookmarkStart w:id="420" w:name="_Toc166924619"/>
      <w:bookmarkStart w:id="421" w:name="_Toc166995700"/>
      <w:bookmarkStart w:id="422" w:name="_Toc170200506"/>
      <w:bookmarkStart w:id="423" w:name="_Toc170708789"/>
      <w:bookmarkStart w:id="424" w:name="_Toc233605451"/>
      <w:bookmarkStart w:id="425" w:name="_Toc235613899"/>
      <w:bookmarkStart w:id="426" w:name="_Toc236025266"/>
      <w:bookmarkStart w:id="427" w:name="_Toc236025330"/>
      <w:bookmarkStart w:id="428" w:name="_Toc236034895"/>
      <w:bookmarkStart w:id="429" w:name="_Toc236034959"/>
      <w:bookmarkStart w:id="430" w:name="_Toc237832417"/>
      <w:bookmarkStart w:id="431" w:name="_Toc237841298"/>
      <w:bookmarkStart w:id="432" w:name="_Toc237843278"/>
      <w:bookmarkStart w:id="433" w:name="_Toc265571992"/>
      <w:r>
        <w:rPr>
          <w:rStyle w:val="CharPartNo"/>
        </w:rPr>
        <w:t>Part 5</w:t>
      </w:r>
      <w:r>
        <w:rPr>
          <w:rStyle w:val="CharDivNo"/>
        </w:rPr>
        <w:t> </w:t>
      </w:r>
      <w:r>
        <w:t>—</w:t>
      </w:r>
      <w:r>
        <w:rPr>
          <w:rStyle w:val="CharDivText"/>
        </w:rPr>
        <w:t> </w:t>
      </w:r>
      <w:r>
        <w:rPr>
          <w:rStyle w:val="CharPartText"/>
        </w:rPr>
        <w:t>Keeping books and accounts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43611958"/>
      <w:bookmarkStart w:id="435" w:name="_Toc107648619"/>
      <w:bookmarkStart w:id="436" w:name="_Toc265571993"/>
      <w:r>
        <w:rPr>
          <w:rStyle w:val="CharSectno"/>
        </w:rPr>
        <w:t>46</w:t>
      </w:r>
      <w:r>
        <w:t>.</w:t>
      </w:r>
      <w:r>
        <w:tab/>
        <w:t>Prescribed records (section 44)</w:t>
      </w:r>
      <w:bookmarkEnd w:id="434"/>
      <w:bookmarkEnd w:id="435"/>
      <w:bookmarkEnd w:id="436"/>
    </w:p>
    <w:p>
      <w:pPr>
        <w:pStyle w:val="Subsection"/>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Ednotepara"/>
      </w:pPr>
      <w:r>
        <w:tab/>
        <w:t>[(h)</w:t>
      </w:r>
      <w:r>
        <w:tab/>
        <w:t>deleted]</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bookmarkStart w:id="437" w:name="_Toc138580731"/>
      <w:bookmarkStart w:id="438" w:name="_Toc139259064"/>
      <w:bookmarkStart w:id="439" w:name="_Toc140368597"/>
      <w:bookmarkStart w:id="440" w:name="_Toc143925425"/>
      <w:bookmarkStart w:id="441" w:name="_Toc146419979"/>
      <w:bookmarkStart w:id="442" w:name="_Toc146426350"/>
      <w:bookmarkStart w:id="443" w:name="_Toc147802178"/>
      <w:bookmarkStart w:id="444" w:name="_Toc149965063"/>
      <w:bookmarkStart w:id="445" w:name="_Toc154987836"/>
      <w:bookmarkStart w:id="446" w:name="_Toc155070083"/>
      <w:bookmarkStart w:id="447" w:name="_Toc161116461"/>
      <w:bookmarkStart w:id="448" w:name="_Toc161569962"/>
      <w:bookmarkStart w:id="449" w:name="_Toc161634282"/>
      <w:bookmarkStart w:id="450" w:name="_Toc166924621"/>
      <w:bookmarkStart w:id="451" w:name="_Toc166995702"/>
      <w:bookmarkStart w:id="452" w:name="_Toc170200508"/>
      <w:bookmarkStart w:id="453" w:name="_Toc170708791"/>
      <w:bookmarkStart w:id="454" w:name="_Toc233605453"/>
      <w:bookmarkStart w:id="455" w:name="_Toc235613901"/>
      <w:bookmarkStart w:id="456" w:name="_Toc236025268"/>
      <w:bookmarkStart w:id="457" w:name="_Toc236025332"/>
      <w:bookmarkStart w:id="458" w:name="_Toc236034897"/>
      <w:bookmarkStart w:id="459" w:name="_Toc236034961"/>
      <w:bookmarkStart w:id="460" w:name="_Toc237832419"/>
      <w:bookmarkStart w:id="461" w:name="_Toc237841300"/>
      <w:bookmarkStart w:id="462" w:name="_Toc237843280"/>
      <w:bookmarkStart w:id="463" w:name="_Toc43611959"/>
      <w:r>
        <w:tab/>
        <w:t>[Regulation 46 amended by No. 15 of 2010 s. 43.]</w:t>
      </w:r>
    </w:p>
    <w:p>
      <w:pPr>
        <w:pStyle w:val="Heading2"/>
      </w:pPr>
      <w:bookmarkStart w:id="464" w:name="_Toc265571994"/>
      <w:r>
        <w:rPr>
          <w:rStyle w:val="CharPartNo"/>
        </w:rPr>
        <w:t>Part 6</w:t>
      </w:r>
      <w:r>
        <w:rPr>
          <w:b w:val="0"/>
        </w:rPr>
        <w:t> </w:t>
      </w:r>
      <w:r>
        <w:t>—</w:t>
      </w:r>
      <w:r>
        <w:rPr>
          <w:b w:val="0"/>
        </w:rPr>
        <w:t> </w:t>
      </w:r>
      <w:r>
        <w:rPr>
          <w:rStyle w:val="CharPartText"/>
        </w:rPr>
        <w:t>Returns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4"/>
    </w:p>
    <w:p>
      <w:pPr>
        <w:pStyle w:val="Footnoteheading"/>
      </w:pPr>
      <w:r>
        <w:tab/>
        <w:t>[Heading inserted in Gazette 2 May 2006 p. 1711.]</w:t>
      </w:r>
    </w:p>
    <w:p>
      <w:pPr>
        <w:pStyle w:val="Heading5"/>
      </w:pPr>
      <w:bookmarkStart w:id="465" w:name="_Toc265571995"/>
      <w:r>
        <w:rPr>
          <w:rStyle w:val="CharSectno"/>
        </w:rPr>
        <w:t>47</w:t>
      </w:r>
      <w:r>
        <w:t>.</w:t>
      </w:r>
      <w:r>
        <w:tab/>
        <w:t>Manner of lodging and paying in certain circumstances</w:t>
      </w:r>
      <w:bookmarkEnd w:id="465"/>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66" w:name="_Toc107648620"/>
      <w:bookmarkStart w:id="467" w:name="_Toc134327225"/>
      <w:bookmarkStart w:id="468" w:name="_Toc134329012"/>
      <w:bookmarkStart w:id="469" w:name="_Toc134334904"/>
      <w:bookmarkStart w:id="470" w:name="_Toc134336105"/>
      <w:bookmarkStart w:id="471" w:name="_Toc138580733"/>
      <w:bookmarkStart w:id="472" w:name="_Toc139259066"/>
      <w:bookmarkStart w:id="473" w:name="_Toc140368599"/>
      <w:bookmarkStart w:id="474" w:name="_Toc143925427"/>
      <w:bookmarkStart w:id="475" w:name="_Toc146419981"/>
      <w:bookmarkStart w:id="476" w:name="_Toc146426352"/>
      <w:bookmarkStart w:id="477" w:name="_Toc147802180"/>
      <w:bookmarkStart w:id="478" w:name="_Toc149965065"/>
      <w:bookmarkStart w:id="479" w:name="_Toc154987838"/>
      <w:bookmarkStart w:id="480" w:name="_Toc155070085"/>
      <w:bookmarkStart w:id="481" w:name="_Toc161116463"/>
      <w:bookmarkStart w:id="482" w:name="_Toc161569964"/>
      <w:bookmarkStart w:id="483" w:name="_Toc161634284"/>
      <w:bookmarkStart w:id="484" w:name="_Toc166924623"/>
      <w:bookmarkStart w:id="485" w:name="_Toc166995704"/>
      <w:bookmarkStart w:id="486" w:name="_Toc170200510"/>
      <w:bookmarkStart w:id="487" w:name="_Toc170708793"/>
      <w:bookmarkStart w:id="488" w:name="_Toc233605455"/>
      <w:bookmarkStart w:id="489" w:name="_Toc235613903"/>
      <w:bookmarkStart w:id="490" w:name="_Toc236025270"/>
      <w:bookmarkStart w:id="491" w:name="_Toc236025334"/>
      <w:bookmarkStart w:id="492" w:name="_Toc236034899"/>
      <w:bookmarkStart w:id="493" w:name="_Toc236034963"/>
      <w:bookmarkStart w:id="494" w:name="_Toc237832421"/>
      <w:bookmarkStart w:id="495" w:name="_Toc237841302"/>
      <w:bookmarkStart w:id="496" w:name="_Toc237843282"/>
      <w:bookmarkStart w:id="497" w:name="_Toc265571996"/>
      <w:r>
        <w:rPr>
          <w:rStyle w:val="CharSchNo"/>
        </w:rPr>
        <w:t>Schedule 1</w:t>
      </w:r>
      <w:r>
        <w:t> — </w:t>
      </w:r>
      <w:r>
        <w:rPr>
          <w:rStyle w:val="CharSchText"/>
        </w:rPr>
        <w:t>Exempt departments and other organisations</w:t>
      </w:r>
      <w:bookmarkEnd w:id="463"/>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yShoulderClause"/>
      </w:pPr>
      <w:r>
        <w:t>[r.</w:t>
      </w:r>
      <w:bookmarkStart w:id="498" w:name="_Hlt43267508"/>
      <w:r>
        <w:t> 4</w:t>
      </w:r>
      <w:bookmarkEnd w:id="498"/>
      <w:r>
        <w:t>]</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The Corruption and Crime Commission of Western Australia</w:t>
      </w:r>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pPr>
      <w:r>
        <w:t>The Department for Planning and Infrastructure</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the Public Sector Standards Commissioner</w:t>
      </w:r>
    </w:p>
    <w:p>
      <w:pPr>
        <w:pStyle w:val="yMiscellaneousBody"/>
        <w:ind w:left="600"/>
      </w:pPr>
      <w:r>
        <w:t>The Office of Water Regulation</w:t>
      </w:r>
      <w:r>
        <w:rPr>
          <w:vertAlign w:val="superscript"/>
        </w:rPr>
        <w:t> 5</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Recreation Camps and Reserves Board</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6</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499" w:name="_Toc43611960"/>
      <w:bookmarkStart w:id="500" w:name="_Toc107648621"/>
      <w:bookmarkStart w:id="501" w:name="_Toc134327226"/>
      <w:bookmarkStart w:id="502" w:name="_Toc134329013"/>
      <w:bookmarkStart w:id="503" w:name="_Toc134334905"/>
      <w:bookmarkStart w:id="504" w:name="_Toc134336106"/>
      <w:bookmarkStart w:id="505" w:name="_Toc138580734"/>
      <w:bookmarkStart w:id="506" w:name="_Toc139259067"/>
      <w:bookmarkStart w:id="507" w:name="_Toc140368600"/>
      <w:bookmarkStart w:id="508" w:name="_Toc143925428"/>
      <w:bookmarkStart w:id="509" w:name="_Toc146419982"/>
      <w:bookmarkStart w:id="510" w:name="_Toc146426353"/>
      <w:bookmarkStart w:id="511" w:name="_Toc147802181"/>
      <w:bookmarkStart w:id="512" w:name="_Toc149965066"/>
      <w:bookmarkStart w:id="513" w:name="_Toc154987839"/>
      <w:bookmarkStart w:id="514" w:name="_Toc155070086"/>
      <w:bookmarkStart w:id="515" w:name="_Toc161116464"/>
      <w:bookmarkStart w:id="516" w:name="_Toc161569965"/>
      <w:bookmarkStart w:id="517" w:name="_Toc161634285"/>
      <w:bookmarkStart w:id="518" w:name="_Toc166924624"/>
      <w:bookmarkStart w:id="519" w:name="_Toc166995705"/>
      <w:bookmarkStart w:id="520" w:name="_Toc170200511"/>
      <w:bookmarkStart w:id="521" w:name="_Toc170708794"/>
      <w:bookmarkStart w:id="522" w:name="_Toc233605456"/>
      <w:bookmarkStart w:id="523" w:name="_Toc235613904"/>
      <w:bookmarkStart w:id="524" w:name="_Toc236025271"/>
      <w:bookmarkStart w:id="525" w:name="_Toc236025335"/>
      <w:bookmarkStart w:id="526" w:name="_Toc236034900"/>
      <w:bookmarkStart w:id="527" w:name="_Toc236034964"/>
      <w:bookmarkStart w:id="528" w:name="_Toc237832422"/>
      <w:bookmarkStart w:id="529" w:name="_Toc237841303"/>
      <w:bookmarkStart w:id="530" w:name="_Toc237843283"/>
      <w:bookmarkStart w:id="531" w:name="_Toc265571997"/>
      <w:r>
        <w:rPr>
          <w:rStyle w:val="CharSchNo"/>
        </w:rPr>
        <w:t>Glossary</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SchText"/>
        </w:rPr>
        <w:t xml:space="preserve"> </w:t>
      </w:r>
    </w:p>
    <w:p>
      <w:pPr>
        <w:pStyle w:val="yShoulderClause"/>
      </w:pPr>
      <w:r>
        <w:t>[r.</w:t>
      </w:r>
      <w:bookmarkStart w:id="532" w:name="_Hlt43259337"/>
      <w:r>
        <w:t> 3</w:t>
      </w:r>
      <w:bookmarkEnd w:id="532"/>
      <w:r>
        <w:t>]</w:t>
      </w:r>
    </w:p>
    <w:p>
      <w:pPr>
        <w:pStyle w:val="yHeading5"/>
        <w:outlineLvl w:val="9"/>
      </w:pPr>
      <w:bookmarkStart w:id="533" w:name="_Toc43611961"/>
      <w:bookmarkStart w:id="534" w:name="_Toc107648622"/>
      <w:bookmarkStart w:id="535" w:name="_Toc265571998"/>
      <w:r>
        <w:t>1.</w:t>
      </w:r>
      <w:r>
        <w:tab/>
      </w:r>
      <w:bookmarkEnd w:id="533"/>
      <w:bookmarkEnd w:id="534"/>
      <w:r>
        <w:t>Terms used</w:t>
      </w:r>
      <w:bookmarkEnd w:id="535"/>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536" w:name="_Hlt43524114"/>
      <w:r>
        <w:t>32</w:t>
      </w:r>
      <w:bookmarkEnd w:id="536"/>
      <w:r>
        <w:t>, 33 and </w:t>
      </w:r>
      <w:bookmarkStart w:id="537" w:name="_Hlt43524122"/>
      <w:r>
        <w:t>35</w:t>
      </w:r>
      <w:bookmarkEnd w:id="537"/>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by No. 15 of 2010 s. 44.]</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538" w:name="_Toc76540874"/>
      <w:bookmarkStart w:id="539" w:name="_Toc82249855"/>
      <w:bookmarkStart w:id="540" w:name="_Toc107648623"/>
      <w:bookmarkStart w:id="541" w:name="_Toc134327228"/>
      <w:bookmarkStart w:id="542" w:name="_Toc134329015"/>
      <w:bookmarkStart w:id="543" w:name="_Toc134334907"/>
      <w:bookmarkStart w:id="544" w:name="_Toc134336108"/>
      <w:bookmarkStart w:id="545" w:name="_Toc138580736"/>
      <w:bookmarkStart w:id="546" w:name="_Toc139259069"/>
      <w:bookmarkStart w:id="547" w:name="_Toc140368602"/>
      <w:bookmarkStart w:id="548" w:name="_Toc143925430"/>
      <w:bookmarkStart w:id="549" w:name="_Toc146419984"/>
      <w:bookmarkStart w:id="550" w:name="_Toc146426355"/>
      <w:bookmarkStart w:id="551" w:name="_Toc147802183"/>
      <w:bookmarkStart w:id="552" w:name="_Toc149965068"/>
      <w:bookmarkStart w:id="553" w:name="_Toc154987841"/>
      <w:bookmarkStart w:id="554" w:name="_Toc155070088"/>
      <w:bookmarkStart w:id="555" w:name="_Toc161116466"/>
      <w:bookmarkStart w:id="556" w:name="_Toc161569967"/>
      <w:bookmarkStart w:id="557" w:name="_Toc161634287"/>
      <w:bookmarkStart w:id="558" w:name="_Toc166924626"/>
      <w:bookmarkStart w:id="559" w:name="_Toc166995707"/>
      <w:bookmarkStart w:id="560" w:name="_Toc170200513"/>
      <w:bookmarkStart w:id="561" w:name="_Toc170708796"/>
      <w:bookmarkStart w:id="562" w:name="_Toc233605458"/>
      <w:bookmarkStart w:id="563" w:name="_Toc235613906"/>
      <w:bookmarkStart w:id="564" w:name="_Toc236025273"/>
      <w:bookmarkStart w:id="565" w:name="_Toc236025337"/>
      <w:bookmarkStart w:id="566" w:name="_Toc236034902"/>
      <w:bookmarkStart w:id="567" w:name="_Toc236034966"/>
      <w:bookmarkStart w:id="568" w:name="_Toc237832424"/>
      <w:bookmarkStart w:id="569" w:name="_Toc237841305"/>
      <w:bookmarkStart w:id="570" w:name="_Toc237843285"/>
      <w:bookmarkStart w:id="571" w:name="_Toc265571999"/>
      <w:r>
        <w:t>Notes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Subsection"/>
        <w:rPr>
          <w:snapToGrid w:val="0"/>
        </w:rPr>
      </w:pPr>
      <w:bookmarkStart w:id="572" w:name="_Toc511102520"/>
      <w:bookmarkStart w:id="573" w:name="_Toc513888953"/>
      <w:bookmarkStart w:id="574"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w:t>
      </w:r>
      <w:r>
        <w:rPr>
          <w:snapToGrid w:val="0"/>
        </w:rPr>
        <w:t>.  The table also contains information about any reprint.</w:t>
      </w:r>
    </w:p>
    <w:p>
      <w:pPr>
        <w:pStyle w:val="nHeading3"/>
      </w:pPr>
      <w:bookmarkStart w:id="575" w:name="_Toc265572000"/>
      <w:bookmarkEnd w:id="572"/>
      <w:bookmarkEnd w:id="573"/>
      <w:bookmarkEnd w:id="574"/>
      <w:r>
        <w:t>Compilation table</w:t>
      </w:r>
      <w:bookmarkEnd w:id="5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w:t>
            </w:r>
            <w:r>
              <w:rPr>
                <w:sz w:val="19"/>
              </w:rPr>
              <w:noBreakHyphen/>
              <w:t>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w:t>
            </w:r>
            <w:r>
              <w:rPr>
                <w:i/>
                <w:sz w:val="19"/>
              </w:rPr>
              <w:noBreakHyphen/>
              <w:t>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w:t>
            </w:r>
            <w:r>
              <w:rPr>
                <w:i/>
                <w:sz w:val="19"/>
              </w:rPr>
              <w:noBreakHyphen/>
              <w:t>roll Tax Assessment Amendment Regulations 2004</w:t>
            </w:r>
          </w:p>
        </w:tc>
        <w:tc>
          <w:tcPr>
            <w:tcW w:w="1276" w:type="dxa"/>
          </w:tcPr>
          <w:p>
            <w:pPr>
              <w:pStyle w:val="nTable"/>
              <w:spacing w:after="40"/>
              <w:rPr>
                <w:sz w:val="19"/>
              </w:rPr>
            </w:pPr>
            <w:r>
              <w:rPr>
                <w:sz w:val="19"/>
              </w:rPr>
              <w:t>25 Jun 2004 p. 2246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w:t>
            </w:r>
            <w:r>
              <w:rPr>
                <w:i/>
                <w:sz w:val="19"/>
              </w:rPr>
              <w:noBreakHyphen/>
              <w:t>roll Tax Assessment Amendment Regulations (No. 2) 2004</w:t>
            </w:r>
          </w:p>
        </w:tc>
        <w:tc>
          <w:tcPr>
            <w:tcW w:w="1276" w:type="dxa"/>
          </w:tcPr>
          <w:p>
            <w:pPr>
              <w:pStyle w:val="nTable"/>
              <w:spacing w:after="40"/>
              <w:rPr>
                <w:sz w:val="19"/>
              </w:rPr>
            </w:pPr>
            <w:r>
              <w:rPr>
                <w:sz w:val="19"/>
              </w:rPr>
              <w:t>7 Sep 2004 p. 3883</w:t>
            </w:r>
            <w:r>
              <w:rPr>
                <w:sz w:val="19"/>
              </w:rPr>
              <w:noBreakHyphen/>
              <w:t>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w:t>
            </w:r>
            <w:r>
              <w:rPr>
                <w:i/>
                <w:sz w:val="19"/>
              </w:rPr>
              <w:noBreakHyphen/>
              <w:t>roll Tax Assessment Amendment Regulations (No. 3) 2004</w:t>
            </w:r>
          </w:p>
        </w:tc>
        <w:tc>
          <w:tcPr>
            <w:tcW w:w="1276" w:type="dxa"/>
          </w:tcPr>
          <w:p>
            <w:pPr>
              <w:pStyle w:val="nTable"/>
              <w:spacing w:after="40"/>
              <w:rPr>
                <w:sz w:val="19"/>
              </w:rPr>
            </w:pPr>
            <w:r>
              <w:rPr>
                <w:sz w:val="19"/>
              </w:rPr>
              <w:t>5 Nov 2004 p. 4986</w:t>
            </w:r>
            <w:r>
              <w:rPr>
                <w:sz w:val="19"/>
              </w:rPr>
              <w:noBreakHyphen/>
              <w:t>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2005</w:t>
            </w:r>
          </w:p>
        </w:tc>
        <w:tc>
          <w:tcPr>
            <w:tcW w:w="1276" w:type="dxa"/>
          </w:tcPr>
          <w:p>
            <w:pPr>
              <w:pStyle w:val="nTable"/>
              <w:spacing w:after="40"/>
              <w:rPr>
                <w:sz w:val="19"/>
              </w:rPr>
            </w:pPr>
            <w:r>
              <w:rPr>
                <w:snapToGrid w:val="0"/>
                <w:sz w:val="19"/>
                <w:lang w:val="en-US"/>
              </w:rPr>
              <w:t>19 Apr 2005 p. 1303</w:t>
            </w:r>
            <w:r>
              <w:rPr>
                <w:snapToGrid w:val="0"/>
                <w:sz w:val="19"/>
                <w:lang w:val="en-US"/>
              </w:rPr>
              <w:noBreakHyphen/>
              <w:t>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(No. 4) 2006</w:t>
            </w:r>
          </w:p>
        </w:tc>
        <w:tc>
          <w:tcPr>
            <w:tcW w:w="1276" w:type="dxa"/>
          </w:tcPr>
          <w:p>
            <w:pPr>
              <w:pStyle w:val="nTable"/>
              <w:spacing w:after="40"/>
              <w:rPr>
                <w:sz w:val="19"/>
              </w:rPr>
            </w:pPr>
            <w:r>
              <w:rPr>
                <w:sz w:val="19"/>
              </w:rPr>
              <w:t>27 Jun 2006 p. 2306</w:t>
            </w:r>
            <w:r>
              <w:rPr>
                <w:sz w:val="19"/>
              </w:rPr>
              <w:noBreakHyphen/>
              <w:t>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5) 2006</w:t>
            </w:r>
          </w:p>
        </w:tc>
        <w:tc>
          <w:tcPr>
            <w:tcW w:w="1276" w:type="dxa"/>
          </w:tcPr>
          <w:p>
            <w:pPr>
              <w:pStyle w:val="nTable"/>
              <w:spacing w:after="40"/>
              <w:rPr>
                <w:sz w:val="19"/>
              </w:rPr>
            </w:pPr>
            <w:r>
              <w:rPr>
                <w:sz w:val="19"/>
              </w:rPr>
              <w:t>22 Aug 2006 p. 3468</w:t>
            </w:r>
            <w:r>
              <w:rPr>
                <w:sz w:val="19"/>
              </w:rPr>
              <w:noBreakHyphen/>
              <w:t>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6) 2006</w:t>
            </w:r>
          </w:p>
        </w:tc>
        <w:tc>
          <w:tcPr>
            <w:tcW w:w="1276" w:type="dxa"/>
          </w:tcPr>
          <w:p>
            <w:pPr>
              <w:pStyle w:val="nTable"/>
              <w:spacing w:after="40"/>
              <w:rPr>
                <w:sz w:val="19"/>
              </w:rPr>
            </w:pPr>
            <w:r>
              <w:rPr>
                <w:sz w:val="19"/>
              </w:rPr>
              <w:t>22 Dec 2006 p. 5806</w:t>
            </w:r>
            <w:r>
              <w:rPr>
                <w:sz w:val="19"/>
              </w:rPr>
              <w:noBreakHyphen/>
              <w:t>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rPr>
          <w:cantSplit/>
        </w:trPr>
        <w:tc>
          <w:tcPr>
            <w:tcW w:w="3119" w:type="dxa"/>
          </w:tcPr>
          <w:p>
            <w:pPr>
              <w:pStyle w:val="nTable"/>
              <w:spacing w:after="40"/>
              <w:rPr>
                <w:i/>
                <w:iCs/>
                <w:snapToGrid w:val="0"/>
                <w:sz w:val="19"/>
                <w:lang w:val="en-US"/>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 2007 p. 2096</w:t>
            </w:r>
          </w:p>
        </w:tc>
        <w:tc>
          <w:tcPr>
            <w:tcW w:w="2693" w:type="dxa"/>
          </w:tcPr>
          <w:p>
            <w:pPr>
              <w:pStyle w:val="nTable"/>
              <w:spacing w:after="40"/>
              <w:rPr>
                <w:iCs/>
                <w:sz w:val="19"/>
              </w:rPr>
            </w:pPr>
            <w:r>
              <w:rPr>
                <w:iCs/>
                <w:sz w:val="19"/>
              </w:rPr>
              <w:t>1 Jul 2007 (see r. 2)</w:t>
            </w:r>
          </w:p>
        </w:tc>
      </w:tr>
      <w:tr>
        <w:trPr>
          <w:cantSplit/>
        </w:trPr>
        <w:tc>
          <w:tcPr>
            <w:tcW w:w="3119" w:type="dxa"/>
          </w:tcPr>
          <w:p>
            <w:pPr>
              <w:pStyle w:val="nTable"/>
              <w:spacing w:after="40"/>
              <w:rPr>
                <w:i/>
                <w:sz w:val="19"/>
              </w:rPr>
            </w:pPr>
            <w:r>
              <w:rPr>
                <w:i/>
                <w:sz w:val="19"/>
              </w:rPr>
              <w:t>Pay</w:t>
            </w:r>
            <w:r>
              <w:rPr>
                <w:i/>
                <w:sz w:val="19"/>
              </w:rPr>
              <w:noBreakHyphen/>
              <w:t>roll Tax Assessment Amendment Regulations 2009</w:t>
            </w:r>
          </w:p>
        </w:tc>
        <w:tc>
          <w:tcPr>
            <w:tcW w:w="1276" w:type="dxa"/>
          </w:tcPr>
          <w:p>
            <w:pPr>
              <w:pStyle w:val="nTable"/>
              <w:spacing w:after="40"/>
              <w:rPr>
                <w:sz w:val="19"/>
              </w:rPr>
            </w:pPr>
            <w:r>
              <w:rPr>
                <w:sz w:val="19"/>
              </w:rPr>
              <w:t>19 Jun 2009 p. 2252</w:t>
            </w:r>
          </w:p>
        </w:tc>
        <w:tc>
          <w:tcPr>
            <w:tcW w:w="2693" w:type="dxa"/>
          </w:tcPr>
          <w:p>
            <w:pPr>
              <w:pStyle w:val="nTable"/>
              <w:spacing w:after="40"/>
              <w:rPr>
                <w:iCs/>
                <w:sz w:val="19"/>
              </w:rPr>
            </w:pPr>
            <w:r>
              <w:rPr>
                <w:iCs/>
                <w:sz w:val="19"/>
              </w:rPr>
              <w:t>r. 1 and 2: 19 Jun 2009 (see r. 2(a));</w:t>
            </w:r>
            <w:r>
              <w:rPr>
                <w:iCs/>
                <w:sz w:val="19"/>
              </w:rPr>
              <w:br/>
              <w:t>Regulations other than r. 1 and 2: 1 Jul 2009 (see r. 2(b))</w:t>
            </w:r>
          </w:p>
        </w:tc>
      </w:tr>
      <w:tr>
        <w:trPr>
          <w:cantSplit/>
        </w:trPr>
        <w:tc>
          <w:tcPr>
            <w:tcW w:w="7088" w:type="dxa"/>
            <w:gridSpan w:val="3"/>
          </w:tcPr>
          <w:p>
            <w:pPr>
              <w:pStyle w:val="nTable"/>
              <w:spacing w:after="40"/>
              <w:rPr>
                <w:iCs/>
                <w:sz w:val="19"/>
              </w:rPr>
            </w:pPr>
            <w:r>
              <w:rPr>
                <w:b/>
                <w:bCs/>
                <w:iCs/>
                <w:sz w:val="19"/>
              </w:rPr>
              <w:t xml:space="preserve">Reprint 2: The </w:t>
            </w:r>
            <w:r>
              <w:rPr>
                <w:b/>
                <w:bCs/>
                <w:i/>
                <w:sz w:val="19"/>
              </w:rPr>
              <w:t>Pay</w:t>
            </w:r>
            <w:r>
              <w:rPr>
                <w:b/>
                <w:bCs/>
                <w:i/>
                <w:sz w:val="19"/>
              </w:rPr>
              <w:noBreakHyphen/>
              <w:t>roll Tax Assessment Regulations 2003</w:t>
            </w:r>
            <w:r>
              <w:rPr>
                <w:b/>
                <w:bCs/>
                <w:iCs/>
                <w:sz w:val="19"/>
              </w:rPr>
              <w:t xml:space="preserve"> as at 14 Aug 2009</w:t>
            </w:r>
            <w:r>
              <w:rPr>
                <w:b/>
                <w:bCs/>
                <w:iCs/>
                <w:sz w:val="19"/>
              </w:rPr>
              <w:br/>
            </w:r>
            <w:r>
              <w:rPr>
                <w:iCs/>
                <w:sz w:val="19"/>
              </w:rPr>
              <w:t>(includes amendments listed above)</w:t>
            </w:r>
          </w:p>
        </w:tc>
      </w:tr>
      <w:tr>
        <w:trPr>
          <w:cantSplit/>
        </w:trPr>
        <w:tc>
          <w:tcPr>
            <w:tcW w:w="4395" w:type="dxa"/>
            <w:gridSpan w:val="2"/>
            <w:tcBorders>
              <w:bottom w:val="single" w:sz="4" w:space="0" w:color="auto"/>
            </w:tcBorders>
          </w:tcPr>
          <w:p>
            <w:pPr>
              <w:pStyle w:val="nTable"/>
              <w:spacing w:after="40"/>
              <w:rPr>
                <w:sz w:val="19"/>
              </w:rPr>
            </w:pPr>
            <w:r>
              <w:rPr>
                <w:i/>
                <w:sz w:val="19"/>
              </w:rPr>
              <w:t>Pay</w:t>
            </w:r>
            <w:r>
              <w:rPr>
                <w:i/>
                <w:sz w:val="19"/>
              </w:rPr>
              <w:noBreakHyphen/>
              <w:t>roll Tax Assessment Amendment Act 2010</w:t>
            </w:r>
            <w:r>
              <w:rPr>
                <w:iCs/>
                <w:sz w:val="19"/>
              </w:rPr>
              <w:t xml:space="preserve"> Part 3 assented to 25 Jun 2010</w:t>
            </w:r>
            <w:r>
              <w:rPr>
                <w:iCs/>
                <w:sz w:val="19"/>
                <w:vertAlign w:val="superscript"/>
              </w:rPr>
              <w:t> 9</w:t>
            </w:r>
          </w:p>
        </w:tc>
        <w:tc>
          <w:tcPr>
            <w:tcW w:w="2693" w:type="dxa"/>
            <w:tcBorders>
              <w:bottom w:val="single" w:sz="4" w:space="0" w:color="auto"/>
            </w:tcBorders>
          </w:tcPr>
          <w:p>
            <w:pPr>
              <w:pStyle w:val="nTable"/>
              <w:spacing w:after="40"/>
              <w:rPr>
                <w:iCs/>
                <w:sz w:val="19"/>
              </w:rPr>
            </w:pPr>
            <w:r>
              <w:rPr>
                <w:iCs/>
                <w:sz w:val="19"/>
              </w:rPr>
              <w:t>25 Jun 2010 (see s. 2(a))</w:t>
            </w:r>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At the time of this reprint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pPr>
      <w:r>
        <w:rPr>
          <w:vertAlign w:val="superscript"/>
        </w:rPr>
        <w:t>5</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6</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7</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bookmarkStart w:id="576" w:name="_Toc515958686"/>
      <w:bookmarkStart w:id="577" w:name="_Toc156617931"/>
    </w:p>
    <w:p>
      <w:pPr>
        <w:pStyle w:val="nzHeading5"/>
      </w:pPr>
      <w:r>
        <w:t>1.</w:t>
      </w:r>
      <w:r>
        <w:tab/>
        <w:t>Citation</w:t>
      </w:r>
      <w:bookmarkEnd w:id="576"/>
      <w:bookmarkEnd w:id="577"/>
    </w:p>
    <w:p>
      <w:pPr>
        <w:pStyle w:val="nzSubsection"/>
      </w:pPr>
      <w:r>
        <w:tab/>
      </w:r>
      <w:r>
        <w:tab/>
        <w:t xml:space="preserve">These regulations are the </w:t>
      </w:r>
      <w:r>
        <w:rPr>
          <w:i/>
          <w:iCs/>
        </w:rPr>
        <w:t>Commonwealth Places (Mirror Taxes Administration) Regulations 2007</w:t>
      </w:r>
      <w:r>
        <w:t>.</w:t>
      </w:r>
    </w:p>
    <w:p>
      <w:pPr>
        <w:pStyle w:val="nzHeading5"/>
      </w:pPr>
      <w:bookmarkStart w:id="578" w:name="_Toc515958687"/>
      <w:bookmarkStart w:id="579" w:name="_Toc156617932"/>
      <w:r>
        <w:t>2.</w:t>
      </w:r>
      <w:r>
        <w:tab/>
        <w:t>Commencement</w:t>
      </w:r>
      <w:bookmarkEnd w:id="578"/>
      <w:bookmarkEnd w:id="57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580" w:name="_Toc125188319"/>
      <w:bookmarkStart w:id="581" w:name="_Toc156617933"/>
      <w:r>
        <w:t>3.</w:t>
      </w:r>
      <w:r>
        <w:tab/>
        <w:t>When certain modifications have effect</w:t>
      </w:r>
      <w:bookmarkEnd w:id="580"/>
      <w:bookmarkEnd w:id="58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582" w:name="_Toc25468872"/>
      <w:bookmarkStart w:id="583" w:name="_Toc31620063"/>
      <w:bookmarkStart w:id="584" w:name="_Toc156617934"/>
      <w:r>
        <w:t>4.</w:t>
      </w:r>
      <w:r>
        <w:tab/>
        <w:t>Modification of State taxing laws</w:t>
      </w:r>
      <w:bookmarkEnd w:id="582"/>
      <w:bookmarkEnd w:id="583"/>
      <w:bookmarkEnd w:id="58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585" w:name="_Toc144541802"/>
      <w:bookmarkStart w:id="586" w:name="_Toc144541888"/>
      <w:bookmarkStart w:id="587" w:name="_Toc144541972"/>
      <w:bookmarkStart w:id="588" w:name="_Toc144548772"/>
      <w:bookmarkStart w:id="589" w:name="_Toc144718468"/>
      <w:bookmarkStart w:id="590" w:name="_Toc144809164"/>
      <w:bookmarkStart w:id="591" w:name="_Toc144880996"/>
      <w:bookmarkStart w:id="592" w:name="_Toc145135892"/>
      <w:bookmarkStart w:id="593" w:name="_Toc145240323"/>
      <w:bookmarkStart w:id="594" w:name="_Toc145328508"/>
      <w:bookmarkStart w:id="595" w:name="_Toc145392264"/>
      <w:bookmarkStart w:id="596" w:name="_Toc145392898"/>
      <w:bookmarkStart w:id="597" w:name="_Toc145468630"/>
      <w:bookmarkStart w:id="598" w:name="_Toc145826957"/>
      <w:bookmarkStart w:id="599" w:name="_Toc145827104"/>
      <w:bookmarkStart w:id="600" w:name="_Toc145827228"/>
      <w:bookmarkStart w:id="601" w:name="_Toc145830390"/>
      <w:bookmarkStart w:id="602" w:name="_Toc145830499"/>
      <w:bookmarkStart w:id="603" w:name="_Toc145830943"/>
      <w:bookmarkStart w:id="604" w:name="_Toc145831502"/>
      <w:bookmarkStart w:id="605" w:name="_Toc145839566"/>
      <w:bookmarkStart w:id="606" w:name="_Toc145839659"/>
      <w:bookmarkStart w:id="607" w:name="_Toc145842632"/>
      <w:bookmarkStart w:id="608" w:name="_Toc145843164"/>
      <w:bookmarkStart w:id="609" w:name="_Toc145843451"/>
      <w:bookmarkStart w:id="610" w:name="_Toc145909057"/>
      <w:bookmarkStart w:id="611" w:name="_Toc145909748"/>
      <w:bookmarkStart w:id="612" w:name="_Toc145999344"/>
      <w:bookmarkStart w:id="613" w:name="_Toc146351964"/>
      <w:bookmarkStart w:id="614" w:name="_Toc146353122"/>
      <w:bookmarkStart w:id="615" w:name="_Toc146353236"/>
      <w:bookmarkStart w:id="616" w:name="_Toc146353582"/>
      <w:bookmarkStart w:id="617" w:name="_Toc146354056"/>
      <w:bookmarkStart w:id="618" w:name="_Toc146354602"/>
      <w:bookmarkStart w:id="619" w:name="_Toc146432548"/>
      <w:bookmarkStart w:id="620" w:name="_Toc146449904"/>
      <w:bookmarkStart w:id="621" w:name="_Toc146968897"/>
      <w:bookmarkStart w:id="622" w:name="_Toc147055879"/>
      <w:bookmarkStart w:id="623" w:name="_Toc147141318"/>
      <w:bookmarkStart w:id="624" w:name="_Toc147311411"/>
      <w:bookmarkStart w:id="625" w:name="_Toc147655513"/>
      <w:bookmarkStart w:id="626" w:name="_Toc147657744"/>
      <w:bookmarkStart w:id="627" w:name="_Toc147746239"/>
      <w:bookmarkStart w:id="628" w:name="_Toc148264707"/>
      <w:bookmarkStart w:id="629" w:name="_Toc148437930"/>
      <w:bookmarkStart w:id="630" w:name="_Toc148502716"/>
      <w:bookmarkStart w:id="631" w:name="_Toc148512925"/>
      <w:bookmarkStart w:id="632" w:name="_Toc148516536"/>
      <w:bookmarkStart w:id="633" w:name="_Toc150917046"/>
      <w:bookmarkStart w:id="634" w:name="_Toc150926155"/>
      <w:bookmarkStart w:id="635" w:name="_Toc150926657"/>
      <w:bookmarkStart w:id="636" w:name="_Toc150931312"/>
      <w:bookmarkStart w:id="637" w:name="_Toc150933931"/>
      <w:bookmarkStart w:id="638" w:name="_Toc151182319"/>
      <w:bookmarkStart w:id="639" w:name="_Toc151182438"/>
      <w:bookmarkStart w:id="640" w:name="_Toc151182532"/>
      <w:bookmarkStart w:id="641" w:name="_Toc151182626"/>
      <w:bookmarkStart w:id="642" w:name="_Toc151182921"/>
      <w:bookmarkStart w:id="643" w:name="_Toc151516978"/>
      <w:bookmarkStart w:id="644" w:name="_Toc153939276"/>
      <w:bookmarkStart w:id="645" w:name="_Toc153942093"/>
      <w:bookmarkStart w:id="646" w:name="_Toc153942187"/>
      <w:bookmarkStart w:id="647" w:name="_Toc156361783"/>
      <w:bookmarkStart w:id="648" w:name="_Toc156369120"/>
      <w:bookmarkStart w:id="649" w:name="_Toc156379993"/>
      <w:bookmarkStart w:id="650" w:name="_Toc156380692"/>
      <w:bookmarkStart w:id="651" w:name="_Toc156617861"/>
      <w:bookmarkStart w:id="652" w:name="_Toc156617974"/>
      <w:bookmarkStart w:id="653" w:name="_Toc160958681"/>
      <w:bookmarkStart w:id="654" w:name="_Toc160961580"/>
      <w:bookmarkStart w:id="655" w:name="_Toc144527159"/>
      <w:bookmarkStart w:id="656" w:name="_Toc144529127"/>
      <w:bookmarkStart w:id="657" w:name="_Toc144529702"/>
      <w:bookmarkStart w:id="658" w:name="_Toc144538015"/>
      <w:bookmarkStart w:id="659" w:name="_Toc144539539"/>
      <w:bookmarkStart w:id="660" w:name="_Toc144540255"/>
      <w:bookmarkStart w:id="661" w:name="_Toc144541766"/>
      <w:bookmarkStart w:id="662" w:name="_Toc144541852"/>
      <w:bookmarkStart w:id="663" w:name="_Toc144541936"/>
      <w:bookmarkStart w:id="664" w:name="_Toc144548736"/>
      <w:bookmarkStart w:id="665" w:name="_Toc144718432"/>
      <w:bookmarkStart w:id="666" w:name="_Toc144809128"/>
      <w:bookmarkStart w:id="667" w:name="_Toc144880960"/>
      <w:bookmarkStart w:id="668" w:name="_Toc145135856"/>
      <w:bookmarkStart w:id="669" w:name="_Toc145240287"/>
      <w:bookmarkStart w:id="670" w:name="_Toc145328472"/>
      <w:bookmarkStart w:id="671" w:name="_Toc145392228"/>
      <w:bookmarkStart w:id="672" w:name="_Toc145392862"/>
      <w:bookmarkStart w:id="673" w:name="_Toc145468594"/>
      <w:bookmarkStart w:id="674" w:name="_Toc145826921"/>
      <w:bookmarkStart w:id="675" w:name="_Toc145827068"/>
      <w:bookmarkStart w:id="676" w:name="_Toc145827192"/>
      <w:bookmarkStart w:id="677" w:name="_Toc145830354"/>
      <w:bookmarkStart w:id="678" w:name="_Toc145830463"/>
      <w:bookmarkStart w:id="679" w:name="_Toc145830907"/>
      <w:bookmarkStart w:id="680" w:name="_Toc145831466"/>
      <w:bookmarkStart w:id="681" w:name="_Toc145839530"/>
      <w:bookmarkStart w:id="682" w:name="_Toc145839623"/>
      <w:bookmarkStart w:id="683" w:name="_Toc145842596"/>
      <w:bookmarkStart w:id="684" w:name="_Toc145843128"/>
      <w:bookmarkStart w:id="685" w:name="_Toc145843415"/>
      <w:bookmarkStart w:id="686" w:name="_Toc145909021"/>
      <w:bookmarkStart w:id="687" w:name="_Toc145909712"/>
      <w:bookmarkStart w:id="688" w:name="_Toc145999308"/>
      <w:bookmarkStart w:id="689" w:name="_Toc146351928"/>
      <w:bookmarkStart w:id="690" w:name="_Toc146353086"/>
      <w:bookmarkStart w:id="691" w:name="_Toc146353200"/>
      <w:bookmarkStart w:id="692" w:name="_Toc146353546"/>
      <w:bookmarkStart w:id="693" w:name="_Toc146354020"/>
      <w:bookmarkStart w:id="694" w:name="_Toc146354566"/>
      <w:bookmarkStart w:id="695" w:name="_Toc146432512"/>
      <w:bookmarkStart w:id="696" w:name="_Toc146449868"/>
      <w:bookmarkStart w:id="697" w:name="_Toc146968861"/>
      <w:bookmarkStart w:id="698" w:name="_Toc147055843"/>
      <w:bookmarkStart w:id="699" w:name="_Toc147141282"/>
      <w:bookmarkStart w:id="700" w:name="_Toc147311375"/>
      <w:bookmarkStart w:id="701" w:name="_Toc147655477"/>
      <w:bookmarkStart w:id="702" w:name="_Toc147657708"/>
      <w:bookmarkStart w:id="703" w:name="_Toc147746203"/>
      <w:bookmarkStart w:id="704" w:name="_Toc148264671"/>
      <w:bookmarkStart w:id="705" w:name="_Toc148437894"/>
      <w:bookmarkStart w:id="706" w:name="_Toc148502680"/>
      <w:bookmarkStart w:id="707" w:name="_Toc148512888"/>
      <w:bookmarkStart w:id="708" w:name="_Toc148516499"/>
      <w:bookmarkStart w:id="709" w:name="_Toc150917009"/>
      <w:bookmarkStart w:id="710" w:name="_Toc150926118"/>
      <w:bookmarkStart w:id="711" w:name="_Toc150926620"/>
      <w:bookmarkStart w:id="712" w:name="_Toc150931275"/>
      <w:bookmarkStart w:id="713" w:name="_Toc150933894"/>
      <w:bookmarkStart w:id="714" w:name="_Toc151182282"/>
      <w:bookmarkStart w:id="715" w:name="_Toc151182401"/>
      <w:bookmarkStart w:id="716" w:name="_Toc151182495"/>
      <w:bookmarkStart w:id="717" w:name="_Toc151182589"/>
      <w:bookmarkStart w:id="718" w:name="_Toc151182884"/>
      <w:bookmarkStart w:id="719" w:name="_Toc151516941"/>
      <w:bookmarkStart w:id="720" w:name="_Toc153939239"/>
      <w:bookmarkStart w:id="721" w:name="_Toc153942056"/>
      <w:bookmarkStart w:id="722" w:name="_Toc153942150"/>
      <w:bookmarkStart w:id="723" w:name="_Toc156361746"/>
      <w:bookmarkStart w:id="724" w:name="_Toc156369083"/>
      <w:bookmarkStart w:id="725" w:name="_Toc156379956"/>
      <w:bookmarkStart w:id="726" w:name="_Toc156380655"/>
      <w:bookmarkStart w:id="727" w:name="_Toc156617824"/>
      <w:bookmarkStart w:id="728" w:name="_Toc156617937"/>
      <w:bookmarkStart w:id="729" w:name="_Toc160958652"/>
      <w:bookmarkStart w:id="730" w:name="_Toc160961551"/>
      <w:bookmarkStart w:id="731" w:name="_Toc143492419"/>
      <w:bookmarkStart w:id="732" w:name="_Toc143493905"/>
      <w:bookmarkStart w:id="733" w:name="_Toc143495202"/>
      <w:bookmarkStart w:id="734" w:name="_Toc144187200"/>
      <w:bookmarkStart w:id="735" w:name="_Toc144193718"/>
      <w:bookmarkStart w:id="736" w:name="_Toc144527188"/>
      <w:bookmarkStart w:id="737" w:name="_Toc144529142"/>
      <w:bookmarkStart w:id="738" w:name="_Toc144529717"/>
      <w:bookmarkStart w:id="739" w:name="_Toc144538055"/>
      <w:bookmarkStart w:id="740" w:name="_Toc144539579"/>
      <w:bookmarkStart w:id="741" w:name="_Toc144540293"/>
      <w:r>
        <w:t>Part 5 — Pay</w:t>
      </w:r>
      <w:r>
        <w:noBreakHyphen/>
        <w:t>roll tax</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zHeading3"/>
      </w:pPr>
      <w:bookmarkStart w:id="742" w:name="_Toc147055891"/>
      <w:bookmarkStart w:id="743" w:name="_Toc147141330"/>
      <w:bookmarkStart w:id="744" w:name="_Toc147311423"/>
      <w:bookmarkStart w:id="745" w:name="_Toc147655532"/>
      <w:bookmarkStart w:id="746" w:name="_Toc147657763"/>
      <w:bookmarkStart w:id="747" w:name="_Toc147746258"/>
      <w:bookmarkStart w:id="748" w:name="_Toc148264725"/>
      <w:bookmarkStart w:id="749" w:name="_Toc148437948"/>
      <w:bookmarkStart w:id="750" w:name="_Toc148502734"/>
      <w:bookmarkStart w:id="751" w:name="_Toc148512943"/>
      <w:bookmarkStart w:id="752" w:name="_Toc148516554"/>
      <w:bookmarkStart w:id="753" w:name="_Toc150917064"/>
      <w:bookmarkStart w:id="754" w:name="_Toc150926173"/>
      <w:bookmarkStart w:id="755" w:name="_Toc150926675"/>
      <w:bookmarkStart w:id="756" w:name="_Toc150931330"/>
      <w:bookmarkStart w:id="757" w:name="_Toc150933949"/>
      <w:bookmarkStart w:id="758" w:name="_Toc151182337"/>
      <w:bookmarkStart w:id="759" w:name="_Toc151182456"/>
      <w:bookmarkStart w:id="760" w:name="_Toc151182550"/>
      <w:bookmarkStart w:id="761" w:name="_Toc151182644"/>
      <w:bookmarkStart w:id="762" w:name="_Toc151182939"/>
      <w:bookmarkStart w:id="763" w:name="_Toc151516996"/>
      <w:bookmarkStart w:id="764" w:name="_Toc153939294"/>
      <w:bookmarkStart w:id="765" w:name="_Toc153942111"/>
      <w:bookmarkStart w:id="766" w:name="_Toc153942205"/>
      <w:bookmarkStart w:id="767" w:name="_Toc156361801"/>
      <w:bookmarkStart w:id="768" w:name="_Toc156369138"/>
      <w:bookmarkStart w:id="769" w:name="_Toc156380011"/>
      <w:bookmarkStart w:id="770" w:name="_Toc156380710"/>
      <w:bookmarkStart w:id="771" w:name="_Toc156617879"/>
      <w:bookmarkStart w:id="772" w:name="_Toc156617992"/>
      <w:bookmarkStart w:id="773" w:name="_Toc160958694"/>
      <w:bookmarkStart w:id="774" w:name="_Toc160961593"/>
      <w:bookmarkStart w:id="775" w:name="_Toc144529724"/>
      <w:bookmarkStart w:id="776" w:name="_Toc156617980"/>
      <w:bookmarkStart w:id="777" w:name="_Toc160961585"/>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t xml:space="preserve">Division 3 — The </w:t>
      </w:r>
      <w:r>
        <w:rPr>
          <w:i/>
          <w:iCs/>
        </w:rPr>
        <w:t>Pay</w:t>
      </w:r>
      <w:r>
        <w:rPr>
          <w:i/>
          <w:iCs/>
        </w:rPr>
        <w:noBreakHyphen/>
        <w:t>roll Tax Assessment Regulations 2003</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nzHeading5"/>
        <w:rPr>
          <w:i/>
        </w:rPr>
      </w:pPr>
      <w:bookmarkStart w:id="778" w:name="_Toc144529729"/>
      <w:bookmarkStart w:id="779" w:name="_Toc156617993"/>
      <w:bookmarkStart w:id="780" w:name="_Toc160961594"/>
      <w:r>
        <w:rPr>
          <w:rStyle w:val="CharSectno"/>
        </w:rPr>
        <w:t>35</w:t>
      </w:r>
      <w:r>
        <w:t>.</w:t>
      </w:r>
      <w:r>
        <w:tab/>
        <w:t xml:space="preserve">Modification of the </w:t>
      </w:r>
      <w:r>
        <w:rPr>
          <w:i/>
        </w:rPr>
        <w:t>Pay</w:t>
      </w:r>
      <w:r>
        <w:rPr>
          <w:i/>
        </w:rPr>
        <w:noBreakHyphen/>
        <w:t>roll Tax Assessment Regulations 2003</w:t>
      </w:r>
      <w:bookmarkEnd w:id="778"/>
      <w:bookmarkEnd w:id="779"/>
      <w:bookmarkEnd w:id="780"/>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781" w:name="_Toc144529730"/>
      <w:bookmarkStart w:id="782" w:name="_Toc156617994"/>
      <w:bookmarkStart w:id="783" w:name="_Toc160961595"/>
      <w:r>
        <w:rPr>
          <w:rStyle w:val="CharSectno"/>
        </w:rPr>
        <w:t>36</w:t>
      </w:r>
      <w:r>
        <w:t>.</w:t>
      </w:r>
      <w:r>
        <w:tab/>
        <w:t>Regulation 3A inserted</w:t>
      </w:r>
      <w:bookmarkEnd w:id="781"/>
      <w:bookmarkEnd w:id="782"/>
      <w:bookmarkEnd w:id="783"/>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784" w:name="_Toc144529731"/>
      <w:bookmarkStart w:id="785" w:name="_Toc156617995"/>
      <w:r>
        <w:rPr>
          <w:b/>
        </w:rPr>
        <w:tab/>
        <w:t>3A.</w:t>
      </w:r>
      <w:r>
        <w:rPr>
          <w:b/>
        </w:rPr>
        <w:tab/>
        <w:t>Application of regulations in non</w:t>
      </w:r>
      <w:r>
        <w:rPr>
          <w:b/>
        </w:rPr>
        <w:noBreakHyphen/>
        <w:t>Commonwealth places</w:t>
      </w:r>
      <w:bookmarkEnd w:id="784"/>
      <w:bookmarkEnd w:id="785"/>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775"/>
    <w:bookmarkEnd w:id="776"/>
    <w:bookmarkEnd w:id="777"/>
    <w:p>
      <w:pPr>
        <w:pStyle w:val="BlankClose"/>
      </w:pPr>
    </w:p>
    <w:p>
      <w:pPr>
        <w:pStyle w:val="nSubsection"/>
      </w:pPr>
      <w:r>
        <w:rPr>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bookmarkStart w:id="786" w:name="_Toc156621577"/>
      <w:bookmarkStart w:id="787" w:name="_Toc161561296"/>
      <w:bookmarkStart w:id="788" w:name="_Toc31794758"/>
      <w:bookmarkStart w:id="789" w:name="_Toc156621581"/>
      <w:bookmarkStart w:id="790" w:name="_Toc161561300"/>
      <w:r>
        <w:rPr>
          <w:rStyle w:val="CharSectno"/>
        </w:rPr>
        <w:t>1</w:t>
      </w:r>
      <w:r>
        <w:t>.</w:t>
      </w:r>
      <w:r>
        <w:tab/>
        <w:t>Citation</w:t>
      </w:r>
      <w:bookmarkEnd w:id="786"/>
      <w:bookmarkEnd w:id="78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791" w:name="_Toc156621578"/>
      <w:bookmarkStart w:id="792" w:name="_Toc161561297"/>
      <w:r>
        <w:rPr>
          <w:rStyle w:val="CharSectno"/>
        </w:rPr>
        <w:t>2</w:t>
      </w:r>
      <w:r>
        <w:rPr>
          <w:spacing w:val="-2"/>
        </w:rPr>
        <w:t>.</w:t>
      </w:r>
      <w:r>
        <w:rPr>
          <w:spacing w:val="-2"/>
        </w:rPr>
        <w:tab/>
        <w:t>Commencement</w:t>
      </w:r>
      <w:bookmarkEnd w:id="791"/>
      <w:bookmarkEnd w:id="79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793" w:name="_Toc156621579"/>
      <w:bookmarkStart w:id="794" w:name="_Toc161561298"/>
      <w:r>
        <w:rPr>
          <w:rStyle w:val="CharSectno"/>
        </w:rPr>
        <w:t>3</w:t>
      </w:r>
      <w:r>
        <w:t>.</w:t>
      </w:r>
      <w:r>
        <w:tab/>
        <w:t>When certain modifications have effect</w:t>
      </w:r>
      <w:bookmarkEnd w:id="793"/>
      <w:bookmarkEnd w:id="79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795" w:name="_Toc31794757"/>
      <w:bookmarkStart w:id="796" w:name="_Toc156621580"/>
      <w:bookmarkStart w:id="797" w:name="_Toc161561299"/>
      <w:r>
        <w:rPr>
          <w:rStyle w:val="CharSectno"/>
        </w:rPr>
        <w:t>4</w:t>
      </w:r>
      <w:r>
        <w:t>.</w:t>
      </w:r>
      <w:r>
        <w:tab/>
        <w:t>Definitions</w:t>
      </w:r>
      <w:bookmarkEnd w:id="795"/>
      <w:bookmarkEnd w:id="796"/>
      <w:bookmarkEnd w:id="797"/>
    </w:p>
    <w:p>
      <w:pPr>
        <w:pStyle w:val="nzSubsection"/>
      </w:pPr>
      <w:r>
        <w:tab/>
      </w:r>
      <w:r>
        <w:tab/>
        <w:t xml:space="preserve">In this notice — </w:t>
      </w:r>
    </w:p>
    <w:p>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788"/>
      <w:bookmarkEnd w:id="789"/>
      <w:bookmarkEnd w:id="79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798" w:name="_Toc144705772"/>
      <w:bookmarkStart w:id="799" w:name="_Toc144706639"/>
      <w:bookmarkStart w:id="800" w:name="_Toc144707062"/>
      <w:bookmarkStart w:id="801" w:name="_Toc144718517"/>
      <w:bookmarkStart w:id="802" w:name="_Toc144809028"/>
      <w:bookmarkStart w:id="803" w:name="_Toc144880860"/>
      <w:bookmarkStart w:id="804" w:name="_Toc145136018"/>
      <w:bookmarkStart w:id="805" w:name="_Toc145240372"/>
      <w:bookmarkStart w:id="806" w:name="_Toc145319338"/>
      <w:bookmarkStart w:id="807" w:name="_Toc145328374"/>
      <w:bookmarkStart w:id="808" w:name="_Toc145392313"/>
      <w:bookmarkStart w:id="809" w:name="_Toc145392763"/>
      <w:bookmarkStart w:id="810" w:name="_Toc145468679"/>
      <w:bookmarkStart w:id="811" w:name="_Toc145739098"/>
      <w:bookmarkStart w:id="812" w:name="_Toc145740195"/>
      <w:bookmarkStart w:id="813" w:name="_Toc145740804"/>
      <w:bookmarkStart w:id="814" w:name="_Toc145743786"/>
      <w:bookmarkStart w:id="815" w:name="_Toc145743905"/>
      <w:bookmarkStart w:id="816" w:name="_Toc145744353"/>
      <w:bookmarkStart w:id="817" w:name="_Toc145752405"/>
      <w:bookmarkStart w:id="818" w:name="_Toc145754425"/>
      <w:bookmarkStart w:id="819" w:name="_Toc145754566"/>
      <w:bookmarkStart w:id="820" w:name="_Toc145754665"/>
      <w:bookmarkStart w:id="821" w:name="_Toc145756009"/>
      <w:bookmarkStart w:id="822" w:name="_Toc145757566"/>
      <w:bookmarkStart w:id="823" w:name="_Toc145814082"/>
      <w:bookmarkStart w:id="824" w:name="_Toc145815395"/>
      <w:bookmarkStart w:id="825" w:name="_Toc145819841"/>
      <w:bookmarkStart w:id="826" w:name="_Toc145822109"/>
      <w:bookmarkStart w:id="827" w:name="_Toc145822674"/>
      <w:bookmarkStart w:id="828" w:name="_Toc145823453"/>
      <w:bookmarkStart w:id="829" w:name="_Toc145823616"/>
      <w:bookmarkStart w:id="830" w:name="_Toc145823737"/>
      <w:bookmarkStart w:id="831" w:name="_Toc145824318"/>
      <w:bookmarkStart w:id="832" w:name="_Toc145999452"/>
      <w:bookmarkStart w:id="833" w:name="_Toc146017369"/>
      <w:bookmarkStart w:id="834" w:name="_Toc146017468"/>
      <w:bookmarkStart w:id="835" w:name="_Toc146017567"/>
      <w:bookmarkStart w:id="836" w:name="_Toc146017666"/>
      <w:bookmarkStart w:id="837" w:name="_Toc146345948"/>
      <w:bookmarkStart w:id="838" w:name="_Toc147055930"/>
      <w:bookmarkStart w:id="839" w:name="_Toc147311276"/>
      <w:bookmarkStart w:id="840" w:name="_Toc147746104"/>
      <w:bookmarkStart w:id="841" w:name="_Toc148257794"/>
      <w:bookmarkStart w:id="842" w:name="_Toc148259133"/>
      <w:bookmarkStart w:id="843" w:name="_Toc148264564"/>
      <w:bookmarkStart w:id="844" w:name="_Toc148437788"/>
      <w:bookmarkStart w:id="845" w:name="_Toc148502773"/>
      <w:bookmarkStart w:id="846" w:name="_Toc148512782"/>
      <w:bookmarkStart w:id="847" w:name="_Toc148516393"/>
      <w:bookmarkStart w:id="848" w:name="_Toc150655905"/>
      <w:bookmarkStart w:id="849" w:name="_Toc150656424"/>
      <w:bookmarkStart w:id="850" w:name="_Toc150761735"/>
      <w:bookmarkStart w:id="851" w:name="_Toc150931395"/>
      <w:bookmarkStart w:id="852" w:name="_Toc150931575"/>
      <w:bookmarkStart w:id="853" w:name="_Toc151193096"/>
      <w:bookmarkStart w:id="854" w:name="_Toc151193457"/>
      <w:bookmarkStart w:id="855" w:name="_Toc151193831"/>
      <w:bookmarkStart w:id="856" w:name="_Toc151194392"/>
      <w:bookmarkStart w:id="857" w:name="_Toc151194498"/>
      <w:bookmarkStart w:id="858" w:name="_Toc151517204"/>
      <w:bookmarkStart w:id="859" w:name="_Toc153939133"/>
      <w:bookmarkStart w:id="860" w:name="_Toc153941844"/>
      <w:bookmarkStart w:id="861" w:name="_Toc153941950"/>
      <w:bookmarkStart w:id="862" w:name="_Toc156361640"/>
      <w:bookmarkStart w:id="863" w:name="_Toc156368290"/>
      <w:bookmarkStart w:id="864" w:name="_Toc156369177"/>
      <w:bookmarkStart w:id="865" w:name="_Toc156380549"/>
      <w:bookmarkStart w:id="866" w:name="_Toc156619084"/>
      <w:bookmarkStart w:id="867" w:name="_Toc156619190"/>
      <w:bookmarkStart w:id="868" w:name="_Toc156619296"/>
      <w:bookmarkStart w:id="869" w:name="_Toc156621583"/>
      <w:bookmarkStart w:id="870" w:name="_Toc161561302"/>
      <w:bookmarkStart w:id="871" w:name="_Toc144284678"/>
      <w:bookmarkStart w:id="872" w:name="_Toc144290520"/>
      <w:bookmarkStart w:id="873" w:name="_Toc144290725"/>
      <w:bookmarkStart w:id="874" w:name="_Toc144527082"/>
      <w:bookmarkStart w:id="875" w:name="_Toc144529619"/>
      <w:bookmarkStart w:id="876" w:name="_Toc144529660"/>
      <w:bookmarkStart w:id="877" w:name="_Toc144538192"/>
      <w:bookmarkStart w:id="878" w:name="_Toc144548630"/>
      <w:bookmarkStart w:id="879" w:name="_Toc144705181"/>
      <w:r>
        <w:rPr>
          <w:rStyle w:val="CharPartNo"/>
        </w:rPr>
        <w:t>Part 5</w:t>
      </w:r>
      <w:r>
        <w:t> — </w:t>
      </w:r>
      <w:r>
        <w:rPr>
          <w:rStyle w:val="CharPartText"/>
        </w:rPr>
        <w:t>Pay</w:t>
      </w:r>
      <w:r>
        <w:rPr>
          <w:rStyle w:val="CharPartText"/>
        </w:rPr>
        <w:noBreakHyphen/>
        <w:t>roll tax</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zHeading3"/>
      </w:pPr>
      <w:bookmarkStart w:id="880" w:name="_Toc144284725"/>
      <w:bookmarkStart w:id="881" w:name="_Toc144290565"/>
      <w:bookmarkStart w:id="882" w:name="_Toc144290770"/>
      <w:bookmarkStart w:id="883" w:name="_Toc144527127"/>
      <w:bookmarkStart w:id="884" w:name="_Toc144529649"/>
      <w:bookmarkStart w:id="885" w:name="_Toc144529690"/>
      <w:bookmarkStart w:id="886" w:name="_Toc144538248"/>
      <w:bookmarkStart w:id="887" w:name="_Toc144548686"/>
      <w:bookmarkStart w:id="888" w:name="_Toc144705237"/>
      <w:bookmarkStart w:id="889" w:name="_Toc144705826"/>
      <w:bookmarkStart w:id="890" w:name="_Toc144706691"/>
      <w:bookmarkStart w:id="891" w:name="_Toc144707114"/>
      <w:bookmarkStart w:id="892" w:name="_Toc144718569"/>
      <w:bookmarkStart w:id="893" w:name="_Toc144809079"/>
      <w:bookmarkStart w:id="894" w:name="_Toc144880911"/>
      <w:bookmarkStart w:id="895" w:name="_Toc145136066"/>
      <w:bookmarkStart w:id="896" w:name="_Toc145240420"/>
      <w:bookmarkStart w:id="897" w:name="_Toc145319386"/>
      <w:bookmarkStart w:id="898" w:name="_Toc145328422"/>
      <w:bookmarkStart w:id="899" w:name="_Toc145392361"/>
      <w:bookmarkStart w:id="900" w:name="_Toc145392811"/>
      <w:bookmarkStart w:id="901" w:name="_Toc145468727"/>
      <w:bookmarkStart w:id="902" w:name="_Toc145739146"/>
      <w:bookmarkStart w:id="903" w:name="_Toc145740243"/>
      <w:bookmarkStart w:id="904" w:name="_Toc145740852"/>
      <w:bookmarkStart w:id="905" w:name="_Toc145743834"/>
      <w:bookmarkStart w:id="906" w:name="_Toc145743953"/>
      <w:bookmarkStart w:id="907" w:name="_Toc145744401"/>
      <w:bookmarkStart w:id="908" w:name="_Toc145752453"/>
      <w:bookmarkStart w:id="909" w:name="_Toc145754473"/>
      <w:bookmarkStart w:id="910" w:name="_Toc145754614"/>
      <w:bookmarkStart w:id="911" w:name="_Toc145754713"/>
      <w:bookmarkStart w:id="912" w:name="_Toc145756057"/>
      <w:bookmarkStart w:id="913" w:name="_Toc145757614"/>
      <w:bookmarkStart w:id="914" w:name="_Toc145814130"/>
      <w:bookmarkStart w:id="915" w:name="_Toc145815443"/>
      <w:bookmarkStart w:id="916" w:name="_Toc145819889"/>
      <w:bookmarkStart w:id="917" w:name="_Toc145822157"/>
      <w:bookmarkStart w:id="918" w:name="_Toc145822722"/>
      <w:bookmarkStart w:id="919" w:name="_Toc145823501"/>
      <w:bookmarkStart w:id="920" w:name="_Toc145823664"/>
      <w:bookmarkStart w:id="921" w:name="_Toc145823785"/>
      <w:bookmarkStart w:id="922" w:name="_Toc145824366"/>
      <w:bookmarkStart w:id="923" w:name="_Toc145999500"/>
      <w:bookmarkStart w:id="924" w:name="_Toc146017417"/>
      <w:bookmarkStart w:id="925" w:name="_Toc146017516"/>
      <w:bookmarkStart w:id="926" w:name="_Toc146017615"/>
      <w:bookmarkStart w:id="927" w:name="_Toc146017714"/>
      <w:bookmarkStart w:id="928" w:name="_Toc146345996"/>
      <w:bookmarkStart w:id="929" w:name="_Toc147055978"/>
      <w:bookmarkStart w:id="930" w:name="_Toc147311324"/>
      <w:bookmarkStart w:id="931" w:name="_Toc147746152"/>
      <w:bookmarkStart w:id="932" w:name="_Toc148257843"/>
      <w:bookmarkStart w:id="933" w:name="_Toc148259182"/>
      <w:bookmarkStart w:id="934" w:name="_Toc148264620"/>
      <w:bookmarkStart w:id="935" w:name="_Toc148437844"/>
      <w:bookmarkStart w:id="936" w:name="_Toc148502829"/>
      <w:bookmarkStart w:id="937" w:name="_Toc148512838"/>
      <w:bookmarkStart w:id="938" w:name="_Toc148516449"/>
      <w:bookmarkStart w:id="939" w:name="_Toc150655961"/>
      <w:bookmarkStart w:id="940" w:name="_Toc150656480"/>
      <w:bookmarkStart w:id="941" w:name="_Toc150761791"/>
      <w:bookmarkStart w:id="942" w:name="_Toc150931451"/>
      <w:bookmarkStart w:id="943" w:name="_Toc150931631"/>
      <w:bookmarkStart w:id="944" w:name="_Toc151193152"/>
      <w:bookmarkStart w:id="945" w:name="_Toc151193513"/>
      <w:bookmarkStart w:id="946" w:name="_Toc151193887"/>
      <w:bookmarkStart w:id="947" w:name="_Toc151194448"/>
      <w:bookmarkStart w:id="948" w:name="_Toc151194554"/>
      <w:bookmarkStart w:id="949" w:name="_Toc151517260"/>
      <w:bookmarkStart w:id="950" w:name="_Toc153939189"/>
      <w:bookmarkStart w:id="951" w:name="_Toc153941900"/>
      <w:bookmarkStart w:id="952" w:name="_Toc153942006"/>
      <w:bookmarkStart w:id="953" w:name="_Toc156361696"/>
      <w:bookmarkStart w:id="954" w:name="_Toc156368346"/>
      <w:bookmarkStart w:id="955" w:name="_Toc156369233"/>
      <w:bookmarkStart w:id="956" w:name="_Toc156380605"/>
      <w:bookmarkStart w:id="957" w:name="_Toc156619140"/>
      <w:bookmarkStart w:id="958" w:name="_Toc156619246"/>
      <w:bookmarkStart w:id="959" w:name="_Toc156619352"/>
      <w:bookmarkStart w:id="960" w:name="_Toc156621639"/>
      <w:bookmarkStart w:id="961" w:name="_Toc161561358"/>
      <w:bookmarkEnd w:id="871"/>
      <w:bookmarkEnd w:id="872"/>
      <w:bookmarkEnd w:id="873"/>
      <w:bookmarkEnd w:id="874"/>
      <w:bookmarkEnd w:id="875"/>
      <w:bookmarkEnd w:id="876"/>
      <w:bookmarkEnd w:id="877"/>
      <w:bookmarkEnd w:id="878"/>
      <w:bookmarkEnd w:id="879"/>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nzHeading5"/>
      </w:pPr>
      <w:bookmarkStart w:id="962" w:name="_Toc144529691"/>
      <w:bookmarkStart w:id="963" w:name="_Toc156621640"/>
      <w:bookmarkStart w:id="964" w:name="_Toc161561359"/>
      <w:r>
        <w:rPr>
          <w:rStyle w:val="CharSectno"/>
        </w:rPr>
        <w:t>36</w:t>
      </w:r>
      <w:r>
        <w:t>.</w:t>
      </w:r>
      <w:r>
        <w:tab/>
        <w:t xml:space="preserve">Modification of the applied </w:t>
      </w:r>
      <w:r>
        <w:rPr>
          <w:i/>
          <w:iCs/>
        </w:rPr>
        <w:t>Pay</w:t>
      </w:r>
      <w:r>
        <w:rPr>
          <w:i/>
          <w:iCs/>
        </w:rPr>
        <w:noBreakHyphen/>
        <w:t>roll Tax Assessment Regulations 2003</w:t>
      </w:r>
      <w:bookmarkEnd w:id="962"/>
      <w:bookmarkEnd w:id="963"/>
      <w:bookmarkEnd w:id="964"/>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965" w:name="_Toc144529692"/>
      <w:bookmarkStart w:id="966" w:name="_Toc156621641"/>
      <w:bookmarkStart w:id="967" w:name="_Toc161561360"/>
      <w:r>
        <w:rPr>
          <w:rStyle w:val="CharSectno"/>
        </w:rPr>
        <w:t>37</w:t>
      </w:r>
      <w:r>
        <w:t>.</w:t>
      </w:r>
      <w:r>
        <w:tab/>
        <w:t>Regulation 3A inserted</w:t>
      </w:r>
      <w:bookmarkEnd w:id="965"/>
      <w:bookmarkEnd w:id="966"/>
      <w:bookmarkEnd w:id="967"/>
    </w:p>
    <w:p>
      <w:pPr>
        <w:pStyle w:val="nzSubsection"/>
      </w:pPr>
      <w:r>
        <w:tab/>
      </w:r>
      <w:r>
        <w:tab/>
        <w:t xml:space="preserve">After regulation 3 the following regulation is inserted — </w:t>
      </w:r>
    </w:p>
    <w:p>
      <w:pPr>
        <w:pStyle w:val="MiscOpen"/>
      </w:pPr>
      <w:r>
        <w:t xml:space="preserve">“    </w:t>
      </w:r>
    </w:p>
    <w:p>
      <w:pPr>
        <w:pStyle w:val="nzHeading5"/>
      </w:pPr>
      <w:bookmarkStart w:id="968" w:name="_Toc144529693"/>
      <w:bookmarkStart w:id="969" w:name="_Toc156621642"/>
      <w:bookmarkStart w:id="970" w:name="_Toc161561361"/>
      <w:r>
        <w:t>3A.</w:t>
      </w:r>
      <w:r>
        <w:tab/>
        <w:t>Application of regulations in Commonwealth places</w:t>
      </w:r>
      <w:bookmarkEnd w:id="968"/>
      <w:bookmarkEnd w:id="969"/>
      <w:bookmarkEnd w:id="970"/>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971" w:name="_Toc144529694"/>
      <w:bookmarkStart w:id="972" w:name="_Toc156621643"/>
      <w:bookmarkStart w:id="973" w:name="_Toc161561362"/>
      <w:r>
        <w:rPr>
          <w:rStyle w:val="CharSectno"/>
        </w:rPr>
        <w:t>38</w:t>
      </w:r>
      <w:r>
        <w:t>.</w:t>
      </w:r>
      <w:r>
        <w:tab/>
        <w:t>Glossary modified</w:t>
      </w:r>
      <w:bookmarkEnd w:id="971"/>
      <w:bookmarkEnd w:id="972"/>
      <w:bookmarkEnd w:id="973"/>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BlankClose"/>
      </w:pPr>
    </w:p>
    <w:p>
      <w:pPr>
        <w:pStyle w:val="nSubsection"/>
      </w:pPr>
      <w:r>
        <w:rPr>
          <w:vertAlign w:val="superscript"/>
        </w:rPr>
        <w:t>9</w:t>
      </w:r>
      <w:r>
        <w:tab/>
        <w:t xml:space="preserve">The </w:t>
      </w:r>
      <w:r>
        <w:rPr>
          <w:i/>
          <w:iCs/>
        </w:rPr>
        <w:t>Pay-roll Tax Assessment Amendment Act 2010</w:t>
      </w:r>
      <w:r>
        <w:t xml:space="preserve"> s. 45 reads as follows:</w:t>
      </w:r>
    </w:p>
    <w:p>
      <w:pPr>
        <w:pStyle w:val="BlankOpen"/>
      </w:pPr>
      <w:bookmarkStart w:id="974" w:name="_Toc264469759"/>
      <w:bookmarkStart w:id="975" w:name="_Toc265490582"/>
    </w:p>
    <w:p>
      <w:pPr>
        <w:pStyle w:val="nzHeading5"/>
      </w:pPr>
      <w:r>
        <w:t>45.</w:t>
      </w:r>
      <w:r>
        <w:tab/>
        <w:t>Power to amend or repeal regulations unaffected</w:t>
      </w:r>
      <w:bookmarkEnd w:id="974"/>
      <w:bookmarkEnd w:id="975"/>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
      <w:pPr>
        <w:sectPr>
          <w:headerReference w:type="even" r:id="rId33"/>
          <w:headerReference w:type="default" r:id="rId34"/>
          <w:headerReference w:type="first" r:id="rId35"/>
          <w:endnotePr>
            <w:numFmt w:val="decimal"/>
          </w:endnotePr>
          <w:pgSz w:w="11906" w:h="16838" w:code="9"/>
          <w:pgMar w:top="2381" w:right="2409" w:bottom="3543" w:left="2409" w:header="720" w:footer="3380" w:gutter="0"/>
          <w:cols w:space="720"/>
          <w:noEndnote/>
          <w:docGrid w:linePitch="326"/>
        </w:sectPr>
      </w:pPr>
    </w:p>
    <w:p>
      <w:pPr>
        <w:pStyle w:val="nHeading2"/>
        <w:outlineLvl w:val="0"/>
        <w:rPr>
          <w:sz w:val="28"/>
        </w:rPr>
      </w:pPr>
      <w:bookmarkStart w:id="976" w:name="_Toc237832426"/>
      <w:bookmarkStart w:id="977" w:name="_Toc237841307"/>
      <w:bookmarkStart w:id="978" w:name="_Toc237843287"/>
      <w:bookmarkStart w:id="979" w:name="_Toc265572001"/>
      <w:r>
        <w:rPr>
          <w:sz w:val="28"/>
        </w:rPr>
        <w:t>Defined Terms</w:t>
      </w:r>
      <w:bookmarkEnd w:id="976"/>
      <w:bookmarkEnd w:id="977"/>
      <w:bookmarkEnd w:id="978"/>
      <w:bookmarkEnd w:id="9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0" w:name="DefinedTerms"/>
      <w:bookmarkEnd w:id="980"/>
      <w:r>
        <w:t xml:space="preserve">actuarial determination </w:t>
      </w:r>
      <w:r>
        <w:tab/>
        <w:t>Gl.</w:t>
      </w:r>
    </w:p>
    <w:p>
      <w:pPr>
        <w:pStyle w:val="DefinedTerms"/>
      </w:pPr>
      <w:r>
        <w:t xml:space="preserve">allowance period </w:t>
      </w:r>
      <w:r>
        <w:tab/>
        <w:t>Gl.</w:t>
      </w:r>
    </w:p>
    <w:p>
      <w:pPr>
        <w:pStyle w:val="DefinedTerms"/>
      </w:pPr>
      <w:r>
        <w:t xml:space="preserve">averaging method </w:t>
      </w:r>
      <w:r>
        <w:tab/>
        <w:t>Gl.</w:t>
      </w:r>
    </w:p>
    <w:p>
      <w:pPr>
        <w:pStyle w:val="DefinedTerms"/>
      </w:pPr>
      <w:r>
        <w:t xml:space="preserve">BK percentage </w:t>
      </w:r>
      <w:r>
        <w:tab/>
        <w:t>Gl.</w:t>
      </w:r>
    </w:p>
    <w:p>
      <w:pPr>
        <w:pStyle w:val="DefinedTerms"/>
      </w:pPr>
      <w:r>
        <w:t xml:space="preserve">business journey </w:t>
      </w:r>
      <w:r>
        <w:tab/>
        <w:t>Gl.</w:t>
      </w:r>
    </w:p>
    <w:p>
      <w:pPr>
        <w:pStyle w:val="DefinedTerms"/>
      </w:pPr>
      <w:r>
        <w:t xml:space="preserve">business kilometre </w:t>
      </w:r>
      <w:r>
        <w:tab/>
        <w:t>Gl.</w:t>
      </w:r>
    </w:p>
    <w:p>
      <w:pPr>
        <w:pStyle w:val="DefinedTerms"/>
      </w:pPr>
      <w:r>
        <w:t xml:space="preserve">business night </w:t>
      </w:r>
      <w:r>
        <w:tab/>
        <w:t>Gl.</w:t>
      </w:r>
    </w:p>
    <w:p>
      <w:pPr>
        <w:pStyle w:val="DefinedTerms"/>
      </w:pPr>
      <w:r>
        <w:t xml:space="preserve">continuous recording method </w:t>
      </w:r>
      <w:r>
        <w:tab/>
        <w:t>Gl.</w:t>
      </w:r>
    </w:p>
    <w:p>
      <w:pPr>
        <w:pStyle w:val="DefinedTerms"/>
      </w:pPr>
      <w:r>
        <w:t xml:space="preserve">continuous recording period </w:t>
      </w:r>
      <w:r>
        <w:tab/>
        <w:t>Gl.</w:t>
      </w:r>
    </w:p>
    <w:p>
      <w:pPr>
        <w:pStyle w:val="DefinedTerms"/>
      </w:pPr>
      <w:r>
        <w:t xml:space="preserve">dependant </w:t>
      </w:r>
      <w:r>
        <w:tab/>
        <w:t>Gl.</w:t>
      </w:r>
    </w:p>
    <w:p>
      <w:pPr>
        <w:pStyle w:val="DefinedTerms"/>
      </w:pPr>
      <w:r>
        <w:t xml:space="preserve">education costs </w:t>
      </w:r>
      <w:r>
        <w:tab/>
        <w:t>Gl.</w:t>
      </w:r>
    </w:p>
    <w:p>
      <w:pPr>
        <w:pStyle w:val="DefinedTerms"/>
      </w:pPr>
      <w:r>
        <w:t xml:space="preserve">employee </w:t>
      </w:r>
      <w:r>
        <w:tab/>
        <w:t>Gl.</w:t>
      </w:r>
    </w:p>
    <w:p>
      <w:pPr>
        <w:pStyle w:val="DefinedTerms"/>
      </w:pPr>
      <w:r>
        <w:t xml:space="preserve">expense payment fringe benefit </w:t>
      </w:r>
      <w:r>
        <w:tab/>
        <w:t>Gl.</w:t>
      </w:r>
    </w:p>
    <w:p>
      <w:pPr>
        <w:pStyle w:val="DefinedTerms"/>
      </w:pPr>
      <w:r>
        <w:t xml:space="preserve">industrial award </w:t>
      </w:r>
      <w:r>
        <w:tab/>
        <w:t>Gl.</w:t>
      </w:r>
    </w:p>
    <w:p>
      <w:pPr>
        <w:pStyle w:val="DefinedTerms"/>
      </w:pPr>
      <w:r>
        <w:t xml:space="preserve">loan fringe benefit </w:t>
      </w:r>
      <w:r>
        <w:tab/>
        <w:t>Gl.</w:t>
      </w:r>
    </w:p>
    <w:p>
      <w:pPr>
        <w:pStyle w:val="DefinedTerms"/>
      </w:pPr>
      <w:r>
        <w:t xml:space="preserve">portable long service leave fund </w:t>
      </w:r>
      <w:r>
        <w:tab/>
        <w:t>Gl.</w:t>
      </w:r>
    </w:p>
    <w:p>
      <w:pPr>
        <w:pStyle w:val="DefinedTerms"/>
      </w:pPr>
      <w:r>
        <w:t xml:space="preserve">property fringe benefit </w:t>
      </w:r>
      <w:r>
        <w:tab/>
        <w:t>Gl.</w:t>
      </w:r>
    </w:p>
    <w:p>
      <w:pPr>
        <w:pStyle w:val="DefinedTerms"/>
      </w:pPr>
      <w:r>
        <w:t xml:space="preserve">redundancy benefits scheme </w:t>
      </w:r>
      <w:r>
        <w:tab/>
        <w:t>Gl.</w:t>
      </w:r>
    </w:p>
    <w:p>
      <w:pPr>
        <w:pStyle w:val="DefinedTerms"/>
      </w:pPr>
      <w:r>
        <w:t xml:space="preserve">remote area holiday transport </w:t>
      </w:r>
      <w:r>
        <w:tab/>
        <w:t>Gl.</w:t>
      </w:r>
    </w:p>
    <w:p>
      <w:pPr>
        <w:pStyle w:val="DefinedTerms"/>
      </w:pPr>
      <w:r>
        <w:t xml:space="preserve">remote area housing fringe benefit </w:t>
      </w:r>
      <w:r>
        <w:tab/>
        <w:t>Gl.</w:t>
      </w:r>
    </w:p>
    <w:p>
      <w:pPr>
        <w:pStyle w:val="DefinedTerms"/>
      </w:pPr>
      <w:r>
        <w:t xml:space="preserve">remote area housing loan </w:t>
      </w:r>
      <w:r>
        <w:tab/>
        <w:t>Gl.</w:t>
      </w:r>
    </w:p>
    <w:p>
      <w:pPr>
        <w:pStyle w:val="DefinedTerms"/>
      </w:pPr>
      <w:r>
        <w:t xml:space="preserve">remote area housing rent </w:t>
      </w:r>
      <w:r>
        <w:tab/>
        <w:t>Gl.</w:t>
      </w:r>
    </w:p>
    <w:p>
      <w:pPr>
        <w:pStyle w:val="DefinedTerms"/>
      </w:pPr>
      <w:r>
        <w:t xml:space="preserve">remote area residential property </w:t>
      </w:r>
      <w:r>
        <w:tab/>
        <w:t>Gl.</w:t>
      </w:r>
    </w:p>
    <w:p>
      <w:pPr>
        <w:pStyle w:val="DefinedTerms"/>
      </w:pPr>
      <w:r>
        <w:t xml:space="preserve">remote area residential property option fee </w:t>
      </w:r>
      <w:r>
        <w:tab/>
        <w:t>Gl.</w:t>
      </w:r>
    </w:p>
    <w:p>
      <w:pPr>
        <w:pStyle w:val="DefinedTerms"/>
      </w:pPr>
      <w:r>
        <w:t xml:space="preserve">remote area residential property repurchase consideration </w:t>
      </w:r>
      <w:r>
        <w:tab/>
        <w:t>Gl.</w:t>
      </w:r>
    </w:p>
    <w:p>
      <w:pPr>
        <w:pStyle w:val="DefinedTerms"/>
      </w:pPr>
      <w:r>
        <w:t xml:space="preserve">residential fuel </w:t>
      </w:r>
      <w:r>
        <w:tab/>
        <w:t>Gl.</w:t>
      </w:r>
    </w:p>
    <w:p>
      <w:pPr>
        <w:pStyle w:val="DefinedTerms"/>
      </w:pPr>
      <w:r>
        <w:t xml:space="preserve">residual fringe benefit </w:t>
      </w:r>
      <w:r>
        <w:tab/>
        <w:t>Gl.</w:t>
      </w:r>
    </w:p>
    <w:p>
      <w:pPr>
        <w:pStyle w:val="DefinedTerms"/>
      </w:pPr>
      <w:r>
        <w:t xml:space="preserve">vehicle </w:t>
      </w:r>
      <w:r>
        <w:tab/>
        <w:t>Gl.</w:t>
      </w:r>
    </w:p>
    <w:p>
      <w:pPr>
        <w:sectPr>
          <w:headerReference w:type="even" r:id="rId36"/>
          <w:headerReference w:type="defaul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89A65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1FA52D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529"/>
    <w:docVar w:name="WAFER_20151208154529" w:val="RemoveTrackChanges"/>
    <w:docVar w:name="WAFER_20151208154529_GUID" w:val="c6593d8e-92bf-475f-93db-5d8a1ff56b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7897</Words>
  <Characters>39488</Characters>
  <Application>Microsoft Office Word</Application>
  <DocSecurity>0</DocSecurity>
  <Lines>1128</Lines>
  <Paragraphs>676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46709</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2003 - 02-b0-03</dc:title>
  <dc:subject/>
  <dc:creator/>
  <cp:keywords/>
  <dc:description/>
  <cp:lastModifiedBy>svcMRProcess</cp:lastModifiedBy>
  <cp:revision>4</cp:revision>
  <cp:lastPrinted>2009-08-28T02:04:00Z</cp:lastPrinted>
  <dcterms:created xsi:type="dcterms:W3CDTF">2020-02-26T03:52:00Z</dcterms:created>
  <dcterms:modified xsi:type="dcterms:W3CDTF">2020-02-26T03:52:00Z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20100625</vt:lpwstr>
  </property>
  <property fmtid="{D5CDD505-2E9C-101B-9397-08002B2CF9AE}" pid="4" name="DocumentType">
    <vt:lpwstr>Reg</vt:lpwstr>
  </property>
  <property fmtid="{D5CDD505-2E9C-101B-9397-08002B2CF9AE}" pid="5" name="OwlsUID">
    <vt:i4>15941</vt:i4>
  </property>
  <property fmtid="{D5CDD505-2E9C-101B-9397-08002B2CF9AE}" pid="6" name="ReprintNo">
    <vt:lpwstr>2</vt:lpwstr>
  </property>
  <property fmtid="{D5CDD505-2E9C-101B-9397-08002B2CF9AE}" pid="7" name="AsAtDate">
    <vt:lpwstr>25 Jun 2010</vt:lpwstr>
  </property>
  <property fmtid="{D5CDD505-2E9C-101B-9397-08002B2CF9AE}" pid="8" name="Suffix">
    <vt:lpwstr>02-b0-03</vt:lpwstr>
  </property>
</Properties>
</file>