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88" w:rsidRDefault="003863DC">
      <w:pPr>
        <w:pStyle w:val="W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before="120" w:after="0"/>
        <w:outlineLvl w:val="0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5" name="Picture 5" descr="C:\Program Files\PCO DLL\Support\Crest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PCO DLL\Support\Crest.w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 w:rsidR="004A0088" w:rsidRDefault="003863DC">
      <w:pPr>
        <w:pStyle w:val="PrincipalActReg"/>
        <w:spacing w:before="2600" w:after="0"/>
      </w:pPr>
      <w:r>
        <w:rPr>
          <w:snapToGrid w:val="0"/>
        </w:rPr>
        <w:t>Bills of Sale Act 1899</w:t>
      </w:r>
    </w:p>
    <w:p w:rsidR="004A0088" w:rsidRDefault="003863DC">
      <w:pPr>
        <w:pStyle w:val="NameofActRegPage1"/>
        <w:spacing w:before="1980" w:after="4200"/>
        <w:ind w:left="482" w:right="369" w:firstLine="119"/>
        <w:outlineLvl w:val="0"/>
        <w:rPr>
          <w:sz w:val="48"/>
        </w:rPr>
      </w:pPr>
      <w:r>
        <w:rPr>
          <w:sz w:val="48"/>
        </w:rPr>
        <w:fldChar w:fldCharType="begin"/>
      </w:r>
      <w:r>
        <w:rPr>
          <w:sz w:val="48"/>
        </w:rPr>
        <w:instrText xml:space="preserve"> STYLEREF "Name Of Act/Reg"</w:instrText>
      </w:r>
      <w:r>
        <w:rPr>
          <w:sz w:val="48"/>
        </w:rPr>
        <w:fldChar w:fldCharType="separate"/>
      </w:r>
      <w:r w:rsidR="005B65E7">
        <w:rPr>
          <w:noProof/>
          <w:sz w:val="48"/>
        </w:rPr>
        <w:t>Bills of Sale (Fees) Regulations 1983</w:t>
      </w:r>
      <w:r>
        <w:rPr>
          <w:sz w:val="48"/>
        </w:rPr>
        <w:fldChar w:fldCharType="end"/>
      </w:r>
    </w:p>
    <w:p w:rsidR="004A0088" w:rsidRDefault="004A0088">
      <w:pPr>
        <w:jc w:val="center"/>
        <w:rPr>
          <w:b/>
        </w:rPr>
        <w:sectPr w:rsidR="004A00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p w:rsidR="004A0088" w:rsidRDefault="003863DC">
      <w:pPr>
        <w:pStyle w:val="WA"/>
        <w:spacing w:before="120"/>
      </w:pPr>
      <w:r>
        <w:lastRenderedPageBreak/>
        <w:t>Western Australia</w:t>
      </w:r>
    </w:p>
    <w:p w:rsidR="004A0088" w:rsidRDefault="003863DC">
      <w:pPr>
        <w:pStyle w:val="NameofActRegPage1"/>
      </w:pPr>
      <w:r>
        <w:fldChar w:fldCharType="begin"/>
      </w:r>
      <w:r>
        <w:instrText xml:space="preserve"> STYLEREF "Name Of Act/Reg"</w:instrText>
      </w:r>
      <w:r>
        <w:fldChar w:fldCharType="separate"/>
      </w:r>
      <w:r w:rsidR="005B65E7">
        <w:rPr>
          <w:noProof/>
        </w:rPr>
        <w:t>Bills of Sale (Fees) Regulations 1983</w:t>
      </w:r>
      <w:r>
        <w:fldChar w:fldCharType="end"/>
      </w:r>
    </w:p>
    <w:p w:rsidR="004A0088" w:rsidRDefault="003863DC">
      <w:pPr>
        <w:pStyle w:val="Arrangement"/>
      </w:pPr>
      <w:r>
        <w:t>CONTENTS</w:t>
      </w:r>
    </w:p>
    <w:p w:rsidR="004A0088" w:rsidRDefault="003863DC">
      <w:pPr>
        <w:pStyle w:val="TOC8"/>
        <w:rPr>
          <w:sz w:val="24"/>
          <w:szCs w:val="24"/>
        </w:rPr>
      </w:pPr>
      <w:r>
        <w:fldChar w:fldCharType="begin"/>
      </w:r>
      <w:r>
        <w:instrText xml:space="preserve"> TOC \t "Heading 2,2,yScheduleHeading,2,yHeading 2,2,nHeading 2,2,zHeading 2,3,zyScheduleHeading,3,zyHeading 2,3,Heading 3,4,yHeading 3,4,zHeading 3,5,zyHeading 3,5,Heading 4,6,yHeading 4,6,zHeading 4,7,zyHeading 4,7,Heading 5,8,nHeading 3,8,yHeading 5,8,zHeading 5,9,zyHeading 5,9" \t "nHeading 2,2,nHeading 3,8" \n "2</w:instrText>
      </w:r>
      <w:r>
        <w:noBreakHyphen/>
        <w:instrText xml:space="preserve">7" \w \* MERGEFORMAT </w:instrText>
      </w:r>
      <w:r>
        <w:fldChar w:fldCharType="separate"/>
      </w:r>
      <w:r>
        <w:rPr>
          <w:szCs w:val="24"/>
        </w:rPr>
        <w:t>1</w:t>
      </w:r>
      <w:r>
        <w:rPr>
          <w:snapToGrid w:val="0"/>
          <w:szCs w:val="24"/>
        </w:rPr>
        <w:t>.</w:t>
      </w:r>
      <w:r>
        <w:rPr>
          <w:snapToGrid w:val="0"/>
          <w:szCs w:val="24"/>
        </w:rPr>
        <w:tab/>
        <w:t>Citation</w:t>
      </w:r>
      <w:r>
        <w:tab/>
      </w:r>
      <w:r>
        <w:fldChar w:fldCharType="begin"/>
      </w:r>
      <w:r>
        <w:instrText xml:space="preserve"> PAGEREF _Toc265661055 \h </w:instrText>
      </w:r>
      <w:r>
        <w:fldChar w:fldCharType="separate"/>
      </w:r>
      <w:r w:rsidR="005B65E7">
        <w:t>1</w:t>
      </w:r>
      <w:r>
        <w:fldChar w:fldCharType="end"/>
      </w:r>
    </w:p>
    <w:p w:rsidR="004A0088" w:rsidRDefault="003863DC">
      <w:pPr>
        <w:pStyle w:val="TOC8"/>
        <w:rPr>
          <w:sz w:val="24"/>
          <w:szCs w:val="24"/>
        </w:rPr>
      </w:pPr>
      <w:r>
        <w:rPr>
          <w:szCs w:val="24"/>
        </w:rPr>
        <w:t>2</w:t>
      </w:r>
      <w:r>
        <w:rPr>
          <w:snapToGrid w:val="0"/>
          <w:szCs w:val="24"/>
        </w:rPr>
        <w:t>.</w:t>
      </w:r>
      <w:r>
        <w:rPr>
          <w:snapToGrid w:val="0"/>
          <w:szCs w:val="24"/>
        </w:rPr>
        <w:tab/>
        <w:t>Commencement</w:t>
      </w:r>
      <w:r>
        <w:tab/>
      </w:r>
      <w:r>
        <w:fldChar w:fldCharType="begin"/>
      </w:r>
      <w:r>
        <w:instrText xml:space="preserve"> PAGEREF _Toc265661056 \h </w:instrText>
      </w:r>
      <w:r>
        <w:fldChar w:fldCharType="separate"/>
      </w:r>
      <w:r w:rsidR="005B65E7">
        <w:t>1</w:t>
      </w:r>
      <w:r>
        <w:fldChar w:fldCharType="end"/>
      </w:r>
    </w:p>
    <w:p w:rsidR="004A0088" w:rsidRDefault="003863DC">
      <w:pPr>
        <w:pStyle w:val="TOC8"/>
        <w:rPr>
          <w:sz w:val="24"/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Fees</w:t>
      </w:r>
      <w:r>
        <w:tab/>
      </w:r>
      <w:r>
        <w:fldChar w:fldCharType="begin"/>
      </w:r>
      <w:r>
        <w:instrText xml:space="preserve"> PAGEREF _Toc265661057 \h </w:instrText>
      </w:r>
      <w:r>
        <w:fldChar w:fldCharType="separate"/>
      </w:r>
      <w:r w:rsidR="005B65E7">
        <w:t>1</w:t>
      </w:r>
      <w:r>
        <w:fldChar w:fldCharType="end"/>
      </w:r>
    </w:p>
    <w:p w:rsidR="004A0088" w:rsidRDefault="003863DC"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rPr>
          <w:szCs w:val="26"/>
        </w:rPr>
        <w:t>Notes</w:t>
      </w:r>
    </w:p>
    <w:p w:rsidR="004A0088" w:rsidRDefault="003863DC">
      <w:pPr>
        <w:pStyle w:val="TOC8"/>
        <w:rPr>
          <w:sz w:val="24"/>
          <w:szCs w:val="24"/>
        </w:rPr>
      </w:pPr>
      <w:r>
        <w:rPr>
          <w:snapToGrid w:val="0"/>
          <w:szCs w:val="24"/>
        </w:rPr>
        <w:tab/>
        <w:t>Compilation table</w:t>
      </w:r>
      <w:r>
        <w:tab/>
      </w:r>
      <w:r>
        <w:fldChar w:fldCharType="begin"/>
      </w:r>
      <w:r>
        <w:instrText xml:space="preserve"> PAGEREF _Toc265661059 \h </w:instrText>
      </w:r>
      <w:r>
        <w:fldChar w:fldCharType="separate"/>
      </w:r>
      <w:r w:rsidR="005B65E7">
        <w:t>3</w:t>
      </w:r>
      <w:r>
        <w:fldChar w:fldCharType="end"/>
      </w:r>
    </w:p>
    <w:p w:rsidR="004A0088" w:rsidRDefault="003863DC">
      <w:pPr>
        <w:pStyle w:val="TOC4"/>
      </w:pPr>
      <w:r>
        <w:fldChar w:fldCharType="end"/>
      </w:r>
    </w:p>
    <w:p w:rsidR="004A0088" w:rsidRDefault="003863DC">
      <w:pPr>
        <w:pStyle w:val="NoteHeading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</w:p>
    <w:p w:rsidR="004A0088" w:rsidRDefault="004A0088">
      <w:pPr>
        <w:pStyle w:val="NoteHeading"/>
        <w:sectPr w:rsidR="004A0088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p w:rsidR="004A0088" w:rsidRDefault="003863DC">
      <w:pPr>
        <w:pStyle w:val="WA"/>
        <w:spacing w:before="120"/>
      </w:pPr>
      <w:r>
        <w:lastRenderedPageBreak/>
        <w:t>Western Australia</w:t>
      </w:r>
    </w:p>
    <w:p w:rsidR="004A0088" w:rsidRDefault="003863DC">
      <w:pPr>
        <w:pStyle w:val="PrincipalActReg"/>
        <w:rPr>
          <w:snapToGrid w:val="0"/>
        </w:rPr>
      </w:pPr>
      <w:r>
        <w:rPr>
          <w:snapToGrid w:val="0"/>
        </w:rPr>
        <w:t>Bills of Sale Act 1899</w:t>
      </w:r>
    </w:p>
    <w:p w:rsidR="004A0088" w:rsidRDefault="003863DC">
      <w:pPr>
        <w:pStyle w:val="NameofActReg"/>
      </w:pPr>
      <w:r>
        <w:t>Bills of Sale (Fees) Regulations 1983</w:t>
      </w:r>
    </w:p>
    <w:p w:rsidR="004A0088" w:rsidRDefault="003863DC">
      <w:pPr>
        <w:pStyle w:val="Heading5"/>
        <w:rPr>
          <w:snapToGrid w:val="0"/>
        </w:rPr>
      </w:pPr>
      <w:bookmarkStart w:id="1" w:name="_Toc44730186"/>
      <w:bookmarkStart w:id="2" w:name="_Toc44922659"/>
      <w:bookmarkStart w:id="3" w:name="_Toc61930782"/>
      <w:bookmarkStart w:id="4" w:name="_Toc107802942"/>
      <w:bookmarkStart w:id="5" w:name="_Toc265661055"/>
      <w:r>
        <w:rPr>
          <w:rStyle w:val="CharSectno"/>
        </w:rPr>
        <w:t>1</w:t>
      </w:r>
      <w:r>
        <w:rPr>
          <w:snapToGrid w:val="0"/>
        </w:rPr>
        <w:t>.</w:t>
      </w:r>
      <w:r>
        <w:rPr>
          <w:snapToGrid w:val="0"/>
        </w:rPr>
        <w:tab/>
        <w:t>Citation</w:t>
      </w:r>
      <w:bookmarkEnd w:id="1"/>
      <w:bookmarkEnd w:id="2"/>
      <w:bookmarkEnd w:id="3"/>
      <w:bookmarkEnd w:id="4"/>
      <w:bookmarkEnd w:id="5"/>
      <w:r>
        <w:rPr>
          <w:snapToGrid w:val="0"/>
        </w:rPr>
        <w:t xml:space="preserve"> </w:t>
      </w:r>
    </w:p>
    <w:p w:rsidR="004A0088" w:rsidRDefault="003863DC"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These regulations may be cited as the </w:t>
      </w:r>
      <w:r>
        <w:rPr>
          <w:i/>
          <w:snapToGrid w:val="0"/>
        </w:rPr>
        <w:t>Bills of Sale (Fees) Regulations 1983</w:t>
      </w:r>
      <w:r>
        <w:rPr>
          <w:snapToGrid w:val="0"/>
          <w:vertAlign w:val="superscript"/>
        </w:rPr>
        <w:t> 1</w:t>
      </w:r>
      <w:r>
        <w:rPr>
          <w:snapToGrid w:val="0"/>
        </w:rPr>
        <w:t>.</w:t>
      </w:r>
    </w:p>
    <w:p w:rsidR="004A0088" w:rsidRDefault="003863DC">
      <w:pPr>
        <w:pStyle w:val="Heading5"/>
        <w:rPr>
          <w:snapToGrid w:val="0"/>
        </w:rPr>
      </w:pPr>
      <w:bookmarkStart w:id="6" w:name="_Toc44730187"/>
      <w:bookmarkStart w:id="7" w:name="_Toc44922660"/>
      <w:bookmarkStart w:id="8" w:name="_Toc61930783"/>
      <w:bookmarkStart w:id="9" w:name="_Toc107802943"/>
      <w:bookmarkStart w:id="10" w:name="_Toc265661056"/>
      <w:r>
        <w:rPr>
          <w:rStyle w:val="CharSectno"/>
        </w:rPr>
        <w:t>2</w:t>
      </w:r>
      <w:r>
        <w:rPr>
          <w:snapToGrid w:val="0"/>
        </w:rPr>
        <w:t>.</w:t>
      </w:r>
      <w:r>
        <w:rPr>
          <w:snapToGrid w:val="0"/>
        </w:rPr>
        <w:tab/>
        <w:t>Commencement</w:t>
      </w:r>
      <w:bookmarkEnd w:id="6"/>
      <w:bookmarkEnd w:id="7"/>
      <w:bookmarkEnd w:id="8"/>
      <w:bookmarkEnd w:id="9"/>
      <w:bookmarkEnd w:id="10"/>
      <w:r>
        <w:rPr>
          <w:snapToGrid w:val="0"/>
        </w:rPr>
        <w:t xml:space="preserve"> </w:t>
      </w:r>
    </w:p>
    <w:p w:rsidR="004A0088" w:rsidRDefault="003863DC"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These regulations shall come into operation on 1 March 1984.</w:t>
      </w:r>
    </w:p>
    <w:p w:rsidR="004A0088" w:rsidRDefault="003863DC">
      <w:pPr>
        <w:pStyle w:val="Heading5"/>
      </w:pPr>
      <w:bookmarkStart w:id="11" w:name="_Toc265661057"/>
      <w:r>
        <w:rPr>
          <w:rStyle w:val="CharSectno"/>
        </w:rPr>
        <w:t>3</w:t>
      </w:r>
      <w:r>
        <w:t>.</w:t>
      </w:r>
      <w:r>
        <w:tab/>
        <w:t>Fees</w:t>
      </w:r>
      <w:bookmarkEnd w:id="11"/>
    </w:p>
    <w:p w:rsidR="004A0088" w:rsidRDefault="003863DC">
      <w:pPr>
        <w:pStyle w:val="Subsection"/>
      </w:pPr>
      <w:r>
        <w:tab/>
      </w:r>
      <w:r>
        <w:tab/>
        <w:t xml:space="preserve">The following fees are prescribed for the purposes of the </w:t>
      </w:r>
      <w:r>
        <w:rPr>
          <w:i/>
          <w:iCs/>
        </w:rPr>
        <w:t>Bills of Sale Act 1899</w:t>
      </w:r>
      <w:r>
        <w:t> — </w:t>
      </w: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4968"/>
        <w:gridCol w:w="912"/>
      </w:tblGrid>
      <w:tr w:rsidR="004A0088">
        <w:trPr>
          <w:tblHeader/>
        </w:trPr>
        <w:tc>
          <w:tcPr>
            <w:tcW w:w="4968" w:type="dxa"/>
          </w:tcPr>
          <w:p w:rsidR="004A0088" w:rsidRDefault="004A0088">
            <w:pPr>
              <w:pStyle w:val="yTableNAm"/>
              <w:tabs>
                <w:tab w:val="left" w:leader="dot" w:pos="4752"/>
              </w:tabs>
              <w:ind w:left="567" w:hanging="567"/>
              <w:rPr>
                <w:b/>
                <w:bCs/>
                <w:snapToGrid w:val="0"/>
              </w:rPr>
            </w:pPr>
          </w:p>
        </w:tc>
        <w:tc>
          <w:tcPr>
            <w:tcW w:w="912" w:type="dxa"/>
          </w:tcPr>
          <w:p w:rsidR="004A0088" w:rsidRDefault="003863DC">
            <w:pPr>
              <w:pStyle w:val="yTableNAm"/>
              <w:tabs>
                <w:tab w:val="clear" w:pos="567"/>
              </w:tabs>
              <w:ind w:right="-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$</w:t>
            </w:r>
          </w:p>
        </w:tc>
      </w:tr>
      <w:tr w:rsidR="004A0088">
        <w:tc>
          <w:tcPr>
            <w:tcW w:w="4968" w:type="dxa"/>
          </w:tcPr>
          <w:p w:rsidR="004A0088" w:rsidRDefault="003863DC">
            <w:pPr>
              <w:pStyle w:val="yTableNAm"/>
              <w:tabs>
                <w:tab w:val="left" w:leader="dot" w:pos="4752"/>
              </w:tabs>
              <w:ind w:left="567" w:hanging="567"/>
              <w:rPr>
                <w:snapToGrid w:val="0"/>
              </w:rPr>
            </w:pPr>
            <w:r>
              <w:rPr>
                <w:snapToGrid w:val="0"/>
              </w:rPr>
              <w:t>(a)</w:t>
            </w:r>
            <w:r>
              <w:rPr>
                <w:snapToGrid w:val="0"/>
              </w:rPr>
              <w:tab/>
              <w:t xml:space="preserve">Registration or renewal of registration of a bill of sale </w:t>
            </w:r>
            <w:r>
              <w:rPr>
                <w:snapToGrid w:val="0"/>
              </w:rPr>
              <w:tab/>
            </w:r>
          </w:p>
        </w:tc>
        <w:tc>
          <w:tcPr>
            <w:tcW w:w="912" w:type="dxa"/>
          </w:tcPr>
          <w:p w:rsidR="004A0088" w:rsidRDefault="003863DC">
            <w:pPr>
              <w:pStyle w:val="yTableNAm"/>
              <w:tabs>
                <w:tab w:val="clear" w:pos="567"/>
              </w:tabs>
              <w:ind w:right="-2"/>
              <w:jc w:val="right"/>
              <w:rPr>
                <w:snapToGrid w:val="0"/>
              </w:rPr>
            </w:pPr>
            <w:r>
              <w:rPr>
                <w:snapToGrid w:val="0"/>
              </w:rPr>
              <w:br/>
              <w:t>30.80</w:t>
            </w:r>
          </w:p>
        </w:tc>
      </w:tr>
      <w:tr w:rsidR="004A0088">
        <w:tc>
          <w:tcPr>
            <w:tcW w:w="4968" w:type="dxa"/>
          </w:tcPr>
          <w:p w:rsidR="004A0088" w:rsidRDefault="003863DC">
            <w:pPr>
              <w:pStyle w:val="yTableNAm"/>
              <w:tabs>
                <w:tab w:val="left" w:leader="dot" w:pos="4752"/>
              </w:tabs>
              <w:ind w:left="567" w:hanging="567"/>
              <w:rPr>
                <w:snapToGrid w:val="0"/>
              </w:rPr>
            </w:pPr>
            <w:r>
              <w:rPr>
                <w:snapToGrid w:val="0"/>
              </w:rPr>
              <w:t>(b)</w:t>
            </w:r>
            <w:r>
              <w:rPr>
                <w:snapToGrid w:val="0"/>
              </w:rPr>
              <w:tab/>
              <w:t xml:space="preserve">On entering satisfaction (including fee for filing the affidavit of execution) </w:t>
            </w:r>
            <w:r>
              <w:rPr>
                <w:snapToGrid w:val="0"/>
              </w:rPr>
              <w:tab/>
            </w:r>
          </w:p>
        </w:tc>
        <w:tc>
          <w:tcPr>
            <w:tcW w:w="912" w:type="dxa"/>
          </w:tcPr>
          <w:p w:rsidR="004A0088" w:rsidRDefault="003863DC">
            <w:pPr>
              <w:pStyle w:val="yTableNAm"/>
              <w:tabs>
                <w:tab w:val="clear" w:pos="567"/>
              </w:tabs>
              <w:ind w:right="-2"/>
              <w:jc w:val="right"/>
              <w:rPr>
                <w:snapToGrid w:val="0"/>
              </w:rPr>
            </w:pPr>
            <w:r>
              <w:rPr>
                <w:snapToGrid w:val="0"/>
              </w:rPr>
              <w:br/>
              <w:t>13.20</w:t>
            </w:r>
          </w:p>
        </w:tc>
      </w:tr>
      <w:tr w:rsidR="004A0088">
        <w:tc>
          <w:tcPr>
            <w:tcW w:w="4968" w:type="dxa"/>
          </w:tcPr>
          <w:p w:rsidR="004A0088" w:rsidRDefault="003863DC">
            <w:pPr>
              <w:pStyle w:val="yTableNAm"/>
              <w:tabs>
                <w:tab w:val="left" w:leader="dot" w:pos="4752"/>
              </w:tabs>
              <w:ind w:left="567" w:hanging="567"/>
              <w:rPr>
                <w:snapToGrid w:val="0"/>
              </w:rPr>
            </w:pPr>
            <w:r>
              <w:rPr>
                <w:snapToGrid w:val="0"/>
              </w:rPr>
              <w:t>(c)</w:t>
            </w:r>
            <w:r>
              <w:rPr>
                <w:snapToGrid w:val="0"/>
              </w:rPr>
              <w:tab/>
              <w:t xml:space="preserve">Lodging of an application under section 13A of the Act (including supporting affidavit) </w:t>
            </w:r>
            <w:r>
              <w:rPr>
                <w:snapToGrid w:val="0"/>
              </w:rPr>
              <w:tab/>
            </w:r>
          </w:p>
        </w:tc>
        <w:tc>
          <w:tcPr>
            <w:tcW w:w="912" w:type="dxa"/>
          </w:tcPr>
          <w:p w:rsidR="004A0088" w:rsidRDefault="003863DC">
            <w:pPr>
              <w:pStyle w:val="yTableNAm"/>
              <w:tabs>
                <w:tab w:val="clear" w:pos="567"/>
              </w:tabs>
              <w:ind w:right="-2"/>
              <w:jc w:val="right"/>
              <w:rPr>
                <w:snapToGrid w:val="0"/>
              </w:rPr>
            </w:pPr>
            <w:r>
              <w:rPr>
                <w:snapToGrid w:val="0"/>
              </w:rPr>
              <w:br/>
              <w:t>16.50</w:t>
            </w:r>
          </w:p>
        </w:tc>
      </w:tr>
      <w:tr w:rsidR="004A0088">
        <w:tc>
          <w:tcPr>
            <w:tcW w:w="4968" w:type="dxa"/>
          </w:tcPr>
          <w:p w:rsidR="004A0088" w:rsidRDefault="003863DC">
            <w:pPr>
              <w:pStyle w:val="yTableNAm"/>
              <w:tabs>
                <w:tab w:val="left" w:leader="dot" w:pos="4752"/>
              </w:tabs>
              <w:ind w:left="567" w:hanging="567"/>
              <w:rPr>
                <w:snapToGrid w:val="0"/>
              </w:rPr>
            </w:pPr>
            <w:r>
              <w:rPr>
                <w:snapToGrid w:val="0"/>
              </w:rPr>
              <w:t>(d)</w:t>
            </w:r>
            <w:r>
              <w:rPr>
                <w:snapToGrid w:val="0"/>
              </w:rPr>
              <w:tab/>
              <w:t xml:space="preserve">Inspection of the documents kept by the Registrar as to an individual registration </w:t>
            </w:r>
            <w:r>
              <w:rPr>
                <w:snapToGrid w:val="0"/>
              </w:rPr>
              <w:tab/>
            </w:r>
          </w:p>
        </w:tc>
        <w:tc>
          <w:tcPr>
            <w:tcW w:w="912" w:type="dxa"/>
          </w:tcPr>
          <w:p w:rsidR="004A0088" w:rsidRDefault="003863DC">
            <w:pPr>
              <w:pStyle w:val="yTableNAm"/>
              <w:tabs>
                <w:tab w:val="clear" w:pos="567"/>
              </w:tabs>
              <w:ind w:right="-2"/>
              <w:jc w:val="right"/>
              <w:rPr>
                <w:snapToGrid w:val="0"/>
              </w:rPr>
            </w:pPr>
            <w:r>
              <w:rPr>
                <w:snapToGrid w:val="0"/>
              </w:rPr>
              <w:br/>
              <w:t>29.80</w:t>
            </w:r>
          </w:p>
        </w:tc>
      </w:tr>
      <w:tr w:rsidR="004A0088">
        <w:tc>
          <w:tcPr>
            <w:tcW w:w="4968" w:type="dxa"/>
          </w:tcPr>
          <w:p w:rsidR="004A0088" w:rsidRDefault="003863DC">
            <w:pPr>
              <w:pStyle w:val="yTableNAm"/>
              <w:tabs>
                <w:tab w:val="left" w:leader="dot" w:pos="4752"/>
              </w:tabs>
              <w:ind w:left="567" w:hanging="567"/>
              <w:rPr>
                <w:snapToGrid w:val="0"/>
              </w:rPr>
            </w:pPr>
            <w:r>
              <w:rPr>
                <w:snapToGrid w:val="0"/>
              </w:rPr>
              <w:t>(e)</w:t>
            </w:r>
            <w:r>
              <w:rPr>
                <w:snapToGrid w:val="0"/>
              </w:rPr>
              <w:tab/>
              <w:t>Copy (certified or uncertified) or an extract of an individual registration or an affidavit — </w:t>
            </w:r>
          </w:p>
          <w:p w:rsidR="004A0088" w:rsidRDefault="003863DC">
            <w:pPr>
              <w:pStyle w:val="yTableNAm"/>
              <w:tabs>
                <w:tab w:val="left" w:leader="dot" w:pos="4752"/>
              </w:tabs>
              <w:ind w:left="567" w:hanging="567"/>
              <w:rPr>
                <w:snapToGrid w:val="0"/>
              </w:rPr>
            </w:pPr>
            <w:r>
              <w:rPr>
                <w:snapToGrid w:val="0"/>
              </w:rPr>
              <w:tab/>
              <w:t xml:space="preserve">first page </w:t>
            </w:r>
            <w:r>
              <w:rPr>
                <w:snapToGrid w:val="0"/>
              </w:rPr>
              <w:tab/>
            </w:r>
          </w:p>
        </w:tc>
        <w:tc>
          <w:tcPr>
            <w:tcW w:w="912" w:type="dxa"/>
          </w:tcPr>
          <w:p w:rsidR="004A0088" w:rsidRDefault="003863DC">
            <w:pPr>
              <w:pStyle w:val="yTableNAm"/>
              <w:tabs>
                <w:tab w:val="clear" w:pos="567"/>
              </w:tabs>
              <w:ind w:right="-2"/>
              <w:jc w:val="right"/>
              <w:rPr>
                <w:snapToGrid w:val="0"/>
              </w:rPr>
            </w:pPr>
            <w:r>
              <w:rPr>
                <w:snapToGrid w:val="0"/>
              </w:rPr>
              <w:br/>
            </w:r>
          </w:p>
          <w:p w:rsidR="004A0088" w:rsidRDefault="003863DC">
            <w:pPr>
              <w:pStyle w:val="yTableNAm"/>
              <w:tabs>
                <w:tab w:val="clear" w:pos="567"/>
              </w:tabs>
              <w:ind w:right="-2"/>
              <w:jc w:val="right"/>
              <w:rPr>
                <w:snapToGrid w:val="0"/>
              </w:rPr>
            </w:pPr>
            <w:r>
              <w:rPr>
                <w:snapToGrid w:val="0"/>
              </w:rPr>
              <w:t>26.40</w:t>
            </w:r>
          </w:p>
        </w:tc>
      </w:tr>
      <w:tr w:rsidR="004A0088">
        <w:tc>
          <w:tcPr>
            <w:tcW w:w="4968" w:type="dxa"/>
          </w:tcPr>
          <w:p w:rsidR="004A0088" w:rsidRDefault="003863DC">
            <w:pPr>
              <w:pStyle w:val="yTableNAm"/>
              <w:tabs>
                <w:tab w:val="left" w:leader="dot" w:pos="4752"/>
              </w:tabs>
              <w:ind w:left="567" w:hanging="567"/>
              <w:rPr>
                <w:snapToGrid w:val="0"/>
              </w:rPr>
            </w:pPr>
            <w:r>
              <w:rPr>
                <w:snapToGrid w:val="0"/>
              </w:rPr>
              <w:tab/>
              <w:t xml:space="preserve">each subsequent page </w:t>
            </w:r>
            <w:r>
              <w:rPr>
                <w:snapToGrid w:val="0"/>
              </w:rPr>
              <w:tab/>
            </w:r>
          </w:p>
        </w:tc>
        <w:tc>
          <w:tcPr>
            <w:tcW w:w="912" w:type="dxa"/>
          </w:tcPr>
          <w:p w:rsidR="004A0088" w:rsidRDefault="003863DC">
            <w:pPr>
              <w:pStyle w:val="yTableNAm"/>
              <w:tabs>
                <w:tab w:val="clear" w:pos="567"/>
              </w:tabs>
              <w:ind w:right="-2"/>
              <w:jc w:val="right"/>
              <w:rPr>
                <w:snapToGrid w:val="0"/>
              </w:rPr>
            </w:pPr>
            <w:r>
              <w:rPr>
                <w:snapToGrid w:val="0"/>
              </w:rPr>
              <w:t>4.40</w:t>
            </w:r>
          </w:p>
        </w:tc>
      </w:tr>
    </w:tbl>
    <w:p w:rsidR="004A0088" w:rsidRDefault="003863DC">
      <w:pPr>
        <w:pStyle w:val="Footnotesection"/>
      </w:pPr>
      <w:r>
        <w:lastRenderedPageBreak/>
        <w:tab/>
        <w:t>[Regulation 3 inserted in Gazette 25 Jun 2010 p. 2843</w:t>
      </w:r>
      <w:r>
        <w:noBreakHyphen/>
        <w:t>4.]</w:t>
      </w:r>
    </w:p>
    <w:p w:rsidR="004A0088" w:rsidRDefault="004A0088">
      <w:pPr>
        <w:sectPr w:rsidR="004A008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</w:p>
    <w:p w:rsidR="004A0088" w:rsidRDefault="003863DC">
      <w:pPr>
        <w:pStyle w:val="nHeading2"/>
      </w:pPr>
      <w:bookmarkStart w:id="12" w:name="_Toc107658517"/>
      <w:bookmarkStart w:id="13" w:name="_Toc107802945"/>
      <w:bookmarkStart w:id="14" w:name="_Toc139255171"/>
      <w:bookmarkStart w:id="15" w:name="_Toc139255184"/>
      <w:bookmarkStart w:id="16" w:name="_Toc202520456"/>
      <w:bookmarkStart w:id="17" w:name="_Toc222804008"/>
      <w:bookmarkStart w:id="18" w:name="_Toc223493809"/>
      <w:bookmarkStart w:id="19" w:name="_Toc265661058"/>
      <w:r>
        <w:lastRenderedPageBreak/>
        <w:t>Notes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4A0088" w:rsidRDefault="003863DC">
      <w:pPr>
        <w:pStyle w:val="nSubsection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 is a compilation of the </w:t>
      </w:r>
      <w:r>
        <w:rPr>
          <w:i/>
          <w:noProof/>
          <w:snapToGrid w:val="0"/>
        </w:rPr>
        <w:t>Bills of Sale (Fees) Regulations 1983</w:t>
      </w:r>
      <w:r>
        <w:rPr>
          <w:snapToGrid w:val="0"/>
        </w:rPr>
        <w:t xml:space="preserve"> and includes the amendments made by the other written laws referred to in the following table.  The table also contains information about any reprint.</w:t>
      </w:r>
    </w:p>
    <w:p w:rsidR="004A0088" w:rsidRDefault="003863DC">
      <w:pPr>
        <w:pStyle w:val="nHeading3"/>
        <w:rPr>
          <w:snapToGrid w:val="0"/>
        </w:rPr>
      </w:pPr>
      <w:bookmarkStart w:id="20" w:name="_Toc61930785"/>
      <w:bookmarkStart w:id="21" w:name="_Toc107802946"/>
      <w:bookmarkStart w:id="22" w:name="_Toc265661059"/>
      <w:r>
        <w:rPr>
          <w:snapToGrid w:val="0"/>
        </w:rPr>
        <w:t>Compilation table</w:t>
      </w:r>
      <w:bookmarkEnd w:id="20"/>
      <w:bookmarkEnd w:id="21"/>
      <w:bookmarkEnd w:id="22"/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 w:rsidR="004A0088">
        <w:trPr>
          <w:tblHeader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:rsidR="004A0088" w:rsidRDefault="003863DC"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>Citation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4A0088" w:rsidRDefault="003863DC"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>Gazettal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4A0088" w:rsidRDefault="003863DC"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>Commencement</w:t>
            </w:r>
          </w:p>
        </w:tc>
      </w:tr>
      <w:tr w:rsidR="004A0088">
        <w:tc>
          <w:tcPr>
            <w:tcW w:w="3118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i/>
                <w:sz w:val="19"/>
              </w:rPr>
              <w:t>Bills of Sale (Fees) Regulations 1983</w:t>
            </w:r>
          </w:p>
        </w:tc>
        <w:tc>
          <w:tcPr>
            <w:tcW w:w="1276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20 Jan 1984 p. 137</w:t>
            </w:r>
          </w:p>
        </w:tc>
        <w:tc>
          <w:tcPr>
            <w:tcW w:w="2693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 Mar 1984 (see r. 2)</w:t>
            </w:r>
          </w:p>
        </w:tc>
      </w:tr>
      <w:tr w:rsidR="004A0088">
        <w:tc>
          <w:tcPr>
            <w:tcW w:w="3118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i/>
                <w:sz w:val="19"/>
              </w:rPr>
              <w:t>Bills of Sale (Fees) Amendment Regulations 1986</w:t>
            </w:r>
          </w:p>
        </w:tc>
        <w:tc>
          <w:tcPr>
            <w:tcW w:w="1276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26 Sep 1986 p. 3679</w:t>
            </w:r>
            <w:r>
              <w:rPr>
                <w:sz w:val="19"/>
              </w:rPr>
              <w:noBreakHyphen/>
              <w:t>80</w:t>
            </w:r>
          </w:p>
        </w:tc>
        <w:tc>
          <w:tcPr>
            <w:tcW w:w="2693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 Oct 1986 (see r. 2)</w:t>
            </w:r>
          </w:p>
        </w:tc>
      </w:tr>
      <w:tr w:rsidR="004A0088">
        <w:tc>
          <w:tcPr>
            <w:tcW w:w="3118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i/>
                <w:sz w:val="19"/>
              </w:rPr>
              <w:t>Bills of Sale (Fees) Amendment Regulations 1990</w:t>
            </w:r>
          </w:p>
        </w:tc>
        <w:tc>
          <w:tcPr>
            <w:tcW w:w="1276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 Aug 1990 p. 3659</w:t>
            </w:r>
          </w:p>
        </w:tc>
        <w:tc>
          <w:tcPr>
            <w:tcW w:w="2693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 Aug 1990</w:t>
            </w:r>
          </w:p>
        </w:tc>
      </w:tr>
      <w:tr w:rsidR="004A0088">
        <w:tc>
          <w:tcPr>
            <w:tcW w:w="3118" w:type="dxa"/>
          </w:tcPr>
          <w:p w:rsidR="004A0088" w:rsidRDefault="003863DC">
            <w:pPr>
              <w:pStyle w:val="nTable"/>
              <w:spacing w:after="40"/>
              <w:rPr>
                <w:i/>
                <w:sz w:val="19"/>
              </w:rPr>
            </w:pPr>
            <w:r>
              <w:rPr>
                <w:i/>
                <w:sz w:val="19"/>
              </w:rPr>
              <w:t>Bills of Sale (Fees) Amendment Regulations 2003</w:t>
            </w:r>
          </w:p>
        </w:tc>
        <w:tc>
          <w:tcPr>
            <w:tcW w:w="1276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27 Jun 2003 p. 2543</w:t>
            </w:r>
          </w:p>
        </w:tc>
        <w:tc>
          <w:tcPr>
            <w:tcW w:w="2693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 Jul 2003 (see r. 2)</w:t>
            </w:r>
          </w:p>
        </w:tc>
      </w:tr>
      <w:tr w:rsidR="004A0088">
        <w:trPr>
          <w:cantSplit/>
        </w:trPr>
        <w:tc>
          <w:tcPr>
            <w:tcW w:w="7087" w:type="dxa"/>
            <w:gridSpan w:val="3"/>
          </w:tcPr>
          <w:p w:rsidR="004A0088" w:rsidRDefault="003863DC"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Reprint 1: The </w:t>
            </w:r>
            <w:r>
              <w:rPr>
                <w:b/>
                <w:i/>
                <w:sz w:val="19"/>
              </w:rPr>
              <w:t>Bills of Sale (Fees) Regulations 1983</w:t>
            </w:r>
            <w:r>
              <w:rPr>
                <w:b/>
                <w:sz w:val="19"/>
              </w:rPr>
              <w:t xml:space="preserve"> as at 12 Dec 2003</w:t>
            </w:r>
            <w:r>
              <w:rPr>
                <w:sz w:val="19"/>
              </w:rPr>
              <w:t xml:space="preserve"> (includes amendments listed above)</w:t>
            </w:r>
          </w:p>
        </w:tc>
      </w:tr>
      <w:tr w:rsidR="004A0088">
        <w:tc>
          <w:tcPr>
            <w:tcW w:w="3118" w:type="dxa"/>
          </w:tcPr>
          <w:p w:rsidR="004A0088" w:rsidRDefault="003863DC">
            <w:pPr>
              <w:pStyle w:val="nTable"/>
              <w:spacing w:after="40"/>
              <w:rPr>
                <w:i/>
                <w:sz w:val="19"/>
              </w:rPr>
            </w:pPr>
            <w:r>
              <w:rPr>
                <w:i/>
                <w:sz w:val="19"/>
              </w:rPr>
              <w:t>Bills of Sale (Fees) Amendment Regulations 2005</w:t>
            </w:r>
          </w:p>
        </w:tc>
        <w:tc>
          <w:tcPr>
            <w:tcW w:w="1276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28 Jun 2005 p. 2908</w:t>
            </w:r>
            <w:r>
              <w:rPr>
                <w:sz w:val="19"/>
              </w:rPr>
              <w:noBreakHyphen/>
              <w:t>9</w:t>
            </w:r>
          </w:p>
        </w:tc>
        <w:tc>
          <w:tcPr>
            <w:tcW w:w="2693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 Jul 2005 (see r. 2)</w:t>
            </w:r>
          </w:p>
        </w:tc>
      </w:tr>
      <w:tr w:rsidR="004A0088">
        <w:tc>
          <w:tcPr>
            <w:tcW w:w="3118" w:type="dxa"/>
          </w:tcPr>
          <w:p w:rsidR="004A0088" w:rsidRDefault="003863DC">
            <w:pPr>
              <w:pStyle w:val="nTable"/>
              <w:spacing w:after="40"/>
              <w:rPr>
                <w:i/>
                <w:sz w:val="19"/>
              </w:rPr>
            </w:pPr>
            <w:r>
              <w:rPr>
                <w:i/>
                <w:sz w:val="19"/>
              </w:rPr>
              <w:t>Bills of Sale (Fees) Amendment Regulations 2006</w:t>
            </w:r>
          </w:p>
        </w:tc>
        <w:tc>
          <w:tcPr>
            <w:tcW w:w="1276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27 Jun 2006 p. 2249</w:t>
            </w:r>
            <w:r>
              <w:rPr>
                <w:sz w:val="19"/>
              </w:rPr>
              <w:noBreakHyphen/>
              <w:t>50</w:t>
            </w:r>
          </w:p>
        </w:tc>
        <w:tc>
          <w:tcPr>
            <w:tcW w:w="2693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 Jul 2006 (see r. 2)</w:t>
            </w:r>
          </w:p>
        </w:tc>
      </w:tr>
      <w:tr w:rsidR="004A0088">
        <w:tc>
          <w:tcPr>
            <w:tcW w:w="3118" w:type="dxa"/>
          </w:tcPr>
          <w:p w:rsidR="004A0088" w:rsidRDefault="003863DC">
            <w:pPr>
              <w:pStyle w:val="nTable"/>
              <w:spacing w:after="40"/>
              <w:rPr>
                <w:i/>
                <w:sz w:val="19"/>
              </w:rPr>
            </w:pPr>
            <w:r>
              <w:rPr>
                <w:i/>
                <w:sz w:val="19"/>
              </w:rPr>
              <w:t>Bills of Sale (Fees) Amendment Regulations 2008</w:t>
            </w:r>
          </w:p>
        </w:tc>
        <w:tc>
          <w:tcPr>
            <w:tcW w:w="1276" w:type="dxa"/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17 Jun 2008 p. 2543</w:t>
            </w:r>
            <w:r>
              <w:rPr>
                <w:sz w:val="19"/>
              </w:rPr>
              <w:noBreakHyphen/>
              <w:t>4</w:t>
            </w:r>
          </w:p>
        </w:tc>
        <w:tc>
          <w:tcPr>
            <w:tcW w:w="2693" w:type="dxa"/>
          </w:tcPr>
          <w:p w:rsidR="004A0088" w:rsidRDefault="003863DC">
            <w:pPr>
              <w:pStyle w:val="nTable"/>
              <w:spacing w:before="0" w:after="40"/>
              <w:rPr>
                <w:sz w:val="19"/>
              </w:rPr>
            </w:pPr>
            <w:r>
              <w:rPr>
                <w:sz w:val="19"/>
              </w:rPr>
              <w:t>r. 1 and 2: 17 Jun 2008 (see r. 2(a));</w:t>
            </w:r>
            <w:r>
              <w:rPr>
                <w:sz w:val="19"/>
              </w:rPr>
              <w:br/>
              <w:t>Regulations other than r. 1 and 2: 1 Jul 2008 (see r. 2(b))</w:t>
            </w:r>
          </w:p>
        </w:tc>
      </w:tr>
      <w:tr w:rsidR="004A0088">
        <w:trPr>
          <w:cantSplit/>
        </w:trPr>
        <w:tc>
          <w:tcPr>
            <w:tcW w:w="7087" w:type="dxa"/>
            <w:gridSpan w:val="3"/>
          </w:tcPr>
          <w:p w:rsidR="004A0088" w:rsidRDefault="003863DC">
            <w:pPr>
              <w:pStyle w:val="nTable"/>
              <w:spacing w:before="0" w:after="40"/>
              <w:rPr>
                <w:sz w:val="19"/>
              </w:rPr>
            </w:pPr>
            <w:r>
              <w:rPr>
                <w:b/>
                <w:bCs/>
                <w:sz w:val="19"/>
              </w:rPr>
              <w:t xml:space="preserve">Reprint 2: The </w:t>
            </w:r>
            <w:r>
              <w:rPr>
                <w:b/>
                <w:bCs/>
                <w:i/>
                <w:sz w:val="19"/>
              </w:rPr>
              <w:t>Bills of Sale (Fees) Regulations 1983</w:t>
            </w:r>
            <w:r>
              <w:rPr>
                <w:b/>
                <w:bCs/>
                <w:sz w:val="19"/>
              </w:rPr>
              <w:t xml:space="preserve"> as at 6 Mar 2009</w:t>
            </w:r>
            <w:r>
              <w:rPr>
                <w:sz w:val="19"/>
              </w:rPr>
              <w:t xml:space="preserve"> (includes amendments listed above)</w:t>
            </w:r>
          </w:p>
        </w:tc>
      </w:tr>
      <w:tr w:rsidR="004A0088">
        <w:tc>
          <w:tcPr>
            <w:tcW w:w="3118" w:type="dxa"/>
            <w:tcBorders>
              <w:bottom w:val="single" w:sz="4" w:space="0" w:color="auto"/>
            </w:tcBorders>
          </w:tcPr>
          <w:p w:rsidR="004A0088" w:rsidRDefault="003863DC">
            <w:pPr>
              <w:pStyle w:val="nTable"/>
              <w:spacing w:after="40"/>
              <w:rPr>
                <w:i/>
                <w:sz w:val="19"/>
              </w:rPr>
            </w:pPr>
            <w:r>
              <w:rPr>
                <w:i/>
                <w:sz w:val="19"/>
              </w:rPr>
              <w:t>Bills of Sale (Fees) Amendment Regulations 2010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088" w:rsidRDefault="003863DC"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25 Jun 2010 p. 2843</w:t>
            </w:r>
            <w:r>
              <w:rPr>
                <w:sz w:val="19"/>
              </w:rPr>
              <w:noBreakHyphen/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0088" w:rsidRDefault="003863DC">
            <w:pPr>
              <w:pStyle w:val="nTable"/>
              <w:spacing w:before="0" w:after="40"/>
              <w:rPr>
                <w:sz w:val="19"/>
              </w:rPr>
            </w:pPr>
            <w:r>
              <w:rPr>
                <w:sz w:val="19"/>
              </w:rPr>
              <w:t>r. 1 and 2: 25 Jun 2010 (see r. 2(a));</w:t>
            </w:r>
            <w:r>
              <w:rPr>
                <w:sz w:val="19"/>
              </w:rPr>
              <w:br/>
              <w:t>Regulations other than r. 1 and 2: 1 Jul 2010 (see r. 2(b))</w:t>
            </w:r>
          </w:p>
        </w:tc>
      </w:tr>
    </w:tbl>
    <w:p w:rsidR="004A0088" w:rsidRDefault="004A0088"/>
    <w:p w:rsidR="004A0088" w:rsidRDefault="004A0088">
      <w:pPr>
        <w:sectPr w:rsidR="004A0088">
          <w:headerReference w:type="even" r:id="rId26"/>
          <w:headerReference w:type="default" r:id="rId27"/>
          <w:headerReference w:type="first" r:id="rId28"/>
          <w:pgSz w:w="11906" w:h="16838" w:code="9"/>
          <w:pgMar w:top="2376" w:right="2404" w:bottom="3544" w:left="2404" w:header="720" w:footer="3380" w:gutter="0"/>
          <w:cols w:space="720"/>
          <w:noEndnote/>
          <w:docGrid w:linePitch="326"/>
        </w:sectPr>
      </w:pPr>
      <w:bookmarkStart w:id="23" w:name="UpToHere"/>
      <w:bookmarkEnd w:id="23"/>
    </w:p>
    <w:p w:rsidR="004A0088" w:rsidRDefault="004A0088"/>
    <w:sectPr w:rsidR="004A0088">
      <w:headerReference w:type="even" r:id="rId29"/>
      <w:headerReference w:type="default" r:id="rId30"/>
      <w:type w:val="continuous"/>
      <w:pgSz w:w="11906" w:h="16838" w:code="9"/>
      <w:pgMar w:top="2381" w:right="2410" w:bottom="2977" w:left="2410" w:header="720" w:footer="33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88" w:rsidRDefault="003863DC">
      <w:r>
        <w:separator/>
      </w:r>
    </w:p>
  </w:endnote>
  <w:endnote w:type="continuationSeparator" w:id="0">
    <w:p w:rsidR="004A0088" w:rsidRDefault="0038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Footer"/>
      <w:tabs>
        <w:tab w:val="clear" w:pos="4153"/>
        <w:tab w:val="right" w:pos="7088"/>
      </w:tabs>
      <w:rPr>
        <w:rStyle w:val="PageNumber"/>
      </w:rPr>
    </w:pPr>
  </w:p>
  <w:p w:rsidR="004A0088" w:rsidRDefault="003863DC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02-b0-01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01 Jul 2010</w:t>
    </w:r>
    <w:r>
      <w:rPr>
        <w:rFonts w:ascii="Arial" w:hAnsi="Arial" w:cs="Arial"/>
        <w:sz w:val="20"/>
        <w:lang w:val="en-US"/>
      </w:rPr>
      <w:fldChar w:fldCharType="end"/>
    </w:r>
  </w:p>
  <w:p w:rsidR="004A0088" w:rsidRDefault="003863DC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Footer"/>
      <w:tabs>
        <w:tab w:val="clear" w:pos="4153"/>
        <w:tab w:val="right" w:pos="7088"/>
      </w:tabs>
      <w:rPr>
        <w:rStyle w:val="PageNumber"/>
      </w:rPr>
    </w:pPr>
  </w:p>
  <w:p w:rsidR="004A0088" w:rsidRDefault="003863DC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01 Jul 2010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02-b0-01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</w:r>
  </w:p>
  <w:p w:rsidR="004A0088" w:rsidRDefault="003863DC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Footer"/>
      <w:tabs>
        <w:tab w:val="clear" w:pos="4153"/>
        <w:tab w:val="right" w:pos="7088"/>
      </w:tabs>
      <w:rPr>
        <w:rStyle w:val="PageNumber"/>
      </w:rPr>
    </w:pPr>
  </w:p>
  <w:p w:rsidR="004A0088" w:rsidRDefault="003863DC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01 Jul 2010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02-b0-01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</w:r>
  </w:p>
  <w:p w:rsidR="004A0088" w:rsidRDefault="003863DC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Footer"/>
      <w:tabs>
        <w:tab w:val="clear" w:pos="4153"/>
        <w:tab w:val="right" w:pos="7088"/>
      </w:tabs>
      <w:rPr>
        <w:rStyle w:val="PageNumber"/>
      </w:rPr>
    </w:pPr>
  </w:p>
  <w:p w:rsidR="004A0088" w:rsidRDefault="003863DC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i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02-b0-01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01 Jul 2010</w:t>
    </w:r>
    <w:r>
      <w:rPr>
        <w:rFonts w:ascii="Arial" w:hAnsi="Arial" w:cs="Arial"/>
        <w:sz w:val="20"/>
        <w:lang w:val="en-US"/>
      </w:rPr>
      <w:fldChar w:fldCharType="end"/>
    </w:r>
  </w:p>
  <w:p w:rsidR="004A0088" w:rsidRDefault="003863DC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Footer"/>
      <w:tabs>
        <w:tab w:val="clear" w:pos="4153"/>
        <w:tab w:val="right" w:pos="7088"/>
      </w:tabs>
      <w:rPr>
        <w:rStyle w:val="PageNumber"/>
      </w:rPr>
    </w:pPr>
  </w:p>
  <w:p w:rsidR="004A0088" w:rsidRDefault="003863DC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01 Jul 2010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02-b0-01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i</w:t>
    </w:r>
    <w:r>
      <w:rPr>
        <w:rStyle w:val="PageNumber"/>
        <w:rFonts w:ascii="Arial" w:hAnsi="Arial" w:cs="Arial"/>
      </w:rPr>
      <w:fldChar w:fldCharType="end"/>
    </w:r>
  </w:p>
  <w:p w:rsidR="004A0088" w:rsidRDefault="003863DC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Footer"/>
      <w:tabs>
        <w:tab w:val="clear" w:pos="4153"/>
        <w:tab w:val="right" w:pos="7088"/>
      </w:tabs>
      <w:rPr>
        <w:rStyle w:val="PageNumber"/>
      </w:rPr>
    </w:pPr>
  </w:p>
  <w:p w:rsidR="004A0088" w:rsidRDefault="003863DC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01 Jul 2010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02-b0-01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5B65E7">
      <w:rPr>
        <w:rStyle w:val="PageNumber"/>
        <w:rFonts w:ascii="Arial" w:hAnsi="Arial" w:cs="Arial"/>
        <w:noProof/>
      </w:rPr>
      <w:t>i</w:t>
    </w:r>
    <w:r>
      <w:rPr>
        <w:rStyle w:val="PageNumber"/>
        <w:rFonts w:ascii="Arial" w:hAnsi="Arial" w:cs="Arial"/>
      </w:rPr>
      <w:fldChar w:fldCharType="end"/>
    </w:r>
  </w:p>
  <w:p w:rsidR="004A0088" w:rsidRDefault="003863DC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Footer"/>
      <w:tabs>
        <w:tab w:val="clear" w:pos="4153"/>
        <w:tab w:val="right" w:pos="7088"/>
      </w:tabs>
      <w:rPr>
        <w:rStyle w:val="PageNumber"/>
      </w:rPr>
    </w:pPr>
  </w:p>
  <w:p w:rsidR="004A0088" w:rsidRDefault="003863DC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 w:rsidR="005B65E7">
      <w:rPr>
        <w:rStyle w:val="CharPageNo"/>
        <w:rFonts w:ascii="Arial" w:hAnsi="Arial"/>
        <w:noProof/>
      </w:rPr>
      <w:t>2</w:t>
    </w:r>
    <w:r>
      <w:rPr>
        <w:rStyle w:val="CharPageNo"/>
        <w:rFonts w:ascii="Arial" w:hAnsi="Arial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02-b0-01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01 Jul 2010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</w:t>
    </w:r>
  </w:p>
  <w:p w:rsidR="004A0088" w:rsidRDefault="003863DC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Footer"/>
      <w:tabs>
        <w:tab w:val="clear" w:pos="4153"/>
        <w:tab w:val="right" w:pos="7088"/>
      </w:tabs>
      <w:rPr>
        <w:rStyle w:val="PageNumber"/>
      </w:rPr>
    </w:pPr>
  </w:p>
  <w:p w:rsidR="004A0088" w:rsidRDefault="003863DC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01 Jul 2010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02-b0-01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 w:rsidR="005B65E7">
      <w:rPr>
        <w:rStyle w:val="CharPageNo"/>
        <w:rFonts w:ascii="Arial" w:hAnsi="Arial"/>
        <w:noProof/>
      </w:rPr>
      <w:t>3</w:t>
    </w:r>
    <w:r>
      <w:rPr>
        <w:rStyle w:val="CharPageNo"/>
        <w:rFonts w:ascii="Arial" w:hAnsi="Arial"/>
      </w:rPr>
      <w:fldChar w:fldCharType="end"/>
    </w:r>
  </w:p>
  <w:p w:rsidR="004A0088" w:rsidRDefault="003863DC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Footer"/>
      <w:tabs>
        <w:tab w:val="clear" w:pos="4153"/>
        <w:tab w:val="right" w:pos="7088"/>
      </w:tabs>
      <w:rPr>
        <w:rStyle w:val="PageNumber"/>
      </w:rPr>
    </w:pPr>
  </w:p>
  <w:p w:rsidR="004A0088" w:rsidRDefault="003863DC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01 Jul 2010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5B65E7">
      <w:rPr>
        <w:rFonts w:ascii="Arial" w:hAnsi="Arial" w:cs="Arial"/>
        <w:sz w:val="20"/>
        <w:lang w:val="en-US"/>
      </w:rPr>
      <w:t>02-b0-01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 w:rsidR="005B65E7">
      <w:rPr>
        <w:rStyle w:val="CharPageNo"/>
        <w:rFonts w:ascii="Arial" w:hAnsi="Arial"/>
        <w:noProof/>
      </w:rPr>
      <w:t>1</w:t>
    </w:r>
    <w:r>
      <w:rPr>
        <w:rStyle w:val="CharPageNo"/>
        <w:rFonts w:ascii="Arial" w:hAnsi="Arial"/>
      </w:rPr>
      <w:fldChar w:fldCharType="end"/>
    </w:r>
  </w:p>
  <w:p w:rsidR="004A0088" w:rsidRDefault="003863DC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88" w:rsidRDefault="003863DC">
      <w:r>
        <w:separator/>
      </w:r>
    </w:p>
  </w:footnote>
  <w:footnote w:type="continuationSeparator" w:id="0">
    <w:p w:rsidR="004A0088" w:rsidRDefault="0038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4A0088">
      <w:trPr>
        <w:cantSplit/>
      </w:trPr>
      <w:tc>
        <w:tcPr>
          <w:tcW w:w="7263" w:type="dxa"/>
          <w:gridSpan w:val="2"/>
        </w:tcPr>
        <w:p w:rsidR="004A0088" w:rsidRDefault="003863DC">
          <w:pPr>
            <w:pStyle w:val="HeaderActNameRight"/>
            <w:ind w:right="17"/>
          </w:pPr>
          <w:fldSimple w:instr=" Styleref &quot;Name of Act/Reg&quot; ">
            <w:r w:rsidR="005B65E7">
              <w:rPr>
                <w:noProof/>
              </w:rPr>
              <w:t>Bills of Sale (Fees) Regulations 1983</w:t>
            </w:r>
          </w:fldSimple>
        </w:p>
      </w:tc>
    </w:tr>
    <w:tr w:rsidR="004A0088">
      <w:tc>
        <w:tcPr>
          <w:tcW w:w="5715" w:type="dxa"/>
        </w:tcPr>
        <w:p w:rsidR="004A0088" w:rsidRDefault="004A0088">
          <w:pPr>
            <w:pStyle w:val="HeaderTextRight"/>
          </w:pPr>
        </w:p>
      </w:tc>
      <w:tc>
        <w:tcPr>
          <w:tcW w:w="1548" w:type="dxa"/>
        </w:tcPr>
        <w:p w:rsidR="004A0088" w:rsidRDefault="004A0088">
          <w:pPr>
            <w:pStyle w:val="HeaderNumberRight"/>
            <w:ind w:right="17"/>
          </w:pPr>
        </w:p>
      </w:tc>
    </w:tr>
    <w:tr w:rsidR="004A0088">
      <w:tc>
        <w:tcPr>
          <w:tcW w:w="5715" w:type="dxa"/>
        </w:tcPr>
        <w:p w:rsidR="004A0088" w:rsidRDefault="004A0088">
          <w:pPr>
            <w:pStyle w:val="HeaderTextRight"/>
          </w:pPr>
        </w:p>
      </w:tc>
      <w:tc>
        <w:tcPr>
          <w:tcW w:w="1548" w:type="dxa"/>
        </w:tcPr>
        <w:p w:rsidR="004A0088" w:rsidRDefault="004A0088">
          <w:pPr>
            <w:pStyle w:val="HeaderNumberRight"/>
            <w:ind w:right="17"/>
          </w:pPr>
        </w:p>
      </w:tc>
    </w:tr>
    <w:tr w:rsidR="004A0088">
      <w:trPr>
        <w:cantSplit/>
      </w:trPr>
      <w:tc>
        <w:tcPr>
          <w:tcW w:w="7263" w:type="dxa"/>
          <w:gridSpan w:val="2"/>
        </w:tcPr>
        <w:p w:rsidR="004A0088" w:rsidRDefault="004A0088">
          <w:pPr>
            <w:pStyle w:val="HeaderSectionRight"/>
            <w:ind w:right="17"/>
          </w:pPr>
        </w:p>
      </w:tc>
    </w:tr>
  </w:tbl>
  <w:p w:rsidR="004A0088" w:rsidRDefault="004A0088"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3863DC">
    <w:pPr>
      <w:pStyle w:val="headerpartodd"/>
      <w:ind w:left="0" w:firstLine="0"/>
      <w:rPr>
        <w:i/>
      </w:rPr>
    </w:pPr>
    <w:r>
      <w:rPr>
        <w:i/>
      </w:rPr>
      <w:fldChar w:fldCharType="begin"/>
    </w:r>
    <w:r>
      <w:rPr>
        <w:i/>
      </w:rPr>
      <w:instrText xml:space="preserve"> Styleref "Name of Act/Reg" </w:instrText>
    </w:r>
    <w:r>
      <w:rPr>
        <w:i/>
      </w:rPr>
      <w:fldChar w:fldCharType="separate"/>
    </w:r>
    <w:r w:rsidR="005B65E7">
      <w:rPr>
        <w:i/>
        <w:noProof/>
      </w:rPr>
      <w:t>Bills of Sale (Fees) Regulations 1983</w:t>
    </w:r>
    <w:r>
      <w:rPr>
        <w:i/>
      </w:rPr>
      <w:fldChar w:fldCharType="end"/>
    </w:r>
  </w:p>
  <w:p w:rsidR="004A0088" w:rsidRDefault="004A0088">
    <w:pPr>
      <w:pStyle w:val="headerpartodd"/>
      <w:ind w:left="0" w:firstLine="0"/>
      <w:rPr>
        <w:b w:val="0"/>
        <w:i/>
      </w:rPr>
    </w:pPr>
  </w:p>
  <w:p w:rsidR="004A0088" w:rsidRDefault="004A0088">
    <w:pPr>
      <w:pStyle w:val="headerpart"/>
    </w:pPr>
  </w:p>
  <w:p w:rsidR="004A0088" w:rsidRDefault="004A0088">
    <w:pPr>
      <w:pStyle w:val="headerpart"/>
    </w:pPr>
  </w:p>
  <w:p w:rsidR="004A0088" w:rsidRDefault="004A0088">
    <w:pPr>
      <w:pBdr>
        <w:bottom w:val="single" w:sz="6" w:space="1" w:color="auto"/>
      </w:pBdr>
      <w:rPr>
        <w:b/>
      </w:rPr>
    </w:pPr>
  </w:p>
  <w:p w:rsidR="004A0088" w:rsidRDefault="004A0088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3863DC">
    <w:pPr>
      <w:pStyle w:val="headerpartodd"/>
      <w:ind w:left="0" w:firstLine="0"/>
      <w:jc w:val="right"/>
      <w:rPr>
        <w:i/>
      </w:rPr>
    </w:pPr>
    <w:r>
      <w:rPr>
        <w:i/>
      </w:rPr>
      <w:fldChar w:fldCharType="begin"/>
    </w:r>
    <w:r>
      <w:rPr>
        <w:i/>
      </w:rPr>
      <w:instrText xml:space="preserve"> Styleref "Name of Act/Reg" </w:instrText>
    </w:r>
    <w:r>
      <w:rPr>
        <w:i/>
      </w:rPr>
      <w:fldChar w:fldCharType="separate"/>
    </w:r>
    <w:r w:rsidR="005B65E7">
      <w:rPr>
        <w:i/>
        <w:noProof/>
      </w:rPr>
      <w:t>Bills of Sale (Fees) Regulations 1983</w:t>
    </w:r>
    <w:r>
      <w:rPr>
        <w:i/>
      </w:rPr>
      <w:fldChar w:fldCharType="end"/>
    </w:r>
  </w:p>
  <w:p w:rsidR="004A0088" w:rsidRDefault="004A0088">
    <w:pPr>
      <w:pStyle w:val="headerpartodd"/>
      <w:ind w:left="0" w:firstLine="0"/>
      <w:jc w:val="right"/>
      <w:rPr>
        <w:b w:val="0"/>
        <w:i/>
      </w:rPr>
    </w:pPr>
  </w:p>
  <w:p w:rsidR="004A0088" w:rsidRDefault="004A0088">
    <w:pPr>
      <w:pStyle w:val="headerpart"/>
      <w:jc w:val="right"/>
    </w:pPr>
  </w:p>
  <w:p w:rsidR="004A0088" w:rsidRDefault="004A0088">
    <w:pPr>
      <w:pStyle w:val="headerpart"/>
      <w:jc w:val="right"/>
    </w:pPr>
  </w:p>
  <w:p w:rsidR="004A0088" w:rsidRDefault="004A0088">
    <w:pPr>
      <w:pBdr>
        <w:bottom w:val="single" w:sz="6" w:space="1" w:color="auto"/>
      </w:pBdr>
      <w:jc w:val="right"/>
      <w:rPr>
        <w:b/>
      </w:rPr>
    </w:pPr>
  </w:p>
  <w:p w:rsidR="004A0088" w:rsidRDefault="004A00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4A0088">
      <w:trPr>
        <w:cantSplit/>
      </w:trPr>
      <w:tc>
        <w:tcPr>
          <w:tcW w:w="7258" w:type="dxa"/>
          <w:gridSpan w:val="2"/>
        </w:tcPr>
        <w:p w:rsidR="004A0088" w:rsidRDefault="003863DC">
          <w:pPr>
            <w:pStyle w:val="HeaderActNameLeft"/>
          </w:pPr>
          <w:fldSimple w:instr=" Styleref &quot;Name of Act/Reg&quot; ">
            <w:r w:rsidR="005B65E7">
              <w:rPr>
                <w:noProof/>
              </w:rPr>
              <w:t>Bills of Sale (Fees) Regulations 1983</w:t>
            </w:r>
          </w:fldSimple>
        </w:p>
      </w:tc>
    </w:tr>
    <w:tr w:rsidR="004A0088">
      <w:tc>
        <w:tcPr>
          <w:tcW w:w="1548" w:type="dxa"/>
        </w:tcPr>
        <w:p w:rsidR="004A0088" w:rsidRDefault="004A0088">
          <w:pPr>
            <w:pStyle w:val="HeaderNumberLeft"/>
          </w:pPr>
        </w:p>
      </w:tc>
      <w:tc>
        <w:tcPr>
          <w:tcW w:w="5715" w:type="dxa"/>
        </w:tcPr>
        <w:p w:rsidR="004A0088" w:rsidRDefault="004A0088">
          <w:pPr>
            <w:pStyle w:val="HeaderTextLeft"/>
          </w:pPr>
        </w:p>
      </w:tc>
    </w:tr>
    <w:tr w:rsidR="004A0088">
      <w:tc>
        <w:tcPr>
          <w:tcW w:w="1548" w:type="dxa"/>
        </w:tcPr>
        <w:p w:rsidR="004A0088" w:rsidRDefault="004A0088">
          <w:pPr>
            <w:pStyle w:val="HeaderNumberLeft"/>
          </w:pPr>
        </w:p>
      </w:tc>
      <w:tc>
        <w:tcPr>
          <w:tcW w:w="5715" w:type="dxa"/>
        </w:tcPr>
        <w:p w:rsidR="004A0088" w:rsidRDefault="004A0088">
          <w:pPr>
            <w:pStyle w:val="HeaderTextLeft"/>
          </w:pPr>
        </w:p>
      </w:tc>
    </w:tr>
    <w:tr w:rsidR="004A0088">
      <w:trPr>
        <w:cantSplit/>
      </w:trPr>
      <w:tc>
        <w:tcPr>
          <w:tcW w:w="7258" w:type="dxa"/>
          <w:gridSpan w:val="2"/>
        </w:tcPr>
        <w:p w:rsidR="004A0088" w:rsidRDefault="003863DC">
          <w:pPr>
            <w:pStyle w:val="HeaderSectionLeft"/>
            <w:rPr>
              <w:b w:val="0"/>
            </w:rPr>
          </w:pPr>
          <w:r>
            <w:rPr>
              <w:b w:val="0"/>
            </w:rPr>
            <w:t>Contents</w:t>
          </w:r>
        </w:p>
      </w:tc>
    </w:tr>
  </w:tbl>
  <w:p w:rsidR="004A0088" w:rsidRDefault="004A0088"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4A0088">
      <w:trPr>
        <w:cantSplit/>
      </w:trPr>
      <w:tc>
        <w:tcPr>
          <w:tcW w:w="7258" w:type="dxa"/>
          <w:gridSpan w:val="2"/>
        </w:tcPr>
        <w:p w:rsidR="004A0088" w:rsidRDefault="003863DC">
          <w:pPr>
            <w:pStyle w:val="HeaderActNameRight"/>
            <w:ind w:right="17"/>
          </w:pPr>
          <w:fldSimple w:instr=" Styleref &quot;Name of Act/Reg&quot; ">
            <w:r w:rsidR="005B65E7">
              <w:rPr>
                <w:noProof/>
              </w:rPr>
              <w:t>Bills of Sale (Fees) Regulations 1983</w:t>
            </w:r>
          </w:fldSimple>
        </w:p>
      </w:tc>
    </w:tr>
    <w:tr w:rsidR="004A0088">
      <w:tc>
        <w:tcPr>
          <w:tcW w:w="5715" w:type="dxa"/>
        </w:tcPr>
        <w:p w:rsidR="004A0088" w:rsidRDefault="004A0088">
          <w:pPr>
            <w:pStyle w:val="HeaderTextRight"/>
          </w:pPr>
        </w:p>
      </w:tc>
      <w:tc>
        <w:tcPr>
          <w:tcW w:w="1548" w:type="dxa"/>
        </w:tcPr>
        <w:p w:rsidR="004A0088" w:rsidRDefault="004A0088">
          <w:pPr>
            <w:pStyle w:val="HeaderNumberRight"/>
            <w:ind w:right="17"/>
          </w:pPr>
        </w:p>
      </w:tc>
    </w:tr>
    <w:tr w:rsidR="004A0088">
      <w:tc>
        <w:tcPr>
          <w:tcW w:w="5715" w:type="dxa"/>
        </w:tcPr>
        <w:p w:rsidR="004A0088" w:rsidRDefault="004A0088">
          <w:pPr>
            <w:pStyle w:val="HeaderTextRight"/>
          </w:pPr>
        </w:p>
      </w:tc>
      <w:tc>
        <w:tcPr>
          <w:tcW w:w="1548" w:type="dxa"/>
        </w:tcPr>
        <w:p w:rsidR="004A0088" w:rsidRDefault="004A0088">
          <w:pPr>
            <w:pStyle w:val="HeaderNumberRight"/>
            <w:ind w:right="17"/>
          </w:pPr>
        </w:p>
      </w:tc>
    </w:tr>
    <w:tr w:rsidR="004A0088">
      <w:trPr>
        <w:cantSplit/>
      </w:trPr>
      <w:tc>
        <w:tcPr>
          <w:tcW w:w="7258" w:type="dxa"/>
          <w:gridSpan w:val="2"/>
        </w:tcPr>
        <w:p w:rsidR="004A0088" w:rsidRDefault="003863DC">
          <w:pPr>
            <w:pStyle w:val="HeaderSectionRight"/>
            <w:ind w:right="17"/>
            <w:rPr>
              <w:b w:val="0"/>
            </w:rPr>
          </w:pPr>
          <w:r>
            <w:rPr>
              <w:b w:val="0"/>
            </w:rPr>
            <w:t>Contents</w:t>
          </w:r>
        </w:p>
      </w:tc>
    </w:tr>
  </w:tbl>
  <w:p w:rsidR="004A0088" w:rsidRDefault="004A0088">
    <w:pPr>
      <w:pStyle w:val="Header"/>
      <w:pBdr>
        <w:top w:val="single" w:sz="4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4A0088">
      <w:trPr>
        <w:cantSplit/>
      </w:trPr>
      <w:tc>
        <w:tcPr>
          <w:tcW w:w="7263" w:type="dxa"/>
          <w:gridSpan w:val="2"/>
        </w:tcPr>
        <w:p w:rsidR="004A0088" w:rsidRDefault="003863DC">
          <w:pPr>
            <w:pStyle w:val="HeaderActNameLeft"/>
          </w:pPr>
          <w:fldSimple w:instr=" Styleref &quot;Name of Act/Reg&quot; ">
            <w:r w:rsidR="005B65E7">
              <w:rPr>
                <w:noProof/>
              </w:rPr>
              <w:t>Bills of Sale (Fees) Regulations 1983</w:t>
            </w:r>
          </w:fldSimple>
        </w:p>
      </w:tc>
    </w:tr>
    <w:tr w:rsidR="004A0088">
      <w:tc>
        <w:tcPr>
          <w:tcW w:w="1548" w:type="dxa"/>
        </w:tcPr>
        <w:p w:rsidR="004A0088" w:rsidRDefault="003863DC">
          <w:pPr>
            <w:pStyle w:val="HeaderNumberLeft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  <w:tc>
        <w:tcPr>
          <w:tcW w:w="5715" w:type="dxa"/>
        </w:tcPr>
        <w:p w:rsidR="004A0088" w:rsidRDefault="003863DC">
          <w:pPr>
            <w:pStyle w:val="HeaderTextLef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 w:rsidR="004A0088">
      <w:tc>
        <w:tcPr>
          <w:tcW w:w="1548" w:type="dxa"/>
        </w:tcPr>
        <w:p w:rsidR="004A0088" w:rsidRDefault="003863DC">
          <w:pPr>
            <w:pStyle w:val="HeaderNumberLeft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  <w:tc>
        <w:tcPr>
          <w:tcW w:w="5715" w:type="dxa"/>
        </w:tcPr>
        <w:p w:rsidR="004A0088" w:rsidRDefault="003863DC">
          <w:pPr>
            <w:pStyle w:val="HeaderTextLef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 w:rsidR="004A0088">
      <w:trPr>
        <w:cantSplit/>
      </w:trPr>
      <w:tc>
        <w:tcPr>
          <w:tcW w:w="7263" w:type="dxa"/>
          <w:gridSpan w:val="2"/>
        </w:tcPr>
        <w:p w:rsidR="004A0088" w:rsidRDefault="003863DC">
          <w:pPr>
            <w:pStyle w:val="HeaderSectionLeft"/>
          </w:pPr>
          <w:r>
            <w:t xml:space="preserve">r. </w:t>
          </w:r>
          <w:fldSimple w:instr=" styleref CharSectno ">
            <w:r w:rsidR="005B65E7">
              <w:rPr>
                <w:noProof/>
              </w:rPr>
              <w:t>1</w:t>
            </w:r>
          </w:fldSimple>
        </w:p>
      </w:tc>
    </w:tr>
  </w:tbl>
  <w:p w:rsidR="004A0088" w:rsidRDefault="004A0088">
    <w:pPr>
      <w:pStyle w:val="Header"/>
      <w:pBdr>
        <w:top w:val="single" w:sz="4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985"/>
      <w:gridCol w:w="1327"/>
    </w:tblGrid>
    <w:tr w:rsidR="004A0088">
      <w:trPr>
        <w:cantSplit/>
      </w:trPr>
      <w:tc>
        <w:tcPr>
          <w:tcW w:w="7312" w:type="dxa"/>
          <w:gridSpan w:val="2"/>
        </w:tcPr>
        <w:p w:rsidR="004A0088" w:rsidRDefault="003863DC">
          <w:pPr>
            <w:pStyle w:val="HeaderActNameRight"/>
          </w:pPr>
          <w:fldSimple w:instr=" Styleref &quot;Name of Act/Reg&quot; ">
            <w:r w:rsidR="005B65E7">
              <w:rPr>
                <w:noProof/>
              </w:rPr>
              <w:t>Bills of Sale (Fees) Regulations 1983</w:t>
            </w:r>
          </w:fldSimple>
        </w:p>
      </w:tc>
    </w:tr>
    <w:tr w:rsidR="004A0088">
      <w:tc>
        <w:tcPr>
          <w:tcW w:w="5985" w:type="dxa"/>
        </w:tcPr>
        <w:p w:rsidR="004A0088" w:rsidRDefault="003863DC">
          <w:pPr>
            <w:pStyle w:val="HeaderText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327" w:type="dxa"/>
        </w:tcPr>
        <w:p w:rsidR="004A0088" w:rsidRDefault="003863DC">
          <w:pPr>
            <w:pStyle w:val="HeaderNumberRight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</w:tr>
    <w:tr w:rsidR="004A0088">
      <w:tc>
        <w:tcPr>
          <w:tcW w:w="5985" w:type="dxa"/>
        </w:tcPr>
        <w:p w:rsidR="004A0088" w:rsidRDefault="003863DC">
          <w:pPr>
            <w:pStyle w:val="HeaderText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327" w:type="dxa"/>
        </w:tcPr>
        <w:p w:rsidR="004A0088" w:rsidRDefault="003863DC">
          <w:pPr>
            <w:pStyle w:val="HeaderNumberRight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</w:tr>
    <w:tr w:rsidR="004A0088">
      <w:trPr>
        <w:cantSplit/>
      </w:trPr>
      <w:tc>
        <w:tcPr>
          <w:tcW w:w="7312" w:type="dxa"/>
          <w:gridSpan w:val="2"/>
        </w:tcPr>
        <w:p w:rsidR="004A0088" w:rsidRDefault="003863DC">
          <w:pPr>
            <w:pStyle w:val="HeaderSectionRight"/>
          </w:pPr>
          <w:r>
            <w:t xml:space="preserve">s. </w:t>
          </w:r>
          <w:fldSimple w:instr=" styleref CharSectno ">
            <w:r w:rsidR="005B65E7">
              <w:rPr>
                <w:noProof/>
              </w:rPr>
              <w:t>1</w:t>
            </w:r>
          </w:fldSimple>
        </w:p>
      </w:tc>
    </w:tr>
  </w:tbl>
  <w:p w:rsidR="004A0088" w:rsidRDefault="004A0088"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88" w:rsidRDefault="004A0088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64"/>
    </w:tblGrid>
    <w:tr w:rsidR="004A0088">
      <w:trPr>
        <w:cantSplit/>
      </w:trPr>
      <w:tc>
        <w:tcPr>
          <w:tcW w:w="7312" w:type="dxa"/>
          <w:gridSpan w:val="2"/>
        </w:tcPr>
        <w:p w:rsidR="004A0088" w:rsidRDefault="003863DC">
          <w:pPr>
            <w:pStyle w:val="HeaderActNameLeft"/>
          </w:pPr>
          <w:fldSimple w:instr=" Styleref &quot;Name of Act/Reg&quot; ">
            <w:r w:rsidR="005B65E7">
              <w:rPr>
                <w:noProof/>
              </w:rPr>
              <w:t>Bills of Sale (Fees) Regulations 1983</w:t>
            </w:r>
          </w:fldSimple>
        </w:p>
      </w:tc>
    </w:tr>
    <w:tr w:rsidR="004A0088">
      <w:tc>
        <w:tcPr>
          <w:tcW w:w="1548" w:type="dxa"/>
        </w:tcPr>
        <w:p w:rsidR="004A0088" w:rsidRDefault="004A0088">
          <w:pPr>
            <w:pStyle w:val="HeaderNumberLeft"/>
          </w:pPr>
        </w:p>
      </w:tc>
      <w:tc>
        <w:tcPr>
          <w:tcW w:w="5764" w:type="dxa"/>
        </w:tcPr>
        <w:p w:rsidR="004A0088" w:rsidRDefault="004A0088">
          <w:pPr>
            <w:pStyle w:val="HeaderTextLeft"/>
          </w:pPr>
        </w:p>
      </w:tc>
    </w:tr>
    <w:tr w:rsidR="004A0088">
      <w:tc>
        <w:tcPr>
          <w:tcW w:w="1548" w:type="dxa"/>
        </w:tcPr>
        <w:p w:rsidR="004A0088" w:rsidRDefault="004A0088">
          <w:pPr>
            <w:pStyle w:val="HeaderNumberLeft"/>
          </w:pPr>
        </w:p>
      </w:tc>
      <w:tc>
        <w:tcPr>
          <w:tcW w:w="5764" w:type="dxa"/>
        </w:tcPr>
        <w:p w:rsidR="004A0088" w:rsidRDefault="004A0088">
          <w:pPr>
            <w:pStyle w:val="HeaderTextLeft"/>
          </w:pPr>
        </w:p>
      </w:tc>
    </w:tr>
    <w:tr w:rsidR="004A0088">
      <w:trPr>
        <w:cantSplit/>
      </w:trPr>
      <w:tc>
        <w:tcPr>
          <w:tcW w:w="7312" w:type="dxa"/>
          <w:gridSpan w:val="2"/>
        </w:tcPr>
        <w:p w:rsidR="004A0088" w:rsidRDefault="004A0088">
          <w:pPr>
            <w:pStyle w:val="HeaderSectionLeft"/>
          </w:pPr>
        </w:p>
      </w:tc>
    </w:tr>
  </w:tbl>
  <w:p w:rsidR="004A0088" w:rsidRDefault="004A0088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611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0203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04EC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474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4071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477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5C39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3A95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9C63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2B4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C0EBC"/>
    <w:multiLevelType w:val="singleLevel"/>
    <w:tmpl w:val="1B68A73E"/>
    <w:lvl w:ilvl="0"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4"/>
      </w:rPr>
    </w:lvl>
  </w:abstractNum>
  <w:abstractNum w:abstractNumId="11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5CF074B"/>
    <w:multiLevelType w:val="multilevel"/>
    <w:tmpl w:val="C374C9FA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66210FD"/>
    <w:multiLevelType w:val="multilevel"/>
    <w:tmpl w:val="B008D350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F3C3412"/>
    <w:multiLevelType w:val="multilevel"/>
    <w:tmpl w:val="D062F99C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38B63E2"/>
    <w:multiLevelType w:val="multilevel"/>
    <w:tmpl w:val="0D0AADC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1A614E3"/>
    <w:multiLevelType w:val="multilevel"/>
    <w:tmpl w:val="2ABEFE78"/>
    <w:name w:val="Schedule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2FF52EB"/>
    <w:multiLevelType w:val="multilevel"/>
    <w:tmpl w:val="D05860C0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C2808C0"/>
    <w:multiLevelType w:val="singleLevel"/>
    <w:tmpl w:val="4E50D4BC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2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4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5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6FDE73CC"/>
    <w:multiLevelType w:val="multilevel"/>
    <w:tmpl w:val="E1B8D9A4"/>
    <w:name w:val="PenaltyNumbers"/>
    <w:lvl w:ilvl="0">
      <w:start w:val="1"/>
      <w:numFmt w:val="none"/>
      <w:lvlRestart w:val="0"/>
      <w:pStyle w:val="PenaltyNumbers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7A0F6C54"/>
    <w:multiLevelType w:val="multilevel"/>
    <w:tmpl w:val="A434F540"/>
    <w:name w:val="Schedule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7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/>
  <w:bordersDoNotSurroundFooter/>
  <w:hideSpellingErrors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DC"/>
    <w:rsid w:val="003863DC"/>
    <w:rsid w:val="004A0088"/>
    <w:rsid w:val="005B65E7"/>
    <w:rsid w:val="0063630A"/>
    <w:rsid w:val="00A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  <w:lang w:eastAsia="en-US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  <w:lang w:eastAsia="en-US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  <w:lang w:eastAsia="en-US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  <w:lang w:eastAsia="en-US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  <w:lang w:eastAsia="en-US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  <w:lang w:eastAsia="en-US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  <w:lang w:eastAsia="en-US"/>
    </w:r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styleId="Header">
    <w:name w:val="header"/>
    <w:basedOn w:val="Normal"/>
    <w:next w:val="Heading5"/>
    <w:semiHidden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  <w:lang w:eastAsia="en-US"/>
    </w:rPr>
  </w:style>
  <w:style w:type="character" w:styleId="LineNumber">
    <w:name w:val="line number"/>
    <w:basedOn w:val="DefaultParagraphFont"/>
    <w:semiHidden/>
    <w:rPr>
      <w:rFonts w:ascii="Arial" w:hAnsi="Arial"/>
      <w:sz w:val="16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Page1">
    <w:name w:val="Page1"/>
    <w:basedOn w:val="Normal"/>
    <w:pPr>
      <w:spacing w:before="5103"/>
    </w:pPr>
    <w:rPr>
      <w:b/>
      <w:sz w:val="34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  <w:lang w:eastAsia="en-US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pPr>
      <w:keepNext/>
      <w:spacing w:before="120" w:after="60"/>
      <w:ind w:left="1985" w:right="1134" w:hanging="567"/>
    </w:pPr>
    <w:rPr>
      <w:b/>
      <w:noProof/>
      <w:sz w:val="28"/>
      <w:lang w:eastAsia="en-US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  <w:lang w:eastAsia="en-US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  <w:lang w:eastAsia="en-US"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  <w:lang w:eastAsia="en-US"/>
    </w:rPr>
  </w:style>
  <w:style w:type="paragraph" w:styleId="TOC8">
    <w:name w:val="toc 8"/>
    <w:next w:val="Normal"/>
    <w:semiHidden/>
    <w:pPr>
      <w:tabs>
        <w:tab w:val="left" w:pos="1418"/>
        <w:tab w:val="right" w:pos="6804"/>
      </w:tabs>
      <w:ind w:left="1418" w:right="1134" w:hanging="851"/>
    </w:pPr>
    <w:rPr>
      <w:noProof/>
      <w:sz w:val="22"/>
      <w:lang w:eastAsia="en-US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  <w:lang w:eastAsia="en-US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  <w:lang w:eastAsia="en-US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character" w:customStyle="1" w:styleId="CharSClsNo">
    <w:name w:val="CharSClsNo"/>
    <w:basedOn w:val="DefaultParagraphFont"/>
    <w:rPr>
      <w:sz w:val="22"/>
      <w:lang w:val="en-AU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DefinitionNumbers">
    <w:name w:val="DefinitionNumbers"/>
    <w:basedOn w:val="Normal"/>
    <w:pPr>
      <w:numPr>
        <w:numId w:val="15"/>
      </w:numPr>
    </w:pPr>
  </w:style>
  <w:style w:type="paragraph" w:customStyle="1" w:styleId="PenaltyNumbers">
    <w:name w:val="PenaltyNumbers"/>
    <w:basedOn w:val="Normal"/>
    <w:pPr>
      <w:numPr>
        <w:numId w:val="1"/>
      </w:numPr>
      <w:spacing w:line="260" w:lineRule="atLeast"/>
    </w:pPr>
    <w:rPr>
      <w:rFonts w:ascii="NewCenturySchlbk" w:hAnsi="NewCenturySchlbk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  <w:lang w:eastAsia="en-US"/>
    </w:rPr>
  </w:style>
  <w:style w:type="paragraph" w:customStyle="1" w:styleId="Enactment">
    <w:name w:val="Enactment"/>
    <w:pPr>
      <w:spacing w:before="800"/>
    </w:pPr>
    <w:rPr>
      <w:sz w:val="24"/>
      <w:lang w:eastAsia="en-US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  <w:lang w:eastAsia="en-US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  <w:lang w:eastAsia="en-US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  <w:lang w:eastAsia="en-US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character" w:customStyle="1" w:styleId="CharChapNo">
    <w:name w:val="CharChapNo"/>
    <w:rPr>
      <w:noProof w:val="0"/>
      <w:lang w:val="en-AU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  <w:lang w:eastAsia="en-US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  <w:lang w:eastAsia="en-US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  <w:lang w:eastAsia="en-US"/>
    </w:rPr>
  </w:style>
  <w:style w:type="character" w:customStyle="1" w:styleId="CharChapText">
    <w:name w:val="CharChapText"/>
    <w:rPr>
      <w:noProof w:val="0"/>
      <w:lang w:val="en-AU"/>
    </w:rPr>
  </w:style>
  <w:style w:type="character" w:customStyle="1" w:styleId="CharDivNo">
    <w:name w:val="CharDivNo"/>
    <w:rPr>
      <w:noProof w:val="0"/>
      <w:lang w:val="en-AU"/>
    </w:rPr>
  </w:style>
  <w:style w:type="character" w:customStyle="1" w:styleId="CharDivText">
    <w:name w:val="CharDivText"/>
    <w:rPr>
      <w:noProof w:val="0"/>
      <w:lang w:val="en-AU"/>
    </w:rPr>
  </w:style>
  <w:style w:type="character" w:customStyle="1" w:styleId="CharPartNo">
    <w:name w:val="CharPartNo"/>
    <w:rPr>
      <w:noProof w:val="0"/>
      <w:lang w:val="en-AU"/>
    </w:rPr>
  </w:style>
  <w:style w:type="character" w:customStyle="1" w:styleId="CharPartText">
    <w:name w:val="CharPartText"/>
    <w:rPr>
      <w:noProof w:val="0"/>
      <w:lang w:val="en-AU"/>
    </w:rPr>
  </w:style>
  <w:style w:type="character" w:customStyle="1" w:styleId="CharSectno">
    <w:name w:val="CharSectno"/>
    <w:rPr>
      <w:noProof w:val="0"/>
      <w:lang w:val="en-AU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  <w:lang w:val="en-AU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  <w:lang w:eastAsia="en-US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  <w:lang w:eastAsia="en-US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  <w:lang w:eastAsia="en-US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  <w:lang w:eastAsia="en-US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eastAsia="en-US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  <w:lang w:val="en-AU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6"/>
      </w:numPr>
    </w:pPr>
  </w:style>
  <w:style w:type="paragraph" w:styleId="ListBullet2">
    <w:name w:val="List Bullet 2"/>
    <w:basedOn w:val="Normal"/>
    <w:autoRedefine/>
    <w:semiHidden/>
    <w:pPr>
      <w:numPr>
        <w:numId w:val="17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numPr>
        <w:numId w:val="18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numPr>
        <w:numId w:val="19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numPr>
        <w:numId w:val="20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21"/>
      </w:numPr>
    </w:pPr>
  </w:style>
  <w:style w:type="paragraph" w:styleId="ListNumber2">
    <w:name w:val="List Number 2"/>
    <w:basedOn w:val="Normal"/>
    <w:semiHidden/>
    <w:pPr>
      <w:numPr>
        <w:numId w:val="22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semiHidden/>
    <w:pPr>
      <w:numPr>
        <w:numId w:val="23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numPr>
        <w:numId w:val="24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numPr>
        <w:numId w:val="25"/>
      </w:numPr>
      <w:tabs>
        <w:tab w:val="clear" w:pos="1492"/>
        <w:tab w:val="num" w:pos="1800"/>
      </w:tabs>
      <w:ind w:left="180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  <w:lang w:eastAsia="en-US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</w:style>
  <w:style w:type="paragraph" w:customStyle="1" w:styleId="Ednotedefitem">
    <w:name w:val="Ednote(defitem)"/>
    <w:basedOn w:val="Defitem"/>
  </w:style>
  <w:style w:type="paragraph" w:customStyle="1" w:styleId="Ednotedefsubpara">
    <w:name w:val="Ednote(defsubpara)"/>
    <w:basedOn w:val="Defsubpara"/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/>
      <w:ind w:left="2304" w:right="2304"/>
      <w:jc w:val="center"/>
    </w:pPr>
    <w:rPr>
      <w:sz w:val="24"/>
      <w:lang w:eastAsia="en-US"/>
    </w:r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  <w:lang w:eastAsia="en-US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  <w:lang w:eastAsia="en-US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  <w:lang w:eastAsia="en-US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  <w:lang w:val="en-AU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  <w:lang w:eastAsia="en-US"/>
    </w:rPr>
  </w:style>
  <w:style w:type="paragraph" w:customStyle="1" w:styleId="HeaderActNameLeft">
    <w:name w:val="Header.ActName.Left"/>
    <w:rPr>
      <w:rFonts w:ascii="Arial" w:hAnsi="Arial"/>
      <w:b/>
      <w:i/>
      <w:lang w:eastAsia="en-US"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  <w:lang w:eastAsia="en-US"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  <w:lang w:eastAsia="en-US"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  <w:lang w:eastAsia="en-US"/>
    </w:rPr>
  </w:style>
  <w:style w:type="paragraph" w:customStyle="1" w:styleId="HeaderTextLeft">
    <w:name w:val="Header.Text.Left"/>
    <w:pPr>
      <w:spacing w:before="40"/>
    </w:pPr>
    <w:rPr>
      <w:rFonts w:ascii="Arial" w:hAnsi="Arial"/>
      <w:lang w:eastAsia="en-US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  <w:lang w:eastAsia="en-US"/>
    </w:rPr>
  </w:style>
  <w:style w:type="paragraph" w:customStyle="1" w:styleId="HeaderSectionLeft">
    <w:name w:val="Header.Section.Left"/>
    <w:pPr>
      <w:spacing w:before="120"/>
    </w:pPr>
    <w:rPr>
      <w:rFonts w:ascii="Arial" w:hAnsi="Arial"/>
      <w:b/>
      <w:lang w:eastAsia="en-US"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  <w:lang w:eastAsia="en-US"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  <w:lang w:eastAsia="en-US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  <w:lang w:eastAsia="en-US"/>
    </w:rPr>
  </w:style>
  <w:style w:type="character" w:customStyle="1" w:styleId="CharPageNo">
    <w:name w:val="CharPageNo"/>
    <w:rPr>
      <w:noProof w:val="0"/>
      <w:sz w:val="20"/>
      <w:lang w:val="en-AU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customStyle="1" w:styleId="zMiscInsertText">
    <w:name w:val="zMiscInsertText"/>
    <w:pPr>
      <w:pBdr>
        <w:left w:val="threeDEngrave" w:sz="24" w:space="4" w:color="auto"/>
        <w:right w:val="threeDEmboss" w:sz="24" w:space="4" w:color="auto"/>
      </w:pBdr>
      <w:shd w:val="pct12" w:color="808080" w:fill="auto"/>
    </w:pPr>
    <w:rPr>
      <w:noProof/>
      <w:sz w:val="22"/>
      <w:lang w:eastAsia="en-US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zTable">
    <w:name w:val="zTable"/>
    <w:basedOn w:val="Normal"/>
    <w:pPr>
      <w:pBdr>
        <w:left w:val="threeDEngrave" w:sz="24" w:space="4" w:color="auto"/>
        <w:right w:val="threeDEmboss" w:sz="24" w:space="4" w:color="auto"/>
      </w:pBdr>
      <w:shd w:val="pct12" w:color="808080" w:fill="auto"/>
    </w:p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Text">
    <w:name w:val="zMiscellaneousText"/>
    <w:basedOn w:val="zSubsection"/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  <w:lang w:eastAsia="en-US"/>
    </w:rPr>
  </w:style>
  <w:style w:type="paragraph" w:customStyle="1" w:styleId="CentredBaseLine">
    <w:name w:val="CentredBaseLine"/>
    <w:pPr>
      <w:suppressLineNumbers/>
      <w:spacing w:before="240"/>
    </w:pPr>
    <w:rPr>
      <w:lang w:eastAsia="en-US"/>
    </w:rPr>
  </w:style>
  <w:style w:type="paragraph" w:customStyle="1" w:styleId="MadeBy">
    <w:name w:val="MadeBy"/>
    <w:pPr>
      <w:spacing w:before="600"/>
    </w:pPr>
    <w:rPr>
      <w:sz w:val="24"/>
      <w:lang w:eastAsia="en-US"/>
    </w:rPr>
  </w:style>
  <w:style w:type="character" w:customStyle="1" w:styleId="CharSDivNo">
    <w:name w:val="CharSDivNo"/>
    <w:basedOn w:val="DefaultParagraphFont"/>
    <w:rPr>
      <w:sz w:val="24"/>
      <w:lang w:val="en-AU"/>
    </w:rPr>
  </w:style>
  <w:style w:type="paragraph" w:customStyle="1" w:styleId="Equation">
    <w:name w:val="Equation"/>
    <w:rPr>
      <w:noProof/>
      <w:sz w:val="24"/>
      <w:lang w:eastAsia="en-US"/>
    </w:rPr>
  </w:style>
  <w:style w:type="paragraph" w:customStyle="1" w:styleId="Graphics">
    <w:name w:val="Graphics"/>
    <w:basedOn w:val="Equation"/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  <w:lang w:val="en-AU"/>
    </w:r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  <w:rPr>
      <w:lang w:eastAsia="en-US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otesPerm2">
    <w:name w:val="NotesPerm(2)"/>
    <w:basedOn w:val="NotesPerm"/>
    <w:pPr>
      <w:numPr>
        <w:numId w:val="26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ReprintNo">
    <w:name w:val="ReprintNo."/>
    <w:pPr>
      <w:outlineLvl w:val="0"/>
    </w:pPr>
    <w:rPr>
      <w:b/>
      <w:noProof/>
      <w:sz w:val="28"/>
      <w:lang w:eastAsia="en-US"/>
    </w:rPr>
  </w:style>
  <w:style w:type="character" w:customStyle="1" w:styleId="CharSDivText">
    <w:name w:val="CharSDivText"/>
    <w:basedOn w:val="DefaultParagraphFont"/>
    <w:rPr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yEdnotedefitem">
    <w:name w:val="yEdnote(defitem)"/>
    <w:basedOn w:val="Ednotedefitem"/>
    <w:rPr>
      <w:i/>
      <w:sz w:val="22"/>
    </w:rPr>
  </w:style>
  <w:style w:type="paragraph" w:customStyle="1" w:styleId="yEdnotedefpara">
    <w:name w:val="yEdnote(defpara)"/>
    <w:basedOn w:val="Ednotedefpara"/>
    <w:rPr>
      <w:i/>
      <w:sz w:val="22"/>
    </w:rPr>
  </w:style>
  <w:style w:type="paragraph" w:customStyle="1" w:styleId="yEdnotedefsubpara">
    <w:name w:val="yEdnote(defsubpara)"/>
    <w:basedOn w:val="Ednotedefsubpara"/>
    <w:rPr>
      <w:i/>
      <w:sz w:val="22"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TableAm">
    <w:name w:val="TableAm"/>
    <w:basedOn w:val="Normal"/>
    <w:pPr>
      <w:tabs>
        <w:tab w:val="left" w:pos="567"/>
      </w:tabs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zTableNAm">
    <w:name w:val="zTableNAm"/>
    <w:basedOn w:val="TableAm"/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TableNAm">
    <w:name w:val="TableNAm"/>
    <w:basedOn w:val="TableAm"/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  <w:lang w:eastAsia="en-US"/>
    </w:rPr>
  </w:style>
  <w:style w:type="paragraph" w:customStyle="1" w:styleId="THeadingAmNote">
    <w:name w:val="THeadingAmNote"/>
    <w:basedOn w:val="THeading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pPr>
      <w:ind w:left="879" w:right="142"/>
    </w:p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yTableNAm">
    <w:name w:val="yTableNAm"/>
    <w:basedOn w:val="TableAm"/>
    <w:rPr>
      <w:sz w:val="22"/>
    </w:rPr>
  </w:style>
  <w:style w:type="paragraph" w:customStyle="1" w:styleId="yTHeadingNAm">
    <w:name w:val="yTHeadingNAm"/>
    <w:basedOn w:val="THeading"/>
    <w:pPr>
      <w:ind w:left="142" w:right="142"/>
    </w:pPr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THeadingNAm">
    <w:name w:val="zTHeadingNAm"/>
    <w:basedOn w:val="THeading"/>
    <w:pPr>
      <w:ind w:left="1446" w:right="142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zyTableNAm">
    <w:name w:val="zyTableNAm"/>
    <w:basedOn w:val="TableAm"/>
    <w:rPr>
      <w:sz w:val="22"/>
    </w:rPr>
  </w:style>
  <w:style w:type="paragraph" w:customStyle="1" w:styleId="zyTHeadingNAm">
    <w:name w:val="zyTHeadingNAm"/>
    <w:basedOn w:val="THeading"/>
    <w:pPr>
      <w:ind w:left="709" w:right="142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  <w:lang w:eastAsia="en-US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  <w:lang w:eastAsia="en-US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  <w:lang w:eastAsia="en-US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  <w:lang w:eastAsia="en-US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  <w:lang w:eastAsia="en-US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  <w:lang w:eastAsia="en-US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  <w:lang w:eastAsia="en-US"/>
    </w:r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styleId="Header">
    <w:name w:val="header"/>
    <w:basedOn w:val="Normal"/>
    <w:next w:val="Heading5"/>
    <w:semiHidden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  <w:lang w:eastAsia="en-US"/>
    </w:rPr>
  </w:style>
  <w:style w:type="character" w:styleId="LineNumber">
    <w:name w:val="line number"/>
    <w:basedOn w:val="DefaultParagraphFont"/>
    <w:semiHidden/>
    <w:rPr>
      <w:rFonts w:ascii="Arial" w:hAnsi="Arial"/>
      <w:sz w:val="16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Page1">
    <w:name w:val="Page1"/>
    <w:basedOn w:val="Normal"/>
    <w:pPr>
      <w:spacing w:before="5103"/>
    </w:pPr>
    <w:rPr>
      <w:b/>
      <w:sz w:val="34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  <w:lang w:eastAsia="en-US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pPr>
      <w:keepNext/>
      <w:spacing w:before="120" w:after="60"/>
      <w:ind w:left="1985" w:right="1134" w:hanging="567"/>
    </w:pPr>
    <w:rPr>
      <w:b/>
      <w:noProof/>
      <w:sz w:val="28"/>
      <w:lang w:eastAsia="en-US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  <w:lang w:eastAsia="en-US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  <w:lang w:eastAsia="en-US"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  <w:lang w:eastAsia="en-US"/>
    </w:rPr>
  </w:style>
  <w:style w:type="paragraph" w:styleId="TOC8">
    <w:name w:val="toc 8"/>
    <w:next w:val="Normal"/>
    <w:semiHidden/>
    <w:pPr>
      <w:tabs>
        <w:tab w:val="left" w:pos="1418"/>
        <w:tab w:val="right" w:pos="6804"/>
      </w:tabs>
      <w:ind w:left="1418" w:right="1134" w:hanging="851"/>
    </w:pPr>
    <w:rPr>
      <w:noProof/>
      <w:sz w:val="22"/>
      <w:lang w:eastAsia="en-US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  <w:lang w:eastAsia="en-US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  <w:lang w:eastAsia="en-US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character" w:customStyle="1" w:styleId="CharSClsNo">
    <w:name w:val="CharSClsNo"/>
    <w:basedOn w:val="DefaultParagraphFont"/>
    <w:rPr>
      <w:sz w:val="22"/>
      <w:lang w:val="en-AU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DefinitionNumbers">
    <w:name w:val="DefinitionNumbers"/>
    <w:basedOn w:val="Normal"/>
    <w:pPr>
      <w:numPr>
        <w:numId w:val="15"/>
      </w:numPr>
    </w:pPr>
  </w:style>
  <w:style w:type="paragraph" w:customStyle="1" w:styleId="PenaltyNumbers">
    <w:name w:val="PenaltyNumbers"/>
    <w:basedOn w:val="Normal"/>
    <w:pPr>
      <w:numPr>
        <w:numId w:val="1"/>
      </w:numPr>
      <w:spacing w:line="260" w:lineRule="atLeast"/>
    </w:pPr>
    <w:rPr>
      <w:rFonts w:ascii="NewCenturySchlbk" w:hAnsi="NewCenturySchlbk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  <w:lang w:eastAsia="en-US"/>
    </w:rPr>
  </w:style>
  <w:style w:type="paragraph" w:customStyle="1" w:styleId="Enactment">
    <w:name w:val="Enactment"/>
    <w:pPr>
      <w:spacing w:before="800"/>
    </w:pPr>
    <w:rPr>
      <w:sz w:val="24"/>
      <w:lang w:eastAsia="en-US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  <w:lang w:eastAsia="en-US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  <w:lang w:eastAsia="en-US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  <w:lang w:eastAsia="en-US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character" w:customStyle="1" w:styleId="CharChapNo">
    <w:name w:val="CharChapNo"/>
    <w:rPr>
      <w:noProof w:val="0"/>
      <w:lang w:val="en-AU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  <w:lang w:eastAsia="en-US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  <w:lang w:eastAsia="en-US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  <w:lang w:eastAsia="en-US"/>
    </w:rPr>
  </w:style>
  <w:style w:type="character" w:customStyle="1" w:styleId="CharChapText">
    <w:name w:val="CharChapText"/>
    <w:rPr>
      <w:noProof w:val="0"/>
      <w:lang w:val="en-AU"/>
    </w:rPr>
  </w:style>
  <w:style w:type="character" w:customStyle="1" w:styleId="CharDivNo">
    <w:name w:val="CharDivNo"/>
    <w:rPr>
      <w:noProof w:val="0"/>
      <w:lang w:val="en-AU"/>
    </w:rPr>
  </w:style>
  <w:style w:type="character" w:customStyle="1" w:styleId="CharDivText">
    <w:name w:val="CharDivText"/>
    <w:rPr>
      <w:noProof w:val="0"/>
      <w:lang w:val="en-AU"/>
    </w:rPr>
  </w:style>
  <w:style w:type="character" w:customStyle="1" w:styleId="CharPartNo">
    <w:name w:val="CharPartNo"/>
    <w:rPr>
      <w:noProof w:val="0"/>
      <w:lang w:val="en-AU"/>
    </w:rPr>
  </w:style>
  <w:style w:type="character" w:customStyle="1" w:styleId="CharPartText">
    <w:name w:val="CharPartText"/>
    <w:rPr>
      <w:noProof w:val="0"/>
      <w:lang w:val="en-AU"/>
    </w:rPr>
  </w:style>
  <w:style w:type="character" w:customStyle="1" w:styleId="CharSectno">
    <w:name w:val="CharSectno"/>
    <w:rPr>
      <w:noProof w:val="0"/>
      <w:lang w:val="en-AU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  <w:lang w:val="en-AU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  <w:lang w:eastAsia="en-US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  <w:lang w:eastAsia="en-US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  <w:lang w:eastAsia="en-US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  <w:lang w:eastAsia="en-US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eastAsia="en-US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  <w:lang w:val="en-AU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6"/>
      </w:numPr>
    </w:pPr>
  </w:style>
  <w:style w:type="paragraph" w:styleId="ListBullet2">
    <w:name w:val="List Bullet 2"/>
    <w:basedOn w:val="Normal"/>
    <w:autoRedefine/>
    <w:semiHidden/>
    <w:pPr>
      <w:numPr>
        <w:numId w:val="17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numPr>
        <w:numId w:val="18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numPr>
        <w:numId w:val="19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numPr>
        <w:numId w:val="20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21"/>
      </w:numPr>
    </w:pPr>
  </w:style>
  <w:style w:type="paragraph" w:styleId="ListNumber2">
    <w:name w:val="List Number 2"/>
    <w:basedOn w:val="Normal"/>
    <w:semiHidden/>
    <w:pPr>
      <w:numPr>
        <w:numId w:val="22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semiHidden/>
    <w:pPr>
      <w:numPr>
        <w:numId w:val="23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numPr>
        <w:numId w:val="24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numPr>
        <w:numId w:val="25"/>
      </w:numPr>
      <w:tabs>
        <w:tab w:val="clear" w:pos="1492"/>
        <w:tab w:val="num" w:pos="1800"/>
      </w:tabs>
      <w:ind w:left="180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  <w:lang w:eastAsia="en-US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</w:style>
  <w:style w:type="paragraph" w:customStyle="1" w:styleId="Ednotedefitem">
    <w:name w:val="Ednote(defitem)"/>
    <w:basedOn w:val="Defitem"/>
  </w:style>
  <w:style w:type="paragraph" w:customStyle="1" w:styleId="Ednotedefsubpara">
    <w:name w:val="Ednote(defsubpara)"/>
    <w:basedOn w:val="Defsubpara"/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/>
      <w:ind w:left="2304" w:right="2304"/>
      <w:jc w:val="center"/>
    </w:pPr>
    <w:rPr>
      <w:sz w:val="24"/>
      <w:lang w:eastAsia="en-US"/>
    </w:r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  <w:lang w:eastAsia="en-US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  <w:lang w:eastAsia="en-US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  <w:lang w:eastAsia="en-US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  <w:lang w:val="en-AU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  <w:lang w:eastAsia="en-US"/>
    </w:rPr>
  </w:style>
  <w:style w:type="paragraph" w:customStyle="1" w:styleId="HeaderActNameLeft">
    <w:name w:val="Header.ActName.Left"/>
    <w:rPr>
      <w:rFonts w:ascii="Arial" w:hAnsi="Arial"/>
      <w:b/>
      <w:i/>
      <w:lang w:eastAsia="en-US"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  <w:lang w:eastAsia="en-US"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  <w:lang w:eastAsia="en-US"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  <w:lang w:eastAsia="en-US"/>
    </w:rPr>
  </w:style>
  <w:style w:type="paragraph" w:customStyle="1" w:styleId="HeaderTextLeft">
    <w:name w:val="Header.Text.Left"/>
    <w:pPr>
      <w:spacing w:before="40"/>
    </w:pPr>
    <w:rPr>
      <w:rFonts w:ascii="Arial" w:hAnsi="Arial"/>
      <w:lang w:eastAsia="en-US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  <w:lang w:eastAsia="en-US"/>
    </w:rPr>
  </w:style>
  <w:style w:type="paragraph" w:customStyle="1" w:styleId="HeaderSectionLeft">
    <w:name w:val="Header.Section.Left"/>
    <w:pPr>
      <w:spacing w:before="120"/>
    </w:pPr>
    <w:rPr>
      <w:rFonts w:ascii="Arial" w:hAnsi="Arial"/>
      <w:b/>
      <w:lang w:eastAsia="en-US"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  <w:lang w:eastAsia="en-US"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  <w:lang w:eastAsia="en-US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  <w:lang w:eastAsia="en-US"/>
    </w:rPr>
  </w:style>
  <w:style w:type="character" w:customStyle="1" w:styleId="CharPageNo">
    <w:name w:val="CharPageNo"/>
    <w:rPr>
      <w:noProof w:val="0"/>
      <w:sz w:val="20"/>
      <w:lang w:val="en-AU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customStyle="1" w:styleId="zMiscInsertText">
    <w:name w:val="zMiscInsertText"/>
    <w:pPr>
      <w:pBdr>
        <w:left w:val="threeDEngrave" w:sz="24" w:space="4" w:color="auto"/>
        <w:right w:val="threeDEmboss" w:sz="24" w:space="4" w:color="auto"/>
      </w:pBdr>
      <w:shd w:val="pct12" w:color="808080" w:fill="auto"/>
    </w:pPr>
    <w:rPr>
      <w:noProof/>
      <w:sz w:val="22"/>
      <w:lang w:eastAsia="en-US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zTable">
    <w:name w:val="zTable"/>
    <w:basedOn w:val="Normal"/>
    <w:pPr>
      <w:pBdr>
        <w:left w:val="threeDEngrave" w:sz="24" w:space="4" w:color="auto"/>
        <w:right w:val="threeDEmboss" w:sz="24" w:space="4" w:color="auto"/>
      </w:pBdr>
      <w:shd w:val="pct12" w:color="808080" w:fill="auto"/>
    </w:p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Text">
    <w:name w:val="zMiscellaneousText"/>
    <w:basedOn w:val="zSubsection"/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  <w:lang w:eastAsia="en-US"/>
    </w:rPr>
  </w:style>
  <w:style w:type="paragraph" w:customStyle="1" w:styleId="CentredBaseLine">
    <w:name w:val="CentredBaseLine"/>
    <w:pPr>
      <w:suppressLineNumbers/>
      <w:spacing w:before="240"/>
    </w:pPr>
    <w:rPr>
      <w:lang w:eastAsia="en-US"/>
    </w:rPr>
  </w:style>
  <w:style w:type="paragraph" w:customStyle="1" w:styleId="MadeBy">
    <w:name w:val="MadeBy"/>
    <w:pPr>
      <w:spacing w:before="600"/>
    </w:pPr>
    <w:rPr>
      <w:sz w:val="24"/>
      <w:lang w:eastAsia="en-US"/>
    </w:rPr>
  </w:style>
  <w:style w:type="character" w:customStyle="1" w:styleId="CharSDivNo">
    <w:name w:val="CharSDivNo"/>
    <w:basedOn w:val="DefaultParagraphFont"/>
    <w:rPr>
      <w:sz w:val="24"/>
      <w:lang w:val="en-AU"/>
    </w:rPr>
  </w:style>
  <w:style w:type="paragraph" w:customStyle="1" w:styleId="Equation">
    <w:name w:val="Equation"/>
    <w:rPr>
      <w:noProof/>
      <w:sz w:val="24"/>
      <w:lang w:eastAsia="en-US"/>
    </w:rPr>
  </w:style>
  <w:style w:type="paragraph" w:customStyle="1" w:styleId="Graphics">
    <w:name w:val="Graphics"/>
    <w:basedOn w:val="Equation"/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  <w:lang w:val="en-AU"/>
    </w:r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  <w:rPr>
      <w:lang w:eastAsia="en-US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otesPerm2">
    <w:name w:val="NotesPerm(2)"/>
    <w:basedOn w:val="NotesPerm"/>
    <w:pPr>
      <w:numPr>
        <w:numId w:val="26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ReprintNo">
    <w:name w:val="ReprintNo."/>
    <w:pPr>
      <w:outlineLvl w:val="0"/>
    </w:pPr>
    <w:rPr>
      <w:b/>
      <w:noProof/>
      <w:sz w:val="28"/>
      <w:lang w:eastAsia="en-US"/>
    </w:rPr>
  </w:style>
  <w:style w:type="character" w:customStyle="1" w:styleId="CharSDivText">
    <w:name w:val="CharSDivText"/>
    <w:basedOn w:val="DefaultParagraphFont"/>
    <w:rPr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yEdnotedefitem">
    <w:name w:val="yEdnote(defitem)"/>
    <w:basedOn w:val="Ednotedefitem"/>
    <w:rPr>
      <w:i/>
      <w:sz w:val="22"/>
    </w:rPr>
  </w:style>
  <w:style w:type="paragraph" w:customStyle="1" w:styleId="yEdnotedefpara">
    <w:name w:val="yEdnote(defpara)"/>
    <w:basedOn w:val="Ednotedefpara"/>
    <w:rPr>
      <w:i/>
      <w:sz w:val="22"/>
    </w:rPr>
  </w:style>
  <w:style w:type="paragraph" w:customStyle="1" w:styleId="yEdnotedefsubpara">
    <w:name w:val="yEdnote(defsubpara)"/>
    <w:basedOn w:val="Ednotedefsubpara"/>
    <w:rPr>
      <w:i/>
      <w:sz w:val="22"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TableAm">
    <w:name w:val="TableAm"/>
    <w:basedOn w:val="Normal"/>
    <w:pPr>
      <w:tabs>
        <w:tab w:val="left" w:pos="567"/>
      </w:tabs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zTableNAm">
    <w:name w:val="zTableNAm"/>
    <w:basedOn w:val="TableAm"/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TableNAm">
    <w:name w:val="TableNAm"/>
    <w:basedOn w:val="TableAm"/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  <w:lang w:eastAsia="en-US"/>
    </w:rPr>
  </w:style>
  <w:style w:type="paragraph" w:customStyle="1" w:styleId="THeadingAmNote">
    <w:name w:val="THeadingAmNote"/>
    <w:basedOn w:val="THeading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pPr>
      <w:ind w:left="879" w:right="142"/>
    </w:p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yTableNAm">
    <w:name w:val="yTableNAm"/>
    <w:basedOn w:val="TableAm"/>
    <w:rPr>
      <w:sz w:val="22"/>
    </w:rPr>
  </w:style>
  <w:style w:type="paragraph" w:customStyle="1" w:styleId="yTHeadingNAm">
    <w:name w:val="yTHeadingNAm"/>
    <w:basedOn w:val="THeading"/>
    <w:pPr>
      <w:ind w:left="142" w:right="142"/>
    </w:pPr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THeadingNAm">
    <w:name w:val="zTHeadingNAm"/>
    <w:basedOn w:val="THeading"/>
    <w:pPr>
      <w:ind w:left="1446" w:right="142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zyTableNAm">
    <w:name w:val="zyTableNAm"/>
    <w:basedOn w:val="TableAm"/>
    <w:rPr>
      <w:sz w:val="22"/>
    </w:rPr>
  </w:style>
  <w:style w:type="paragraph" w:customStyle="1" w:styleId="zyTHeadingNAm">
    <w:name w:val="zyTHeadingNAm"/>
    <w:basedOn w:val="THeading"/>
    <w:pPr>
      <w:ind w:left="709" w:right="142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539</Words>
  <Characters>2499</Characters>
  <Application>Microsoft Office Word</Application>
  <DocSecurity>0</DocSecurity>
  <Lines>147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Company>Ministry of Justice</Company>
  <LinksUpToDate>false</LinksUpToDate>
  <CharactersWithSpaces>2941</CharactersWithSpaces>
  <SharedDoc>false</SharedDoc>
  <HLinks>
    <vt:vector size="6" baseType="variant">
      <vt:variant>
        <vt:i4>3014716</vt:i4>
      </vt:variant>
      <vt:variant>
        <vt:i4>-1</vt:i4>
      </vt:variant>
      <vt:variant>
        <vt:i4>1029</vt:i4>
      </vt:variant>
      <vt:variant>
        <vt:i4>1</vt:i4>
      </vt:variant>
      <vt:variant>
        <vt:lpwstr>C:\Program Files\PCO DLL\Support\Crest.wpg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Bills of Sale (Fees) Regulations 1983 - 02-b0-01</dc:title>
  <dc:subject/>
  <dc:creator>B02</dc:creator>
  <cp:keywords/>
  <cp:lastModifiedBy>svcMRProcess</cp:lastModifiedBy>
  <cp:revision>4</cp:revision>
  <cp:lastPrinted>2009-03-04T01:17:00Z</cp:lastPrinted>
  <dcterms:created xsi:type="dcterms:W3CDTF">2013-02-13T06:54:00Z</dcterms:created>
  <dcterms:modified xsi:type="dcterms:W3CDTF">2013-02-13T06:54:00Z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20 January 1984 p.137</vt:lpwstr>
  </property>
  <property fmtid="{D5CDD505-2E9C-101B-9397-08002B2CF9AE}" pid="3" name="CommencementDate">
    <vt:lpwstr>20100701</vt:lpwstr>
  </property>
  <property fmtid="{D5CDD505-2E9C-101B-9397-08002B2CF9AE}" pid="4" name="DocumentType">
    <vt:lpwstr>Reg</vt:lpwstr>
  </property>
  <property fmtid="{D5CDD505-2E9C-101B-9397-08002B2CF9AE}" pid="5" name="OwlsUID">
    <vt:i4>4298</vt:i4>
  </property>
  <property fmtid="{D5CDD505-2E9C-101B-9397-08002B2CF9AE}" pid="6" name="AsAtDate">
    <vt:lpwstr>01 Jul 2010</vt:lpwstr>
  </property>
  <property fmtid="{D5CDD505-2E9C-101B-9397-08002B2CF9AE}" pid="7" name="Suffix">
    <vt:lpwstr>02-b0-01</vt:lpwstr>
  </property>
  <property fmtid="{D5CDD505-2E9C-101B-9397-08002B2CF9AE}" pid="8" name="ReprintNo">
    <vt:lpwstr>2</vt:lpwstr>
  </property>
</Properties>
</file>