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Credit (Commonwealth Powers)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Credit (Commonwealth Powers) Act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_Toc415736619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_Toc415736620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_Toc415736621 \h </w:instrText>
      </w:r>
      <w:r>
        <w:fldChar w:fldCharType="separate"/>
      </w:r>
      <w:r>
        <w:t>2</w:t>
      </w:r>
      <w:r>
        <w:fldChar w:fldCharType="end"/>
      </w:r>
    </w:p>
    <w:p>
      <w:pPr>
        <w:pStyle w:val="TOC8"/>
        <w:rPr>
          <w:rFonts w:asciiTheme="minorHAnsi" w:eastAsiaTheme="minorEastAsia" w:hAnsiTheme="minorHAnsi" w:cstheme="minorBidi"/>
          <w:szCs w:val="22"/>
        </w:rPr>
      </w:pPr>
      <w:r>
        <w:t>4.</w:t>
      </w:r>
      <w:r>
        <w:tab/>
        <w:t>Adoption of National Credit legislation</w:t>
      </w:r>
      <w:r>
        <w:tab/>
      </w:r>
      <w:r>
        <w:fldChar w:fldCharType="begin"/>
      </w:r>
      <w:r>
        <w:instrText xml:space="preserve"> PAGEREF _Toc415736622 \h </w:instrText>
      </w:r>
      <w:r>
        <w:fldChar w:fldCharType="separate"/>
      </w:r>
      <w:r>
        <w:t>3</w:t>
      </w:r>
      <w:r>
        <w:fldChar w:fldCharType="end"/>
      </w:r>
    </w:p>
    <w:p>
      <w:pPr>
        <w:pStyle w:val="TOC8"/>
        <w:rPr>
          <w:rFonts w:asciiTheme="minorHAnsi" w:eastAsiaTheme="minorEastAsia" w:hAnsiTheme="minorHAnsi" w:cstheme="minorBidi"/>
          <w:szCs w:val="22"/>
        </w:rPr>
      </w:pPr>
      <w:r>
        <w:t>5.</w:t>
      </w:r>
      <w:r>
        <w:tab/>
        <w:t>Termination of the adoption</w:t>
      </w:r>
      <w:r>
        <w:tab/>
      </w:r>
      <w:r>
        <w:fldChar w:fldCharType="begin"/>
      </w:r>
      <w:r>
        <w:instrText xml:space="preserve"> PAGEREF _Toc415736623 \h </w:instrText>
      </w:r>
      <w:r>
        <w:fldChar w:fldCharType="separate"/>
      </w:r>
      <w:r>
        <w:t>4</w:t>
      </w:r>
      <w:r>
        <w:fldChar w:fldCharType="end"/>
      </w:r>
    </w:p>
    <w:p>
      <w:pPr>
        <w:pStyle w:val="TOC8"/>
        <w:rPr>
          <w:rFonts w:asciiTheme="minorHAnsi" w:eastAsiaTheme="minorEastAsia" w:hAnsiTheme="minorHAnsi" w:cstheme="minorBidi"/>
          <w:szCs w:val="22"/>
        </w:rPr>
      </w:pPr>
      <w:r>
        <w:t>6.</w:t>
      </w:r>
      <w:r>
        <w:tab/>
        <w:t>Reference of matters</w:t>
      </w:r>
      <w:r>
        <w:tab/>
      </w:r>
      <w:r>
        <w:fldChar w:fldCharType="begin"/>
      </w:r>
      <w:r>
        <w:instrText xml:space="preserve"> PAGEREF _Toc415736624 \h </w:instrText>
      </w:r>
      <w:r>
        <w:fldChar w:fldCharType="separate"/>
      </w:r>
      <w:r>
        <w:t>4</w:t>
      </w:r>
      <w:r>
        <w:fldChar w:fldCharType="end"/>
      </w:r>
    </w:p>
    <w:p>
      <w:pPr>
        <w:pStyle w:val="TOC8"/>
        <w:rPr>
          <w:rFonts w:asciiTheme="minorHAnsi" w:eastAsiaTheme="minorEastAsia" w:hAnsiTheme="minorHAnsi" w:cstheme="minorBidi"/>
          <w:szCs w:val="22"/>
        </w:rPr>
      </w:pPr>
      <w:r>
        <w:t>7.</w:t>
      </w:r>
      <w:r>
        <w:tab/>
        <w:t>Matters excluded from reference</w:t>
      </w:r>
      <w:r>
        <w:tab/>
      </w:r>
      <w:r>
        <w:fldChar w:fldCharType="begin"/>
      </w:r>
      <w:r>
        <w:instrText xml:space="preserve"> PAGEREF _Toc415736625 \h </w:instrText>
      </w:r>
      <w:r>
        <w:fldChar w:fldCharType="separate"/>
      </w:r>
      <w:r>
        <w:t>5</w:t>
      </w:r>
      <w:r>
        <w:fldChar w:fldCharType="end"/>
      </w:r>
    </w:p>
    <w:p>
      <w:pPr>
        <w:pStyle w:val="TOC8"/>
        <w:rPr>
          <w:rFonts w:asciiTheme="minorHAnsi" w:eastAsiaTheme="minorEastAsia" w:hAnsiTheme="minorHAnsi" w:cstheme="minorBidi"/>
          <w:szCs w:val="22"/>
        </w:rPr>
      </w:pPr>
      <w:r>
        <w:t>8.</w:t>
      </w:r>
      <w:r>
        <w:tab/>
        <w:t>Termination of references</w:t>
      </w:r>
      <w:r>
        <w:tab/>
      </w:r>
      <w:r>
        <w:fldChar w:fldCharType="begin"/>
      </w:r>
      <w:r>
        <w:instrText xml:space="preserve"> PAGEREF _Toc415736626 \h </w:instrText>
      </w:r>
      <w:r>
        <w:fldChar w:fldCharType="separate"/>
      </w:r>
      <w:r>
        <w:t>6</w:t>
      </w:r>
      <w:r>
        <w:fldChar w:fldCharType="end"/>
      </w:r>
    </w:p>
    <w:p>
      <w:pPr>
        <w:pStyle w:val="TOC8"/>
        <w:rPr>
          <w:rFonts w:asciiTheme="minorHAnsi" w:eastAsiaTheme="minorEastAsia" w:hAnsiTheme="minorHAnsi" w:cstheme="minorBidi"/>
          <w:szCs w:val="22"/>
        </w:rPr>
      </w:pPr>
      <w:r>
        <w:t>9.</w:t>
      </w:r>
      <w:r>
        <w:tab/>
        <w:t>Amendment of Commonwealth law</w:t>
      </w:r>
      <w:r>
        <w:tab/>
      </w:r>
      <w:r>
        <w:fldChar w:fldCharType="begin"/>
      </w:r>
      <w:r>
        <w:instrText xml:space="preserve"> PAGEREF _Toc415736627 \h </w:instrText>
      </w:r>
      <w:r>
        <w:fldChar w:fldCharType="separate"/>
      </w:r>
      <w:r>
        <w:t>6</w:t>
      </w:r>
      <w:r>
        <w:fldChar w:fldCharType="end"/>
      </w:r>
    </w:p>
    <w:p>
      <w:pPr>
        <w:pStyle w:val="TOC8"/>
        <w:rPr>
          <w:rFonts w:asciiTheme="minorHAnsi" w:eastAsiaTheme="minorEastAsia" w:hAnsiTheme="minorHAnsi" w:cstheme="minorBidi"/>
          <w:szCs w:val="22"/>
        </w:rPr>
      </w:pPr>
      <w:r>
        <w:t>10.</w:t>
      </w:r>
      <w:r>
        <w:tab/>
        <w:t>Effect of termination of amendment reference before termination of adoption of Commonwealth Acts</w:t>
      </w:r>
      <w:r>
        <w:tab/>
      </w:r>
      <w:r>
        <w:fldChar w:fldCharType="begin"/>
      </w:r>
      <w:r>
        <w:instrText xml:space="preserve"> PAGEREF _Toc415736628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_Toc415736630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Credit (Commonwealth Powers) Act 2010</w:t>
      </w:r>
    </w:p>
    <w:p>
      <w:pPr>
        <w:pStyle w:val="LongTitle"/>
        <w:suppressLineNumbers/>
      </w:pPr>
      <w:bookmarkStart w:id="3" w:name="BillCited"/>
      <w:bookmarkEnd w:id="3"/>
      <w:r>
        <w:rPr>
          <w:snapToGrid w:val="0"/>
        </w:rPr>
        <w:t xml:space="preserve">An Act to adopt the </w:t>
      </w:r>
      <w:r>
        <w:rPr>
          <w:i/>
          <w:iCs/>
          <w:snapToGrid w:val="0"/>
        </w:rPr>
        <w:t xml:space="preserve">National Consumer Credit Protection Act 2009 </w:t>
      </w:r>
      <w:r>
        <w:rPr>
          <w:snapToGrid w:val="0"/>
        </w:rPr>
        <w:t xml:space="preserve">(Commonwealth) as amended and the </w:t>
      </w:r>
      <w:r>
        <w:rPr>
          <w:i/>
          <w:iCs/>
          <w:snapToGrid w:val="0"/>
        </w:rPr>
        <w:t xml:space="preserve">National Consumer Credit Protection (Transitional and Consequential Provisions) Act 2009 </w:t>
      </w:r>
      <w:r>
        <w:rPr>
          <w:snapToGrid w:val="0"/>
        </w:rPr>
        <w:t>(Commonwealth), and to refer certain matters relating to the provision of credit and certain other financial transactions to the Parliament of the Commonwealth, for the purposes of section 51(xxxvii) of the Constitution of the Commonwealth</w:t>
      </w:r>
      <w:r>
        <w:t>.</w:t>
      </w:r>
    </w:p>
    <w:p>
      <w:pPr>
        <w:pStyle w:val="Enactment"/>
      </w:pPr>
      <w:r>
        <w:rPr>
          <w:snapToGrid w:val="0"/>
        </w:rPr>
        <w:t>The Parliament of Western Australia enacts as follows:</w:t>
      </w:r>
    </w:p>
    <w:p>
      <w:pPr>
        <w:pStyle w:val="Heading5"/>
        <w:pageBreakBefore/>
      </w:pPr>
      <w:bookmarkStart w:id="4" w:name="_Toc415736619"/>
      <w:r>
        <w:rPr>
          <w:rStyle w:val="CharSectno"/>
        </w:rPr>
        <w:t>1</w:t>
      </w:r>
      <w:r>
        <w:t>.</w:t>
      </w:r>
      <w:r>
        <w:tab/>
      </w:r>
      <w:r>
        <w:rPr>
          <w:snapToGrid w:val="0"/>
        </w:rPr>
        <w:t>Short title</w:t>
      </w:r>
      <w:bookmarkEnd w:id="4"/>
    </w:p>
    <w:p>
      <w:pPr>
        <w:pStyle w:val="Subsection"/>
        <w:rPr>
          <w:snapToGrid w:val="0"/>
        </w:rPr>
      </w:pPr>
      <w:r>
        <w:tab/>
      </w:r>
      <w:r>
        <w:tab/>
        <w:t>This</w:t>
      </w:r>
      <w:r>
        <w:rPr>
          <w:snapToGrid w:val="0"/>
        </w:rPr>
        <w:t xml:space="preserve"> is the</w:t>
      </w:r>
      <w:r>
        <w:rPr>
          <w:i/>
          <w:snapToGrid w:val="0"/>
        </w:rPr>
        <w:t xml:space="preserve"> Credit (Commonwealth Powers) Act 2010</w:t>
      </w:r>
      <w:r>
        <w:rPr>
          <w:snapToGrid w:val="0"/>
        </w:rPr>
        <w:t>.</w:t>
      </w:r>
    </w:p>
    <w:p>
      <w:pPr>
        <w:pStyle w:val="Heading5"/>
        <w:rPr>
          <w:snapToGrid w:val="0"/>
        </w:rPr>
      </w:pPr>
      <w:bookmarkStart w:id="5" w:name="_Toc415736620"/>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6" w:name="_Toc415736621"/>
      <w:r>
        <w:rPr>
          <w:rStyle w:val="CharSectno"/>
        </w:rPr>
        <w:t>3</w:t>
      </w:r>
      <w:r>
        <w:t>.</w:t>
      </w:r>
      <w:r>
        <w:tab/>
        <w:t>Terms used</w:t>
      </w:r>
      <w:bookmarkEnd w:id="6"/>
    </w:p>
    <w:p>
      <w:pPr>
        <w:pStyle w:val="Subsection"/>
      </w:pPr>
      <w:r>
        <w:tab/>
      </w:r>
      <w:r>
        <w:tab/>
        <w:t xml:space="preserve">In this Act, unless the contrary intention appears — </w:t>
      </w:r>
    </w:p>
    <w:p>
      <w:pPr>
        <w:pStyle w:val="Defstart"/>
      </w:pPr>
      <w:r>
        <w:tab/>
      </w:r>
      <w:r>
        <w:rPr>
          <w:rStyle w:val="CharDefText"/>
        </w:rPr>
        <w:t>adoption</w:t>
      </w:r>
      <w:r>
        <w:t xml:space="preserve"> means the adoption under section 4(1);</w:t>
      </w:r>
    </w:p>
    <w:p>
      <w:pPr>
        <w:pStyle w:val="Defstart"/>
      </w:pPr>
      <w:r>
        <w:tab/>
      </w:r>
      <w:r>
        <w:rPr>
          <w:rStyle w:val="CharDefText"/>
        </w:rPr>
        <w:t>amendment reference</w:t>
      </w:r>
      <w:r>
        <w:t xml:space="preserve"> means the reference under section 6(1);</w:t>
      </w:r>
    </w:p>
    <w:p>
      <w:pPr>
        <w:pStyle w:val="Defstart"/>
      </w:pPr>
      <w:r>
        <w:tab/>
      </w:r>
      <w:r>
        <w:rPr>
          <w:rStyle w:val="CharDefText"/>
        </w:rPr>
        <w:t>Commonwealth Credit instrument</w:t>
      </w:r>
      <w:r>
        <w:t xml:space="preserve"> means any instrument (whether or not of a legislative character) that is made or issued under the National Credit legislation;</w:t>
      </w:r>
    </w:p>
    <w:p>
      <w:pPr>
        <w:pStyle w:val="Defstart"/>
      </w:pPr>
      <w:r>
        <w:tab/>
      </w:r>
      <w:r>
        <w:rPr>
          <w:rStyle w:val="CharDefText"/>
        </w:rPr>
        <w:t>express amendment</w:t>
      </w:r>
      <w:r>
        <w:t xml:space="preserve"> of the National Credit legislation means the direct amendment of the text of the National Credit legislation (whether by the insertion, omission, repeal, substitution or relocation of words or matter) by another Commonwealth Act or by an instrument under a Commonwealth Act, but does not include the enactment by a Commonwealth Act of a provision that has or will have substantive effect otherwise than as part of the text of the National Credit legislation;</w:t>
      </w:r>
    </w:p>
    <w:p>
      <w:pPr>
        <w:pStyle w:val="Defstart"/>
      </w:pPr>
      <w:r>
        <w:tab/>
      </w:r>
      <w:r>
        <w:rPr>
          <w:rStyle w:val="CharDefText"/>
        </w:rPr>
        <w:t>National Credit legislation</w:t>
      </w:r>
      <w:r>
        <w:t xml:space="preserve"> means — </w:t>
      </w:r>
    </w:p>
    <w:p>
      <w:pPr>
        <w:pStyle w:val="Defpara"/>
      </w:pPr>
      <w:r>
        <w:tab/>
        <w:t>(a)</w:t>
      </w:r>
      <w:r>
        <w:tab/>
        <w:t xml:space="preserve">the </w:t>
      </w:r>
      <w:r>
        <w:rPr>
          <w:i/>
          <w:iCs/>
        </w:rPr>
        <w:t xml:space="preserve">National Consumer Credit Protection Act 2009 </w:t>
      </w:r>
      <w:r>
        <w:t>(Commonwealth); and</w:t>
      </w:r>
    </w:p>
    <w:p>
      <w:pPr>
        <w:pStyle w:val="Defpara"/>
      </w:pPr>
      <w:r>
        <w:tab/>
        <w:t>(b)</w:t>
      </w:r>
      <w:r>
        <w:tab/>
        <w:t xml:space="preserve">the </w:t>
      </w:r>
      <w:r>
        <w:rPr>
          <w:i/>
          <w:iCs/>
        </w:rPr>
        <w:t xml:space="preserve">National Consumer Credit Protection (Transitional and Consequential Provisions) Act 2009 </w:t>
      </w:r>
      <w:r>
        <w:t>(Commonwealth),</w:t>
      </w:r>
    </w:p>
    <w:p>
      <w:pPr>
        <w:pStyle w:val="Defstart"/>
      </w:pPr>
      <w:r>
        <w:tab/>
        <w:t>as in force from time to time;</w:t>
      </w:r>
    </w:p>
    <w:p>
      <w:pPr>
        <w:pStyle w:val="Defstart"/>
      </w:pPr>
      <w:r>
        <w:tab/>
      </w:r>
      <w:r>
        <w:rPr>
          <w:rStyle w:val="CharDefText"/>
        </w:rPr>
        <w:t>referred credit matter</w:t>
      </w:r>
      <w:r>
        <w:t xml:space="preserve"> means a matter relating to either of the following — </w:t>
      </w:r>
    </w:p>
    <w:p>
      <w:pPr>
        <w:pStyle w:val="Defpara"/>
      </w:pPr>
      <w:r>
        <w:tab/>
        <w:t>(a)</w:t>
      </w:r>
      <w:r>
        <w:tab/>
        <w:t>credit, being credit the provision of which would be covered by the expression “provision of credit to which this Code applies” in the relevant version of the National Credit Code;</w:t>
      </w:r>
    </w:p>
    <w:p>
      <w:pPr>
        <w:pStyle w:val="Defpara"/>
      </w:pPr>
      <w:r>
        <w:tab/>
        <w:t>(b)</w:t>
      </w:r>
      <w:r>
        <w:tab/>
        <w:t>consumer leases, being consumer leases each of which would be covered by the expression “consumer lease to which Part 11 applies” in the relevant version of the National Credit Code;</w:t>
      </w:r>
    </w:p>
    <w:p>
      <w:pPr>
        <w:pStyle w:val="Defstart"/>
      </w:pPr>
      <w:r>
        <w:tab/>
      </w:r>
      <w:r>
        <w:rPr>
          <w:rStyle w:val="CharDefText"/>
        </w:rPr>
        <w:t>relevant version of the National Credit Code</w:t>
      </w:r>
      <w:r>
        <w:t xml:space="preserve"> means the text of Schedule 1 to the </w:t>
      </w:r>
      <w:r>
        <w:rPr>
          <w:i/>
          <w:iCs/>
        </w:rPr>
        <w:t xml:space="preserve">National Consumer Credit Protection Act 2009 </w:t>
      </w:r>
      <w:r>
        <w:t xml:space="preserve">(Commonwealth) as originally enacted, and as later amended by the </w:t>
      </w:r>
      <w:r>
        <w:rPr>
          <w:i/>
          <w:iCs/>
        </w:rPr>
        <w:t>National Consumer Credit Protection</w:t>
      </w:r>
      <w:r>
        <w:t xml:space="preserve"> </w:t>
      </w:r>
      <w:r>
        <w:rPr>
          <w:i/>
          <w:iCs/>
        </w:rPr>
        <w:t xml:space="preserve">Amendment Act 2010 </w:t>
      </w:r>
      <w:r>
        <w:t>(Commonwealth);</w:t>
      </w:r>
    </w:p>
    <w:p>
      <w:pPr>
        <w:pStyle w:val="Defstart"/>
      </w:pPr>
      <w:r>
        <w:tab/>
      </w:r>
      <w:r>
        <w:rPr>
          <w:rStyle w:val="CharDefText"/>
        </w:rPr>
        <w:t>relevant version of the National Credit legislation</w:t>
      </w:r>
      <w:r>
        <w:t xml:space="preserve"> means — </w:t>
      </w:r>
    </w:p>
    <w:p>
      <w:pPr>
        <w:pStyle w:val="Defpara"/>
      </w:pPr>
      <w:r>
        <w:tab/>
        <w:t>(a)</w:t>
      </w:r>
      <w:r>
        <w:tab/>
        <w:t xml:space="preserve">the </w:t>
      </w:r>
      <w:r>
        <w:rPr>
          <w:i/>
          <w:iCs/>
        </w:rPr>
        <w:t xml:space="preserve">National Consumer Credit Protection Act 2009 </w:t>
      </w:r>
      <w:r>
        <w:t xml:space="preserve">(Commonwealth) as originally enacted, and as later amended by the </w:t>
      </w:r>
      <w:r>
        <w:rPr>
          <w:i/>
          <w:iCs/>
        </w:rPr>
        <w:t xml:space="preserve">National Consumer Credit Protection Amendment Act 2010 </w:t>
      </w:r>
      <w:r>
        <w:t>(Commonwealth); and</w:t>
      </w:r>
    </w:p>
    <w:p>
      <w:pPr>
        <w:pStyle w:val="Defpara"/>
      </w:pPr>
      <w:r>
        <w:tab/>
        <w:t>(b)</w:t>
      </w:r>
      <w:r>
        <w:tab/>
        <w:t xml:space="preserve">the </w:t>
      </w:r>
      <w:r>
        <w:rPr>
          <w:i/>
          <w:iCs/>
        </w:rPr>
        <w:t xml:space="preserve">National Consumer Credit Protection (Transitional and Consequential Provisions) Act 2009 </w:t>
      </w:r>
      <w:r>
        <w:t>(Commonwealth).</w:t>
      </w:r>
    </w:p>
    <w:p>
      <w:pPr>
        <w:pStyle w:val="Heading5"/>
      </w:pPr>
      <w:bookmarkStart w:id="7" w:name="_Toc415736622"/>
      <w:r>
        <w:rPr>
          <w:rStyle w:val="CharSectno"/>
        </w:rPr>
        <w:t>4</w:t>
      </w:r>
      <w:r>
        <w:t>.</w:t>
      </w:r>
      <w:r>
        <w:tab/>
        <w:t>Adoption of National Credit legislation</w:t>
      </w:r>
      <w:bookmarkEnd w:id="7"/>
    </w:p>
    <w:p>
      <w:pPr>
        <w:pStyle w:val="Subsection"/>
      </w:pPr>
      <w:r>
        <w:tab/>
        <w:t>(1)</w:t>
      </w:r>
      <w:r>
        <w:tab/>
        <w:t>The relevant version of the National Credit legislation is adopted within the meaning of section 51(xxxvii) of the Constitution of the Commonwealth.</w:t>
      </w:r>
    </w:p>
    <w:p>
      <w:pPr>
        <w:pStyle w:val="Subsection"/>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5 as the day on which the adoption is to terminate,</w:t>
      </w:r>
    </w:p>
    <w:p>
      <w:pPr>
        <w:pStyle w:val="Subsection"/>
      </w:pPr>
      <w:r>
        <w:tab/>
      </w:r>
      <w:r>
        <w:tab/>
        <w:t>but no longer.</w:t>
      </w:r>
    </w:p>
    <w:p>
      <w:pPr>
        <w:pStyle w:val="Heading5"/>
      </w:pPr>
      <w:bookmarkStart w:id="8" w:name="_Toc415736623"/>
      <w:r>
        <w:rPr>
          <w:rStyle w:val="CharSectno"/>
        </w:rPr>
        <w:t>5</w:t>
      </w:r>
      <w:r>
        <w:t>.</w:t>
      </w:r>
      <w:r>
        <w:tab/>
        <w:t>Termination of the adoption</w:t>
      </w:r>
      <w:bookmarkEnd w:id="8"/>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 xml:space="preserve">The Governor may, by proclamation published in the </w:t>
      </w:r>
      <w:r>
        <w:rPr>
          <w:i/>
          <w:iCs/>
        </w:rPr>
        <w:t>Gazette</w:t>
      </w:r>
      <w:r>
        <w:t>, revoke a proclamation published under subsection (1), in which case the revoked proclamation is taken (for the purposes of section 4) never to have been published.</w:t>
      </w:r>
    </w:p>
    <w:p>
      <w:pPr>
        <w:pStyle w:val="Subsection"/>
      </w:pPr>
      <w:r>
        <w:tab/>
        <w:t>(3)</w:t>
      </w:r>
      <w:r>
        <w:tab/>
        <w:t>A revoking proclamation has effect only if published before the day fixed under subsection (1).</w:t>
      </w:r>
    </w:p>
    <w:p>
      <w:pPr>
        <w:pStyle w:val="Subsection"/>
      </w:pPr>
      <w:r>
        <w:tab/>
        <w:t>(4)</w:t>
      </w:r>
      <w:r>
        <w:tab/>
        <w:t>The revocation of a proclamation published under subsection (1) does not prevent publication of a further proclamation under that subsection.</w:t>
      </w:r>
    </w:p>
    <w:p>
      <w:pPr>
        <w:pStyle w:val="Heading5"/>
      </w:pPr>
      <w:bookmarkStart w:id="9" w:name="_Toc415736624"/>
      <w:r>
        <w:rPr>
          <w:rStyle w:val="CharSectno"/>
        </w:rPr>
        <w:t>6</w:t>
      </w:r>
      <w:r>
        <w:t>.</w:t>
      </w:r>
      <w:r>
        <w:tab/>
        <w:t>Reference of matters</w:t>
      </w:r>
      <w:bookmarkEnd w:id="9"/>
    </w:p>
    <w:p>
      <w:pPr>
        <w:pStyle w:val="Subsection"/>
      </w:pPr>
      <w:r>
        <w:tab/>
        <w:t>(1)</w:t>
      </w:r>
      <w:r>
        <w:tab/>
        <w:t xml:space="preserve">Subject to section 7, any referred credit matter is referred to the Parliament of the Commonwealth, but only to the extent of the making of laws with respect to such a matter by making express amendments of the National Credit legislation. </w:t>
      </w:r>
    </w:p>
    <w:p>
      <w:pPr>
        <w:pStyle w:val="Subsection"/>
      </w:pPr>
      <w:r>
        <w:tab/>
        <w:t>(2)</w:t>
      </w:r>
      <w:r>
        <w:tab/>
        <w:t xml:space="preserve">The reference of a matter under subsection (1)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(3)</w:t>
      </w:r>
      <w:r>
        <w:tab/>
        <w:t xml:space="preserve">Despite any other provision, the reference has effect for a period — </w:t>
      </w:r>
    </w:p>
    <w:p>
      <w:pPr>
        <w:pStyle w:val="Indenta"/>
      </w:pPr>
      <w:r>
        <w:tab/>
        <w:t>(a)</w:t>
      </w:r>
      <w:r>
        <w:tab/>
        <w:t>beginning when this section commences; and</w:t>
      </w:r>
    </w:p>
    <w:p>
      <w:pPr>
        <w:pStyle w:val="Indenta"/>
      </w:pPr>
      <w:r>
        <w:tab/>
        <w:t>(b)</w:t>
      </w:r>
      <w:r>
        <w:tab/>
        <w:t>ending at the end of the day fixed under section 8 as the day on which the reference is to terminate,</w:t>
      </w:r>
    </w:p>
    <w:p>
      <w:pPr>
        <w:pStyle w:val="Subsection"/>
      </w:pPr>
      <w:r>
        <w:tab/>
      </w:r>
      <w:r>
        <w:tab/>
        <w:t>but no longer.</w:t>
      </w:r>
    </w:p>
    <w:p>
      <w:pPr>
        <w:pStyle w:val="Heading5"/>
      </w:pPr>
      <w:bookmarkStart w:id="10" w:name="_Toc415736625"/>
      <w:r>
        <w:rPr>
          <w:rStyle w:val="CharSectno"/>
        </w:rPr>
        <w:t>7</w:t>
      </w:r>
      <w:r>
        <w:t>.</w:t>
      </w:r>
      <w:r>
        <w:tab/>
        <w:t>Matters excluded from reference</w:t>
      </w:r>
      <w:bookmarkEnd w:id="10"/>
    </w:p>
    <w:p>
      <w:pPr>
        <w:pStyle w:val="Subsection"/>
      </w:pPr>
      <w:r>
        <w:tab/>
        <w:t>(1)</w:t>
      </w:r>
      <w:r>
        <w:tab/>
        <w:t xml:space="preserve">A matter referred by section 6(1) does not include — </w:t>
      </w:r>
    </w:p>
    <w:p>
      <w:pPr>
        <w:pStyle w:val="Indenta"/>
      </w:pPr>
      <w:r>
        <w:tab/>
        <w:t>(a)</w:t>
      </w:r>
      <w:r>
        <w:tab/>
        <w:t>the matter of making provision with respect to the imposition or payment of State taxes, duties, charges or other imposts, however described; or</w:t>
      </w:r>
    </w:p>
    <w:p>
      <w:pPr>
        <w:pStyle w:val="Indenta"/>
      </w:pPr>
      <w:r>
        <w:tab/>
        <w:t>(b)</w:t>
      </w:r>
      <w:r>
        <w:tab/>
        <w:t>the matter of making provision with respect to the general system for the recording of estates or interests in land and related information; or</w:t>
      </w:r>
    </w:p>
    <w:p>
      <w:pPr>
        <w:pStyle w:val="Indenta"/>
      </w:pPr>
      <w:r>
        <w:tab/>
        <w:t>(c)</w:t>
      </w:r>
      <w:r>
        <w:tab/>
        <w:t>the matter of providing for the priority of interests in real property; or</w:t>
      </w:r>
    </w:p>
    <w:p>
      <w:pPr>
        <w:pStyle w:val="Indenta"/>
      </w:pPr>
      <w:r>
        <w:tab/>
        <w:t>(d)</w:t>
      </w:r>
      <w:r>
        <w:tab/>
        <w:t>the matter of making a law that excludes or limits the operation of a State law, to the extent that the State law makes provision with respect to the creation, holding, transfer, assignment, disposal or forfeiture of a State statutory right.</w:t>
      </w:r>
    </w:p>
    <w:p>
      <w:pPr>
        <w:pStyle w:val="Subsection"/>
      </w:pPr>
      <w:r>
        <w:tab/>
        <w:t>(2)</w:t>
      </w:r>
      <w:r>
        <w:tab/>
        <w:t xml:space="preserve">In this section — </w:t>
      </w:r>
    </w:p>
    <w:p>
      <w:pPr>
        <w:pStyle w:val="Defstart"/>
      </w:pPr>
      <w:r>
        <w:tab/>
      </w:r>
      <w:r>
        <w:rPr>
          <w:rStyle w:val="CharDefText"/>
        </w:rPr>
        <w:t>forfeiture</w:t>
      </w:r>
      <w:r>
        <w:t xml:space="preserve"> means confiscation, seizure, extinguishment, cancellation, suspension or any other forfeiture;</w:t>
      </w:r>
    </w:p>
    <w:p>
      <w:pPr>
        <w:pStyle w:val="Defstart"/>
      </w:pPr>
      <w:r>
        <w:tab/>
      </w:r>
      <w:r>
        <w:rPr>
          <w:rStyle w:val="CharDefText"/>
        </w:rPr>
        <w:t>State law</w:t>
      </w:r>
      <w:r>
        <w:t xml:space="preserve"> means — </w:t>
      </w:r>
    </w:p>
    <w:p>
      <w:pPr>
        <w:pStyle w:val="Defpara"/>
      </w:pPr>
      <w:r>
        <w:tab/>
        <w:t>(a)</w:t>
      </w:r>
      <w:r>
        <w:tab/>
        <w:t>any Act of the State or any instrument made under such an Act, whenever enacted or made and as in force from time to time;</w:t>
      </w:r>
    </w:p>
    <w:p>
      <w:pPr>
        <w:pStyle w:val="Defpara"/>
      </w:pPr>
      <w:r>
        <w:tab/>
        <w:t>(b)</w:t>
      </w:r>
      <w:r>
        <w:tab/>
        <w:t>the general law, being the principles and rules of common law and equity to the extent that they have effect in the State from time to time;</w:t>
      </w:r>
    </w:p>
    <w:p>
      <w:pPr>
        <w:pStyle w:val="Defstart"/>
      </w:pPr>
      <w:r>
        <w:tab/>
      </w:r>
      <w:r>
        <w:rPr>
          <w:rStyle w:val="CharDefText"/>
        </w:rPr>
        <w:t>State statutory right</w:t>
      </w:r>
      <w:r>
        <w:t xml:space="preserve"> means a right, entitlement or authority that is granted by or under any Act of the State or any instrument made under such an Act, whenever enacted or made and as in force from time to time, other than a right, entitlement or authority that relates to — </w:t>
      </w:r>
    </w:p>
    <w:p>
      <w:pPr>
        <w:pStyle w:val="Defpara"/>
      </w:pPr>
      <w:r>
        <w:tab/>
        <w:t>(a)</w:t>
      </w:r>
      <w:r>
        <w:tab/>
        <w:t xml:space="preserve">credit covered by paragraph (a) of the definition of </w:t>
      </w:r>
      <w:r>
        <w:rPr>
          <w:b/>
          <w:bCs/>
          <w:i/>
          <w:iCs/>
        </w:rPr>
        <w:t>referred credit matter</w:t>
      </w:r>
      <w:r>
        <w:t xml:space="preserve"> in section 3; or</w:t>
      </w:r>
    </w:p>
    <w:p>
      <w:pPr>
        <w:pStyle w:val="Defpara"/>
      </w:pPr>
      <w:r>
        <w:tab/>
        <w:t>(b)</w:t>
      </w:r>
      <w:r>
        <w:tab/>
        <w:t>a consumer lease covered by paragraph (b) of that definition.</w:t>
      </w:r>
    </w:p>
    <w:p>
      <w:pPr>
        <w:pStyle w:val="Heading5"/>
      </w:pPr>
      <w:bookmarkStart w:id="11" w:name="_Toc415736626"/>
      <w:r>
        <w:rPr>
          <w:rStyle w:val="CharSectno"/>
        </w:rPr>
        <w:t>8</w:t>
      </w:r>
      <w:r>
        <w:t>.</w:t>
      </w:r>
      <w:r>
        <w:tab/>
        <w:t>Termination of references</w:t>
      </w:r>
      <w:bookmarkEnd w:id="11"/>
    </w:p>
    <w:p>
      <w:pPr>
        <w:pStyle w:val="Subsection"/>
      </w:pPr>
      <w:r>
        <w:tab/>
        <w:t>(1)</w:t>
      </w:r>
      <w:r>
        <w:tab/>
        <w:t xml:space="preserve">The Governor may, at any time, by proclamation published in the </w:t>
      </w:r>
      <w:r>
        <w:rPr>
          <w:i/>
          <w:iCs/>
        </w:rPr>
        <w:t>Gazette</w:t>
      </w:r>
      <w:r>
        <w:t>, fix a day as the day on which the amendment reference terminates.</w:t>
      </w:r>
    </w:p>
    <w:p>
      <w:pPr>
        <w:pStyle w:val="Subsection"/>
      </w:pPr>
      <w:r>
        <w:tab/>
        <w:t>(2)</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(3)</w:t>
      </w:r>
      <w:r>
        <w:tab/>
        <w:t>A revoking proclamation has effect only if published before the day fixed under subsection (1).</w:t>
      </w:r>
    </w:p>
    <w:p>
      <w:pPr>
        <w:pStyle w:val="Subsection"/>
      </w:pPr>
      <w:r>
        <w:tab/>
        <w:t>(4)</w:t>
      </w:r>
      <w:r>
        <w:tab/>
        <w:t>The revocation of a proclamation published under subsection (1) does not prevent publication of a further proclamation under that subsection.</w:t>
      </w:r>
    </w:p>
    <w:p>
      <w:pPr>
        <w:pStyle w:val="Heading5"/>
      </w:pPr>
      <w:bookmarkStart w:id="12" w:name="_Toc415736627"/>
      <w:r>
        <w:rPr>
          <w:rStyle w:val="CharSectno"/>
        </w:rPr>
        <w:t>9</w:t>
      </w:r>
      <w:r>
        <w:t>.</w:t>
      </w:r>
      <w:r>
        <w:tab/>
        <w:t>Amendment of Commonwealth law</w:t>
      </w:r>
      <w:bookmarkEnd w:id="12"/>
    </w:p>
    <w:p>
      <w:pPr>
        <w:pStyle w:val="Subsection"/>
      </w:pPr>
      <w:r>
        <w:tab/>
      </w:r>
      <w:r>
        <w:tab/>
        <w:t xml:space="preserve">For the avoidance of doubt, it is the intention of the Parliament of the State that — </w:t>
      </w:r>
    </w:p>
    <w:p>
      <w:pPr>
        <w:pStyle w:val="Indenta"/>
      </w:pPr>
      <w:r>
        <w:tab/>
        <w:t>(a)</w:t>
      </w:r>
      <w:r>
        <w:tab/>
        <w:t>the National Credit legislation may be expressly amended, or have its operation otherwise affected, at any time after the commencement of this Act by provisions of Commonwealth Acts the operation of which is based on legislative powers that the Parliament of the Commonwealth has on account of a reference of any matters, or the adoption of the relevant version of the National Credit legislation, under section 51(xxxvii) of the Constitution of the Commonwealth; and</w:t>
      </w:r>
    </w:p>
    <w:p>
      <w:pPr>
        <w:pStyle w:val="Indenta"/>
      </w:pPr>
      <w:r>
        <w:tab/>
        <w:t>(b)</w:t>
      </w:r>
      <w:r>
        <w:tab/>
        <w:t>the National Credit legislation may be expressly amended, or have its operation otherwise affected, at any time after the commencement of this Act by provisions of Commonwealth Acts the operation of which is based on legislative powers that the Parliament of the Commonwealth has apart from a reference of any matters, or the adoption of the relevant version of the National Credit legislation, under section 51(xxxvii) of the Constitution of the Commonwealth; and</w:t>
      </w:r>
    </w:p>
    <w:p>
      <w:pPr>
        <w:pStyle w:val="Indenta"/>
      </w:pPr>
      <w:r>
        <w:tab/>
        <w:t>(c)</w:t>
      </w:r>
      <w:r>
        <w:tab/>
        <w:t>the National Credit legislation may have its operation affected, otherwise than by express amendment, at any time by provisions of Commonwealth Credit instruments.</w:t>
      </w:r>
    </w:p>
    <w:p>
      <w:pPr>
        <w:pStyle w:val="Heading5"/>
      </w:pPr>
      <w:bookmarkStart w:id="13" w:name="_Toc415736628"/>
      <w:r>
        <w:rPr>
          <w:rStyle w:val="CharSectno"/>
        </w:rPr>
        <w:t>10</w:t>
      </w:r>
      <w:r>
        <w:t>.</w:t>
      </w:r>
      <w:r>
        <w:tab/>
        <w:t>Effect of termination of amendment reference before termination of adoption of Commonwealth Acts</w:t>
      </w:r>
      <w:bookmarkEnd w:id="13"/>
    </w:p>
    <w:p>
      <w:pPr>
        <w:pStyle w:val="Subsection"/>
      </w:pPr>
      <w:r>
        <w:tab/>
        <w:t>(1)</w:t>
      </w:r>
      <w:r>
        <w:tab/>
        <w:t xml:space="preserve">If the amendment reference is terminated but the adoption of the relevant version of the National Credit legislation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National Credit legislation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9(b) or (c).</w:t>
      </w:r>
    </w:p>
    <w:p>
      <w:pPr>
        <w:pStyle w:val="Subsection"/>
      </w:pPr>
      <w:r>
        <w:tab/>
        <w:t>(2)</w:t>
      </w:r>
      <w:r>
        <w:tab/>
        <w:t>Accordingly, the amendment reference continues to have effect for the purposes of subsection (1) unless the adoption is terminated.</w:t>
      </w:r>
    </w:p>
    <w:p>
      <w:pPr>
        <w:pStyle w:val="Subsection"/>
      </w:pPr>
      <w:r>
        <w:tab/>
        <w:t>(3)</w:t>
      </w:r>
      <w:r>
        <w:tab/>
        <w:t>Subsection (1) does not apply to or in relation to an amendment of the National Credit legislation that is excluded from the operation of this section by the proclamation that terminates the amendment reference.</w:t>
      </w:r>
    </w:p>
    <w:p>
      <w:pPr>
        <w:pStyle w:val="Subsection"/>
      </w:pPr>
      <w:r>
        <w:tab/>
        <w:t>(4)</w:t>
      </w:r>
      <w:r>
        <w:tab/>
        <w:t xml:space="preserve">For the purposes of subsection (1) — </w:t>
      </w:r>
    </w:p>
    <w:p>
      <w:pPr>
        <w:pStyle w:val="Indenta"/>
      </w:pPr>
      <w:r>
        <w:tab/>
        <w:t>(a)</w:t>
      </w:r>
      <w:r>
        <w:tab/>
        <w:t>the laws referred to in subsection (1)(a) include Commonwealth Credit instruments; and</w:t>
      </w:r>
    </w:p>
    <w:p>
      <w:pPr>
        <w:pStyle w:val="Indenta"/>
      </w:pPr>
      <w:r>
        <w:tab/>
        <w:t>(b)</w:t>
      </w:r>
      <w:r>
        <w:tab/>
        <w:t>the reference in subsection (1)(b) to the National Credit legislation as in operation immediately before the termination of the amendment reference includes that legislation as affected by Commonwealth Credit instruments that have come into operation before that time.</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415736589"/>
      <w:bookmarkStart w:id="15" w:name="_Toc415736616"/>
      <w:bookmarkStart w:id="16" w:name="_Toc415736629"/>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Credit (Commonwealth Powers) Act 2010</w:t>
      </w:r>
      <w:r>
        <w:rPr>
          <w:snapToGrid w:val="0"/>
        </w:rPr>
        <w:t xml:space="preserve">.  The following table contains information about that Act </w:t>
      </w:r>
      <w:r>
        <w:rPr>
          <w:snapToGrid w:val="0"/>
          <w:vertAlign w:val="superscript"/>
        </w:rPr>
        <w:t>2</w:t>
      </w:r>
      <w:r>
        <w:rPr>
          <w:snapToGrid w:val="0"/>
        </w:rPr>
        <w:t>.</w:t>
      </w:r>
    </w:p>
    <w:p>
      <w:pPr>
        <w:pStyle w:val="nHeading3"/>
        <w:rPr>
          <w:snapToGrid w:val="0"/>
        </w:rPr>
      </w:pPr>
      <w:bookmarkStart w:id="17" w:name="_Toc415736630"/>
      <w:r>
        <w:rPr>
          <w:snapToGrid w:val="0"/>
        </w:rPr>
        <w:t>Compilation table</w:t>
      </w:r>
      <w:bookmarkEnd w:id="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Pr>
          <w:p>
            <w:pPr>
              <w:pStyle w:val="nTable"/>
              <w:spacing w:after="40"/>
            </w:pPr>
            <w:r>
              <w:rPr>
                <w:i/>
                <w:snapToGrid w:val="0"/>
              </w:rPr>
              <w:t>Credit (Commonwealth Powers) Act 2010</w:t>
            </w:r>
          </w:p>
        </w:tc>
        <w:tc>
          <w:tcPr>
            <w:tcW w:w="1134" w:type="dxa"/>
          </w:tcPr>
          <w:p>
            <w:pPr>
              <w:pStyle w:val="nTable"/>
              <w:spacing w:after="40"/>
            </w:pPr>
            <w:r>
              <w:t>13 of 2010</w:t>
            </w:r>
          </w:p>
        </w:tc>
        <w:tc>
          <w:tcPr>
            <w:tcW w:w="1134" w:type="dxa"/>
          </w:tcPr>
          <w:p>
            <w:pPr>
              <w:pStyle w:val="nTable"/>
              <w:spacing w:after="40"/>
            </w:pPr>
            <w:r>
              <w:t>25 Jun 2010</w:t>
            </w:r>
          </w:p>
        </w:tc>
        <w:tc>
          <w:tcPr>
            <w:tcW w:w="2551" w:type="dxa"/>
          </w:tcPr>
          <w:p>
            <w:pPr>
              <w:pStyle w:val="nTable"/>
              <w:spacing w:after="40"/>
            </w:pPr>
            <w:r>
              <w:t>s. 1 and 2: 25 Jun 2010 (see s. 2(a));</w:t>
            </w:r>
            <w:r>
              <w:br/>
              <w:t xml:space="preserve">Act other than s. 1 and 2: 1 Jul 2010 (see s. 2(b) and </w:t>
            </w:r>
            <w:r>
              <w:rPr>
                <w:i/>
                <w:iCs/>
              </w:rPr>
              <w:t>Gazette</w:t>
            </w:r>
            <w:r>
              <w:t xml:space="preserve"> 30 Jun 2010 p. 3187)</w:t>
            </w:r>
          </w:p>
        </w:tc>
      </w:tr>
    </w:tbl>
    <w:p>
      <w:pPr>
        <w:pStyle w:val="nSubsection"/>
      </w:pPr>
      <w:r>
        <w:rPr>
          <w:vertAlign w:val="superscript"/>
        </w:rPr>
        <w:t>2</w:t>
      </w:r>
      <w:r>
        <w:tab/>
        <w:t xml:space="preserve">The </w:t>
      </w:r>
      <w:r>
        <w:rPr>
          <w:i/>
          <w:iCs/>
        </w:rPr>
        <w:t>Credit (Commonwealth Powers) (Transitional and Consequential Provisions) Act 2010</w:t>
      </w:r>
      <w:r>
        <w:t xml:space="preserve"> Pt. 2 Div. 2 reads as follows:</w:t>
      </w:r>
    </w:p>
    <w:p>
      <w:pPr>
        <w:pStyle w:val="BlankOpen"/>
      </w:pPr>
    </w:p>
    <w:p>
      <w:pPr>
        <w:pStyle w:val="nzHeading3"/>
      </w:pPr>
      <w:r>
        <w:rPr>
          <w:rStyle w:val="CharDivNo"/>
        </w:rPr>
        <w:t>Division 2</w:t>
      </w:r>
      <w:r>
        <w:t> — </w:t>
      </w:r>
      <w:r>
        <w:rPr>
          <w:rStyle w:val="CharDivText"/>
        </w:rPr>
        <w:t>Transitional Provisions</w:t>
      </w:r>
    </w:p>
    <w:p>
      <w:pPr>
        <w:pStyle w:val="nzHeading5"/>
      </w:pPr>
      <w:r>
        <w:rPr>
          <w:rStyle w:val="CharSectno"/>
        </w:rPr>
        <w:t>5</w:t>
      </w:r>
      <w:r>
        <w:t>.</w:t>
      </w:r>
      <w:r>
        <w:tab/>
        <w:t>Proceedings</w:t>
      </w:r>
    </w:p>
    <w:p>
      <w:pPr>
        <w:pStyle w:val="nzSubsection"/>
      </w:pPr>
      <w:r>
        <w:tab/>
        <w:t>(1)</w:t>
      </w:r>
      <w:r>
        <w:tab/>
        <w:t xml:space="preserve">Proceedings brought in relation to a provision of the </w:t>
      </w:r>
      <w:r>
        <w:rPr>
          <w:i/>
          <w:iCs/>
        </w:rPr>
        <w:t>Consumer Credit (Western Australia) Code</w:t>
      </w:r>
      <w:r>
        <w:t xml:space="preserve"> — </w:t>
      </w:r>
    </w:p>
    <w:p>
      <w:pPr>
        <w:pStyle w:val="nzIndenta"/>
      </w:pPr>
      <w:r>
        <w:tab/>
        <w:t>(a)</w:t>
      </w:r>
      <w:r>
        <w:tab/>
        <w:t xml:space="preserve">which are not proceedings to which the </w:t>
      </w:r>
      <w:r>
        <w:rPr>
          <w:i/>
          <w:iCs/>
        </w:rPr>
        <w:t xml:space="preserve">National Consumer Credit Protection Act 2009 </w:t>
      </w:r>
      <w:r>
        <w:t xml:space="preserve">(Commonwealth) Schedule 1 item 4 applies; and </w:t>
      </w:r>
    </w:p>
    <w:p>
      <w:pPr>
        <w:pStyle w:val="nzIndenta"/>
      </w:pPr>
      <w:r>
        <w:tab/>
        <w:t>(b)</w:t>
      </w:r>
      <w:r>
        <w:tab/>
        <w:t xml:space="preserve">which upon section 4 coming into operation are pending before a court, </w:t>
      </w:r>
    </w:p>
    <w:p>
      <w:pPr>
        <w:pStyle w:val="nzSubsection"/>
      </w:pPr>
      <w:r>
        <w:tab/>
      </w:r>
      <w:r>
        <w:tab/>
        <w:t xml:space="preserve">are to be dealt with under the </w:t>
      </w:r>
      <w:r>
        <w:rPr>
          <w:i/>
        </w:rPr>
        <w:t xml:space="preserve">Consumer Credit (Western Australia) Act 1996 </w:t>
      </w:r>
      <w:r>
        <w:rPr>
          <w:iCs/>
        </w:rPr>
        <w:t>despite the repeal of that Act.</w:t>
      </w:r>
    </w:p>
    <w:p>
      <w:pPr>
        <w:pStyle w:val="nzSubsection"/>
      </w:pPr>
      <w:r>
        <w:tab/>
        <w:t>(2)</w:t>
      </w:r>
      <w:r>
        <w:tab/>
        <w:t xml:space="preserve">Proceedings brought in relation to a provision of the </w:t>
      </w:r>
      <w:r>
        <w:rPr>
          <w:i/>
        </w:rPr>
        <w:t xml:space="preserve">Consumer Credit (Western Australia) Code </w:t>
      </w:r>
      <w:r>
        <w:t xml:space="preserve">which upon section 4 coming into operation are pending before the State Administrative Tribunal are to be dealt with under the </w:t>
      </w:r>
      <w:r>
        <w:rPr>
          <w:i/>
        </w:rPr>
        <w:t xml:space="preserve">Consumer Credit (Western Australia) Act 1996 </w:t>
      </w:r>
      <w:r>
        <w:t>despite the repeal of that Act.</w:t>
      </w:r>
    </w:p>
    <w:p>
      <w:pPr>
        <w:pStyle w:val="nzHeading5"/>
      </w:pPr>
      <w:r>
        <w:rPr>
          <w:rStyle w:val="CharSectno"/>
        </w:rPr>
        <w:t>6</w:t>
      </w:r>
      <w:r>
        <w:t>.</w:t>
      </w:r>
      <w:r>
        <w:tab/>
        <w:t>Arrangements for conduct of proceedings</w:t>
      </w:r>
    </w:p>
    <w:p>
      <w:pPr>
        <w:pStyle w:val="nzSubsection"/>
      </w:pPr>
      <w:r>
        <w:tab/>
        <w:t>(1)</w:t>
      </w:r>
      <w:r>
        <w:tab/>
        <w:t>The CEO may make an arrangement with ASIC about the conduct of any proceedings to which section 5 applies.</w:t>
      </w:r>
    </w:p>
    <w:p>
      <w:pPr>
        <w:pStyle w:val="nzSubsection"/>
      </w:pPr>
      <w:r>
        <w:tab/>
        <w:t>(2)</w:t>
      </w:r>
      <w:r>
        <w:tab/>
        <w:t>In particular, an arrangement may provide —</w:t>
      </w:r>
    </w:p>
    <w:p>
      <w:pPr>
        <w:pStyle w:val="nzIndenta"/>
      </w:pPr>
      <w:r>
        <w:tab/>
        <w:t>(a)</w:t>
      </w:r>
      <w:r>
        <w:tab/>
        <w:t>for the performance of functions and the exercise of powers conferred by subsection (3) on ASIC; or</w:t>
      </w:r>
    </w:p>
    <w:p>
      <w:pPr>
        <w:pStyle w:val="nzIndenta"/>
      </w:pPr>
      <w:r>
        <w:tab/>
        <w:t>(b)</w:t>
      </w:r>
      <w:r>
        <w:tab/>
        <w:t>for the performance of functions or the exercise of powers of the CEO in relation to the conduct of proceedings to which section 5 applies by staff members of ASIC.</w:t>
      </w:r>
    </w:p>
    <w:p>
      <w:pPr>
        <w:pStyle w:val="nzSubsection"/>
      </w:pPr>
      <w:r>
        <w:tab/>
        <w:t>(3)</w:t>
      </w:r>
      <w:r>
        <w:tab/>
        <w:t>Subject to subsection (4), ASIC has the functions and powers of the CEO in relation to the conduct of proceedings to which section 5 applies.</w:t>
      </w:r>
    </w:p>
    <w:p>
      <w:pPr>
        <w:pStyle w:val="nzSubsection"/>
      </w:pPr>
      <w:r>
        <w:tab/>
        <w:t>(4)</w:t>
      </w:r>
      <w:r>
        <w:tab/>
        <w:t>ASIC must not perform a function or exercise a power conferred by subsection (3) except in accordance with an arrangement under this section.</w:t>
      </w:r>
    </w:p>
    <w:p>
      <w:pPr>
        <w:pStyle w:val="nzHeading5"/>
      </w:pPr>
      <w:r>
        <w:rPr>
          <w:rStyle w:val="CharSectno"/>
        </w:rPr>
        <w:t>7</w:t>
      </w:r>
      <w:r>
        <w:t>.</w:t>
      </w:r>
      <w:r>
        <w:tab/>
        <w:t>Information</w:t>
      </w:r>
    </w:p>
    <w:p>
      <w:pPr>
        <w:pStyle w:val="nzSubsection"/>
      </w:pPr>
      <w:r>
        <w:tab/>
        <w:t>(1)</w:t>
      </w:r>
      <w:r>
        <w:tab/>
        <w:t xml:space="preserve">This section applies to information obtained by the CEO in connection with the administration or enforcement of the </w:t>
      </w:r>
      <w:r>
        <w:rPr>
          <w:i/>
        </w:rPr>
        <w:t>Consumer Credit (Western Australia) Act 1996</w:t>
      </w:r>
      <w:r>
        <w:rPr>
          <w:iCs/>
        </w:rPr>
        <w:t xml:space="preserve"> or the </w:t>
      </w:r>
      <w:r>
        <w:rPr>
          <w:i/>
          <w:iCs/>
        </w:rPr>
        <w:t>Consumer Credit (Western Australia) Code</w:t>
      </w:r>
      <w:r>
        <w:t>.</w:t>
      </w:r>
    </w:p>
    <w:p>
      <w:pPr>
        <w:pStyle w:val="nzSubsection"/>
      </w:pPr>
      <w:r>
        <w:tab/>
        <w:t>(2)</w:t>
      </w:r>
      <w:r>
        <w:tab/>
        <w:t xml:space="preserve">The CEO may — </w:t>
      </w:r>
    </w:p>
    <w:p>
      <w:pPr>
        <w:pStyle w:val="nzIndenta"/>
      </w:pPr>
      <w:r>
        <w:tab/>
        <w:t>(a)</w:t>
      </w:r>
      <w:r>
        <w:tab/>
        <w:t>disclose information to which this section applies; or</w:t>
      </w:r>
    </w:p>
    <w:p>
      <w:pPr>
        <w:pStyle w:val="nzIndenta"/>
      </w:pPr>
      <w:r>
        <w:tab/>
        <w:t>(b)</w:t>
      </w:r>
      <w:r>
        <w:tab/>
        <w:t>give copies of records which contain information to which this section applies and which are in the CEO’s possession or under the CEO’s control,</w:t>
      </w:r>
    </w:p>
    <w:p>
      <w:pPr>
        <w:pStyle w:val="nzSubsection"/>
      </w:pPr>
      <w:r>
        <w:tab/>
      </w:r>
      <w:r>
        <w:tab/>
        <w:t xml:space="preserve">to ASIC for the purpose of the administration or enforcement of the </w:t>
      </w:r>
      <w:r>
        <w:rPr>
          <w:i/>
          <w:iCs/>
        </w:rPr>
        <w:t xml:space="preserve">National Consumer Credit Protection Act 2009 </w:t>
      </w:r>
      <w:r>
        <w:t>(Commonwealth).</w:t>
      </w: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9" w:name="_Toc415736618"/>
      <w:bookmarkStart w:id="20" w:name="_Toc415736631"/>
      <w:r>
        <w:rPr>
          <w:sz w:val="28"/>
        </w:rPr>
        <w:t>Defined terms</w:t>
      </w:r>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w:t>
      </w:r>
    </w:p>
    <w:p>
      <w:pPr>
        <w:pStyle w:val="DefinedTerms"/>
      </w:pPr>
      <w:r>
        <w:t>amendment reference</w:t>
      </w:r>
      <w:r>
        <w:tab/>
        <w:t>3</w:t>
      </w:r>
    </w:p>
    <w:p>
      <w:pPr>
        <w:pStyle w:val="DefinedTerms"/>
      </w:pPr>
      <w:r>
        <w:t>Commonwealth Credit instrument</w:t>
      </w:r>
      <w:r>
        <w:tab/>
        <w:t>3</w:t>
      </w:r>
    </w:p>
    <w:p>
      <w:pPr>
        <w:pStyle w:val="DefinedTerms"/>
      </w:pPr>
      <w:r>
        <w:t>express amendment</w:t>
      </w:r>
      <w:r>
        <w:tab/>
        <w:t>3</w:t>
      </w:r>
    </w:p>
    <w:p>
      <w:pPr>
        <w:pStyle w:val="DefinedTerms"/>
      </w:pPr>
      <w:r>
        <w:t>forfeiture</w:t>
      </w:r>
      <w:r>
        <w:tab/>
        <w:t>7(2)</w:t>
      </w:r>
    </w:p>
    <w:p>
      <w:pPr>
        <w:pStyle w:val="DefinedTerms"/>
      </w:pPr>
      <w:r>
        <w:t>National Credit legislation</w:t>
      </w:r>
      <w:r>
        <w:tab/>
        <w:t>3</w:t>
      </w:r>
    </w:p>
    <w:p>
      <w:pPr>
        <w:pStyle w:val="DefinedTerms"/>
      </w:pPr>
      <w:r>
        <w:t>referred credit matter</w:t>
      </w:r>
      <w:r>
        <w:tab/>
        <w:t>3</w:t>
      </w:r>
    </w:p>
    <w:p>
      <w:pPr>
        <w:pStyle w:val="DefinedTerms"/>
      </w:pPr>
      <w:r>
        <w:t>relevant version of the National Credit Code</w:t>
      </w:r>
      <w:r>
        <w:tab/>
        <w:t>3</w:t>
      </w:r>
    </w:p>
    <w:p>
      <w:pPr>
        <w:pStyle w:val="DefinedTerms"/>
      </w:pPr>
      <w:r>
        <w:t>relevant version of the National Credit legislation</w:t>
      </w:r>
      <w:r>
        <w:tab/>
        <w:t>3</w:t>
      </w:r>
    </w:p>
    <w:p>
      <w:pPr>
        <w:pStyle w:val="DefinedTerms"/>
      </w:pPr>
      <w:r>
        <w:t>State law</w:t>
      </w:r>
      <w:r>
        <w:tab/>
        <w:t>7(2)</w:t>
      </w:r>
    </w:p>
    <w:p>
      <w:pPr>
        <w:pStyle w:val="DefinedTerms"/>
      </w:pPr>
      <w:r>
        <w:t>State statutory right</w:t>
      </w:r>
      <w:r>
        <w:tab/>
        <w:t>7(2)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Credit (Commonwealth Powers) Act 2010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Credit (Commonwealth Powers) Act 2010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Credit (Commonwealth Powers) Act 2010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(Commonwealth Powers)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Credit (Commonwealth Powers)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(Commonwealth Powers)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(Commonwealth Powers)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Credit (Commonwealth Powers) Act 2010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Credit (Commonwealth Powers) Act 2010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810"/>
    <w:docVar w:name="WAFER_20140115134343" w:val="RemoveTocBookmarks,RemoveUnusedBookmarks,RemoveLanguageTags,UsedStyles,ResetPageSize,UpdateArrangement"/>
    <w:docVar w:name="WAFER_20140115134343_GUID" w:val="bf6efccc-51ee-41ee-b9bb-a770f97f27ab"/>
    <w:docVar w:name="WAFER_20140115135219" w:val="RemoveTocBookmarks,RunningHeaders"/>
    <w:docVar w:name="WAFER_20140115135219_GUID" w:val="c844c7da-4c1d-4fa1-bedc-a6699a3d1da2"/>
    <w:docVar w:name="WAFER_20150402111319" w:val="ResetPageSize,UpdateArrangement,UpdateNTable"/>
    <w:docVar w:name="WAFER_20150402111319_GUID" w:val="5f7a5ec9-fd11-4d6e-b7a2-6900864de12c"/>
    <w:docVar w:name="WAFER_20151102162810" w:val="UpdateStyles,UsedStyles"/>
    <w:docVar w:name="WAFER_20151102162810_GUID" w:val="8ab35d63-396a-4586-bf48-a78da4a8cf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2311</Words>
  <Characters>12043</Characters>
  <Application>Microsoft Office Word</Application>
  <DocSecurity>0</DocSecurity>
  <Lines>344</Lines>
  <Paragraphs>184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Notes</vt:lpstr>
      <vt:lpstr>    Defined Terms</vt:lpstr>
    </vt:vector>
  </TitlesOfParts>
  <Manager/>
  <Company/>
  <LinksUpToDate>false</LinksUpToDate>
  <CharactersWithSpaces>14170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(Commonwealth Powers) Act 2010 - 00-a0-05</dc:title>
  <dc:subject/>
  <dc:creator/>
  <cp:keywords/>
  <dc:description/>
  <cp:lastModifiedBy>svcMRProcess</cp:lastModifiedBy>
  <cp:revision>4</cp:revision>
  <cp:lastPrinted>2010-06-28T03:29:00Z</cp:lastPrinted>
  <dcterms:created xsi:type="dcterms:W3CDTF">2019-01-23T01:36:00Z</dcterms:created>
  <dcterms:modified xsi:type="dcterms:W3CDTF">2019-01-23T01:36:00Z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2010</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146759</vt:i4>
  </property>
  <property fmtid="{D5CDD505-2E9C-101B-9397-08002B2CF9AE}" pid="6" name="AsAtDate">
    <vt:lpwstr>01 Jul 2010</vt:lpwstr>
  </property>
  <property fmtid="{D5CDD505-2E9C-101B-9397-08002B2CF9AE}" pid="7" name="Suffix">
    <vt:lpwstr>00-a0-05</vt:lpwstr>
  </property>
</Properties>
</file>