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Firearms Act 1973</w:t>
      </w:r>
    </w:p>
    <w:p>
      <w:pPr>
        <w:pStyle w:val="NameofActRegPage1"/>
        <w:spacing w:before="21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_Toc259700608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_Toc259700609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(Act s. 4, 8(1), 11A(2) and 19AA(2))</w:t>
      </w:r>
      <w:r>
        <w:tab/>
      </w:r>
      <w:r>
        <w:fldChar w:fldCharType="begin"/>
      </w:r>
      <w:r>
        <w:instrText xml:space="preserve"> PAGEREF _Toc259700610 \h </w:instrText>
      </w:r>
      <w:r>
        <w:fldChar w:fldCharType="separate"/>
      </w:r>
      <w:r>
        <w:t>1</w:t>
      </w:r>
      <w:r>
        <w:fldChar w:fldCharType="end"/>
      </w:r>
    </w:p>
    <w:p>
      <w:pPr>
        <w:pStyle w:val="TOC8"/>
        <w:rPr>
          <w:sz w:val="24"/>
          <w:szCs w:val="24"/>
        </w:rPr>
      </w:pPr>
      <w:r>
        <w:rPr>
          <w:szCs w:val="24"/>
        </w:rPr>
        <w:t>2B.</w:t>
      </w:r>
      <w:r>
        <w:rPr>
          <w:szCs w:val="24"/>
        </w:rPr>
        <w:tab/>
        <w:t>Prescribed amount of money (Act s. 19(1ab))</w:t>
      </w:r>
      <w:r>
        <w:tab/>
      </w:r>
      <w:r>
        <w:fldChar w:fldCharType="begin"/>
      </w:r>
      <w:r>
        <w:instrText xml:space="preserve"> PAGEREF _Toc259700611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_Toc259700612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_Toc259700613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_Toc259700614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_Toc259700615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_Toc259700616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_Toc259700617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_Toc259700618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 xml:space="preserve">Kinds of firearms for </w:t>
      </w:r>
      <w:r>
        <w:rPr>
          <w:rFonts w:ascii="Times" w:hAnsi="Times"/>
          <w:snapToGrid w:val="0"/>
          <w:spacing w:val="-12"/>
          <w:szCs w:val="24"/>
        </w:rPr>
        <w:t xml:space="preserve">penalties </w:t>
      </w:r>
      <w:r>
        <w:rPr>
          <w:snapToGrid w:val="0"/>
          <w:szCs w:val="24"/>
        </w:rPr>
        <w:t>(</w:t>
      </w:r>
      <w:r>
        <w:rPr>
          <w:szCs w:val="24"/>
        </w:rPr>
        <w:t>Act</w:t>
      </w:r>
      <w:r>
        <w:rPr>
          <w:snapToGrid w:val="0"/>
          <w:szCs w:val="24"/>
        </w:rPr>
        <w:t xml:space="preserve"> s. 19(1))</w:t>
      </w:r>
      <w:r>
        <w:tab/>
      </w:r>
      <w:r>
        <w:fldChar w:fldCharType="begin"/>
      </w:r>
      <w:r>
        <w:instrText xml:space="preserve"> PAGEREF _Toc259700619 \h </w:instrText>
      </w:r>
      <w:r>
        <w:fldChar w:fldCharType="separate"/>
      </w:r>
      <w:r>
        <w:t>6</w:t>
      </w:r>
      <w:r>
        <w:fldChar w:fldCharType="end"/>
      </w:r>
    </w:p>
    <w:p>
      <w:pPr>
        <w:pStyle w:val="TOC8"/>
        <w:rPr>
          <w:sz w:val="24"/>
          <w:szCs w:val="24"/>
        </w:rPr>
      </w:pPr>
      <w:r>
        <w:rPr>
          <w:szCs w:val="24"/>
        </w:rPr>
        <w:t>6C.</w:t>
      </w:r>
      <w:r>
        <w:rPr>
          <w:szCs w:val="24"/>
        </w:rPr>
        <w:tab/>
        <w:t>Term used in r. 6D, 6E and 6G: close associate</w:t>
      </w:r>
      <w:r>
        <w:tab/>
      </w:r>
      <w:r>
        <w:fldChar w:fldCharType="begin"/>
      </w:r>
      <w:r>
        <w:instrText xml:space="preserve"> PAGEREF _Toc259700620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_Toc259700621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_Toc259700622 \h </w:instrText>
      </w:r>
      <w:r>
        <w:fldChar w:fldCharType="separate"/>
      </w:r>
      <w:r>
        <w:t>8</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_Toc259700623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_Toc259700624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_Toc259700625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_Toc259700626 \h </w:instrText>
      </w:r>
      <w:r>
        <w:fldChar w:fldCharType="separate"/>
      </w:r>
      <w:r>
        <w:t>11</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_Toc259700627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_Toc259700628 \h </w:instrText>
      </w:r>
      <w:r>
        <w:fldChar w:fldCharType="separate"/>
      </w:r>
      <w:r>
        <w:t>13</w:t>
      </w:r>
      <w:r>
        <w:fldChar w:fldCharType="end"/>
      </w:r>
    </w:p>
    <w:p>
      <w:pPr>
        <w:pStyle w:val="TOC8"/>
        <w:rPr>
          <w:sz w:val="24"/>
          <w:szCs w:val="24"/>
        </w:rPr>
      </w:pPr>
      <w:r>
        <w:rPr>
          <w:szCs w:val="24"/>
        </w:rPr>
        <w:t>9.</w:t>
      </w:r>
      <w:r>
        <w:rPr>
          <w:szCs w:val="24"/>
        </w:rPr>
        <w:tab/>
        <w:t>Notification of certain events</w:t>
      </w:r>
      <w:r>
        <w:tab/>
      </w:r>
      <w:r>
        <w:fldChar w:fldCharType="begin"/>
      </w:r>
      <w:r>
        <w:instrText xml:space="preserve"> PAGEREF _Toc259700629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_Toc259700630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_Toc259700631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_Toc259700632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_Toc259700633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_Toc259700634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_Toc259700635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_Toc259700636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_Toc259700637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Ammunition sales (Act s. 30(3))</w:t>
      </w:r>
      <w:r>
        <w:tab/>
      </w:r>
      <w:r>
        <w:fldChar w:fldCharType="begin"/>
      </w:r>
      <w:r>
        <w:instrText xml:space="preserve"> PAGEREF _Toc259700638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 (Act s. 31(2))</w:t>
      </w:r>
      <w:r>
        <w:tab/>
      </w:r>
      <w:r>
        <w:fldChar w:fldCharType="begin"/>
      </w:r>
      <w:r>
        <w:instrText xml:space="preserve"> PAGEREF _Toc259700639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_Toc259700640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_Toc259700641 \h </w:instrText>
      </w:r>
      <w:r>
        <w:fldChar w:fldCharType="separate"/>
      </w:r>
      <w:r>
        <w:t>22</w:t>
      </w:r>
      <w:r>
        <w:fldChar w:fldCharType="end"/>
      </w:r>
    </w:p>
    <w:p>
      <w:pPr>
        <w:pStyle w:val="TOC8"/>
        <w:rPr>
          <w:sz w:val="24"/>
          <w:szCs w:val="24"/>
        </w:rPr>
      </w:pPr>
      <w:r>
        <w:rPr>
          <w:szCs w:val="24"/>
        </w:rPr>
        <w:t>20.</w:t>
      </w:r>
      <w:r>
        <w:rPr>
          <w:szCs w:val="24"/>
        </w:rPr>
        <w:tab/>
        <w:t>Limits on premises identified in certain licences</w:t>
      </w:r>
      <w:r>
        <w:tab/>
      </w:r>
      <w:r>
        <w:fldChar w:fldCharType="begin"/>
      </w:r>
      <w:r>
        <w:instrText xml:space="preserve"> PAGEREF _Toc259700642 \h </w:instrText>
      </w:r>
      <w:r>
        <w:fldChar w:fldCharType="separate"/>
      </w:r>
      <w:r>
        <w:t>22</w:t>
      </w:r>
      <w:r>
        <w:fldChar w:fldCharType="end"/>
      </w:r>
    </w:p>
    <w:p>
      <w:pPr>
        <w:pStyle w:val="TOC8"/>
        <w:rPr>
          <w:sz w:val="24"/>
          <w:szCs w:val="24"/>
        </w:rPr>
      </w:pPr>
      <w:r>
        <w:rPr>
          <w:szCs w:val="24"/>
        </w:rPr>
        <w:t>21.</w:t>
      </w:r>
      <w:r>
        <w:rPr>
          <w:szCs w:val="24"/>
        </w:rPr>
        <w:tab/>
        <w:t xml:space="preserve">Register </w:t>
      </w:r>
      <w:r>
        <w:rPr>
          <w:snapToGrid w:val="0"/>
          <w:szCs w:val="24"/>
        </w:rPr>
        <w:t>(Act s. 31(1))</w:t>
      </w:r>
      <w:r>
        <w:tab/>
      </w:r>
      <w:r>
        <w:fldChar w:fldCharType="begin"/>
      </w:r>
      <w:r>
        <w:instrText xml:space="preserve"> PAGEREF _Toc259700643 \h </w:instrText>
      </w:r>
      <w:r>
        <w:fldChar w:fldCharType="separate"/>
      </w:r>
      <w:r>
        <w:t>23</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_Toc259700644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_Toc259700645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_Toc259700646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Safety standards and tests (Act s. 18(5))</w:t>
      </w:r>
      <w:r>
        <w:tab/>
      </w:r>
      <w:r>
        <w:fldChar w:fldCharType="begin"/>
      </w:r>
      <w:r>
        <w:instrText xml:space="preserve"> PAGEREF _Toc259700647 \h </w:instrText>
      </w:r>
      <w:r>
        <w:fldChar w:fldCharType="separate"/>
      </w:r>
      <w:r>
        <w:t>27</w:t>
      </w:r>
      <w:r>
        <w:fldChar w:fldCharType="end"/>
      </w:r>
    </w:p>
    <w:p>
      <w:pPr>
        <w:pStyle w:val="TOC8"/>
        <w:rPr>
          <w:sz w:val="24"/>
          <w:szCs w:val="24"/>
        </w:rPr>
      </w:pPr>
      <w:r>
        <w:rPr>
          <w:szCs w:val="24"/>
        </w:rPr>
        <w:t>25A.</w:t>
      </w:r>
      <w:r>
        <w:rPr>
          <w:szCs w:val="24"/>
        </w:rPr>
        <w:tab/>
        <w:t>Firearm serviceability certificates</w:t>
      </w:r>
      <w:r>
        <w:tab/>
      </w:r>
      <w:r>
        <w:fldChar w:fldCharType="begin"/>
      </w:r>
      <w:r>
        <w:instrText xml:space="preserve"> PAGEREF _Toc259700648 \h </w:instrText>
      </w:r>
      <w:r>
        <w:fldChar w:fldCharType="separate"/>
      </w:r>
      <w:r>
        <w:t>29</w:t>
      </w:r>
      <w:r>
        <w:fldChar w:fldCharType="end"/>
      </w:r>
    </w:p>
    <w:p>
      <w:pPr>
        <w:pStyle w:val="TOC8"/>
        <w:rPr>
          <w:sz w:val="24"/>
          <w:szCs w:val="24"/>
        </w:rPr>
      </w:pPr>
      <w:r>
        <w:rPr>
          <w:szCs w:val="24"/>
        </w:rPr>
        <w:t>25.</w:t>
      </w:r>
      <w:r>
        <w:rPr>
          <w:szCs w:val="24"/>
        </w:rPr>
        <w:tab/>
        <w:t>Delegations</w:t>
      </w:r>
      <w:r>
        <w:tab/>
      </w:r>
      <w:r>
        <w:fldChar w:fldCharType="begin"/>
      </w:r>
      <w:r>
        <w:instrText xml:space="preserve"> PAGEREF _Toc259700649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Prohibited firearms and ammunition</w:t>
      </w:r>
      <w:r>
        <w:tab/>
      </w:r>
      <w:r>
        <w:fldChar w:fldCharType="begin"/>
      </w:r>
      <w:r>
        <w:instrText xml:space="preserve"> PAGEREF _Toc259700650 \h </w:instrText>
      </w:r>
      <w:r>
        <w:fldChar w:fldCharType="separate"/>
      </w:r>
      <w:r>
        <w:t>31</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_Toc259700651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Infringement notices (Act s. 19A)</w:t>
      </w:r>
      <w:r>
        <w:tab/>
      </w:r>
      <w:r>
        <w:fldChar w:fldCharType="begin"/>
      </w:r>
      <w:r>
        <w:instrText xml:space="preserve"> PAGEREF _Toc259700652 \h </w:instrText>
      </w:r>
      <w:r>
        <w:fldChar w:fldCharType="separate"/>
      </w:r>
      <w:r>
        <w:t>35</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bCs/>
          <w:iCs/>
          <w:szCs w:val="22"/>
        </w:rPr>
        <w:t>1.</w:t>
      </w:r>
      <w:r>
        <w:rPr>
          <w:bCs/>
          <w:iCs/>
          <w:szCs w:val="22"/>
        </w:rPr>
        <w:tab/>
        <w:t>Application for licence</w:t>
      </w:r>
      <w:r>
        <w:tab/>
      </w:r>
      <w:r>
        <w:fldChar w:fldCharType="begin"/>
      </w:r>
      <w:r>
        <w:instrText xml:space="preserve"> PAGEREF _Toc259700654 \h </w:instrText>
      </w:r>
      <w:r>
        <w:fldChar w:fldCharType="separate"/>
      </w:r>
      <w:r>
        <w:t>37</w:t>
      </w:r>
      <w:r>
        <w:fldChar w:fldCharType="end"/>
      </w:r>
    </w:p>
    <w:p>
      <w:pPr>
        <w:pStyle w:val="TOC8"/>
        <w:rPr>
          <w:sz w:val="24"/>
          <w:szCs w:val="24"/>
        </w:rPr>
      </w:pPr>
      <w:r>
        <w:rPr>
          <w:bCs/>
          <w:iCs/>
          <w:szCs w:val="22"/>
        </w:rPr>
        <w:t>2.</w:t>
      </w:r>
      <w:r>
        <w:rPr>
          <w:bCs/>
          <w:iCs/>
          <w:szCs w:val="22"/>
        </w:rPr>
        <w:tab/>
        <w:t>Firearm awareness certificate</w:t>
      </w:r>
      <w:r>
        <w:tab/>
      </w:r>
      <w:r>
        <w:fldChar w:fldCharType="begin"/>
      </w:r>
      <w:r>
        <w:instrText xml:space="preserve"> PAGEREF _Toc259700655 \h </w:instrText>
      </w:r>
      <w:r>
        <w:fldChar w:fldCharType="separate"/>
      </w:r>
      <w:r>
        <w:t>49</w:t>
      </w:r>
      <w:r>
        <w:fldChar w:fldCharType="end"/>
      </w:r>
    </w:p>
    <w:p>
      <w:pPr>
        <w:pStyle w:val="TOC8"/>
        <w:rPr>
          <w:sz w:val="24"/>
          <w:szCs w:val="24"/>
        </w:rPr>
      </w:pPr>
      <w:r>
        <w:rPr>
          <w:bCs/>
          <w:iCs/>
          <w:szCs w:val="22"/>
        </w:rPr>
        <w:t>3.</w:t>
      </w:r>
      <w:r>
        <w:rPr>
          <w:bCs/>
          <w:iCs/>
          <w:szCs w:val="22"/>
        </w:rPr>
        <w:tab/>
        <w:t>Firearm serviceability certificate</w:t>
      </w:r>
      <w:r>
        <w:tab/>
      </w:r>
      <w:r>
        <w:fldChar w:fldCharType="begin"/>
      </w:r>
      <w:r>
        <w:instrText xml:space="preserve"> PAGEREF _Toc259700656 \h </w:instrText>
      </w:r>
      <w:r>
        <w:fldChar w:fldCharType="separate"/>
      </w:r>
      <w:r>
        <w:t>51</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_Toc259700657 \h </w:instrText>
      </w:r>
      <w:r>
        <w:fldChar w:fldCharType="separate"/>
      </w:r>
      <w:r>
        <w:t>53</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_Toc259700658 \h </w:instrText>
      </w:r>
      <w:r>
        <w:fldChar w:fldCharType="separate"/>
      </w:r>
      <w:r>
        <w:t>58</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_Toc259700659 \h </w:instrText>
      </w:r>
      <w:r>
        <w:fldChar w:fldCharType="separate"/>
      </w:r>
      <w:r>
        <w:t>61</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_Toc259700660 \h </w:instrText>
      </w:r>
      <w:r>
        <w:fldChar w:fldCharType="separate"/>
      </w:r>
      <w:r>
        <w:t>63</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_Toc259700661 \h </w:instrText>
      </w:r>
      <w:r>
        <w:fldChar w:fldCharType="separate"/>
      </w:r>
      <w:r>
        <w:t>64</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_Toc259700662 \h </w:instrText>
      </w:r>
      <w:r>
        <w:fldChar w:fldCharType="separate"/>
      </w:r>
      <w:r>
        <w:t>65</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_Toc259700663 \h </w:instrText>
      </w:r>
      <w:r>
        <w:fldChar w:fldCharType="separate"/>
      </w:r>
      <w:r>
        <w:t>66</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_Toc259700664 \h </w:instrText>
      </w:r>
      <w:r>
        <w:fldChar w:fldCharType="separate"/>
      </w:r>
      <w:r>
        <w:t>67</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_Toc259700665 \h </w:instrText>
      </w:r>
      <w:r>
        <w:fldChar w:fldCharType="separate"/>
      </w:r>
      <w:r>
        <w:t>68</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_Toc259700666 \h </w:instrText>
      </w:r>
      <w:r>
        <w:fldChar w:fldCharType="separate"/>
      </w:r>
      <w:r>
        <w:t>70</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_Toc259700667 \h </w:instrText>
      </w:r>
      <w:r>
        <w:fldChar w:fldCharType="separate"/>
      </w:r>
      <w:r>
        <w:t>71</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_Toc259700668 \h </w:instrText>
      </w:r>
      <w:r>
        <w:fldChar w:fldCharType="separate"/>
      </w:r>
      <w:r>
        <w:t>72</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_Toc259700669 \h </w:instrText>
      </w:r>
      <w:r>
        <w:fldChar w:fldCharType="separate"/>
      </w:r>
      <w:r>
        <w:t>74</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_Toc259700670 \h </w:instrText>
      </w:r>
      <w:r>
        <w:fldChar w:fldCharType="separate"/>
      </w:r>
      <w:r>
        <w:t>76</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_Toc259700671 \h </w:instrText>
      </w:r>
      <w:r>
        <w:fldChar w:fldCharType="separate"/>
      </w:r>
      <w:r>
        <w:t>77</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_Toc259700672 \h </w:instrText>
      </w:r>
      <w:r>
        <w:fldChar w:fldCharType="separate"/>
      </w:r>
      <w:r>
        <w:t>79</w:t>
      </w:r>
      <w:r>
        <w:fldChar w:fldCharType="end"/>
      </w:r>
    </w:p>
    <w:p>
      <w:pPr>
        <w:pStyle w:val="TOC8"/>
        <w:rPr>
          <w:sz w:val="24"/>
          <w:szCs w:val="24"/>
        </w:rPr>
      </w:pPr>
      <w:r>
        <w:rPr>
          <w:bCs/>
          <w:iCs/>
          <w:szCs w:val="22"/>
        </w:rPr>
        <w:t>22.</w:t>
      </w:r>
      <w:r>
        <w:rPr>
          <w:bCs/>
          <w:iCs/>
          <w:szCs w:val="22"/>
        </w:rPr>
        <w:tab/>
        <w:t>Storage statement (r. 11C)</w:t>
      </w:r>
      <w:r>
        <w:tab/>
      </w:r>
      <w:r>
        <w:fldChar w:fldCharType="begin"/>
      </w:r>
      <w:r>
        <w:instrText xml:space="preserve"> PAGEREF _Toc259700673 \h </w:instrText>
      </w:r>
      <w:r>
        <w:fldChar w:fldCharType="separate"/>
      </w:r>
      <w:r>
        <w:t>81</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_Toc259700674 \h </w:instrText>
      </w:r>
      <w:r>
        <w:fldChar w:fldCharType="separate"/>
      </w:r>
      <w:r>
        <w:t>83</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_Toc259700675 \h </w:instrText>
      </w:r>
      <w:r>
        <w:fldChar w:fldCharType="separate"/>
      </w:r>
      <w:r>
        <w:t>84</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_Toc259700676 \h </w:instrText>
      </w:r>
      <w:r>
        <w:fldChar w:fldCharType="separate"/>
      </w:r>
      <w:r>
        <w:t>85</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_Toc259700677 \h </w:instrText>
      </w:r>
      <w:r>
        <w:fldChar w:fldCharType="separate"/>
      </w:r>
      <w:r>
        <w:t>86</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_Toc259700678 \h </w:instrText>
      </w:r>
      <w:r>
        <w:fldChar w:fldCharType="separate"/>
      </w:r>
      <w:r>
        <w:t>87</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_Toc259700679 \h </w:instrText>
      </w:r>
      <w:r>
        <w:fldChar w:fldCharType="separate"/>
      </w:r>
      <w:r>
        <w:t>88</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_Toc259700684 \h </w:instrText>
      </w:r>
      <w:r>
        <w:fldChar w:fldCharType="separate"/>
      </w:r>
      <w:r>
        <w:t>100</w:t>
      </w:r>
      <w:r>
        <w:fldChar w:fldCharType="end"/>
      </w:r>
    </w:p>
    <w:p>
      <w:pPr>
        <w:pStyle w:val="TOC8"/>
        <w:rPr>
          <w:sz w:val="24"/>
          <w:szCs w:val="24"/>
        </w:rPr>
      </w:pPr>
      <w:r>
        <w:rPr>
          <w:szCs w:val="22"/>
        </w:rPr>
        <w:t>2.</w:t>
      </w:r>
      <w:r>
        <w:rPr>
          <w:szCs w:val="22"/>
        </w:rPr>
        <w:tab/>
        <w:t>Doors</w:t>
      </w:r>
      <w:r>
        <w:tab/>
      </w:r>
      <w:r>
        <w:fldChar w:fldCharType="begin"/>
      </w:r>
      <w:r>
        <w:instrText xml:space="preserve"> PAGEREF _Toc259700685 \h </w:instrText>
      </w:r>
      <w:r>
        <w:fldChar w:fldCharType="separate"/>
      </w:r>
      <w:r>
        <w:t>100</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_Toc259700686 \h </w:instrText>
      </w:r>
      <w:r>
        <w:fldChar w:fldCharType="separate"/>
      </w:r>
      <w:r>
        <w:t>101</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_Toc259700687 \h </w:instrText>
      </w:r>
      <w:r>
        <w:fldChar w:fldCharType="separate"/>
      </w:r>
      <w:r>
        <w:t>101</w:t>
      </w:r>
      <w:r>
        <w:fldChar w:fldCharType="end"/>
      </w:r>
    </w:p>
    <w:p>
      <w:pPr>
        <w:pStyle w:val="TOC8"/>
        <w:rPr>
          <w:sz w:val="24"/>
          <w:szCs w:val="24"/>
        </w:rPr>
      </w:pPr>
      <w:r>
        <w:rPr>
          <w:szCs w:val="22"/>
        </w:rPr>
        <w:t>5.</w:t>
      </w:r>
      <w:r>
        <w:rPr>
          <w:szCs w:val="22"/>
        </w:rPr>
        <w:tab/>
        <w:t>Anchoring</w:t>
      </w:r>
      <w:r>
        <w:tab/>
      </w:r>
      <w:r>
        <w:fldChar w:fldCharType="begin"/>
      </w:r>
      <w:r>
        <w:instrText xml:space="preserve"> PAGEREF _Toc259700688 \h </w:instrText>
      </w:r>
      <w:r>
        <w:fldChar w:fldCharType="separate"/>
      </w:r>
      <w:r>
        <w:t>102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_Toc259700690 \h </w:instrText>
      </w:r>
      <w:r>
        <w:fldChar w:fldCharType="separate"/>
      </w:r>
      <w:r>
        <w:t>103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2" w:name="_Toc259700608"/>
      <w:r>
        <w:rPr>
          <w:rStyle w:val="CharSectno"/>
        </w:rPr>
        <w:t>1</w:t>
      </w:r>
      <w:r>
        <w:rPr>
          <w:snapToGrid w:val="0"/>
        </w:rPr>
        <w:t>.</w:t>
      </w:r>
      <w:r>
        <w:rPr>
          <w:snapToGrid w:val="0"/>
        </w:rPr>
        <w:tab/>
        <w:t>Citation</w:t>
      </w:r>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59700609"/>
      <w:r>
        <w:rPr>
          <w:rStyle w:val="CharSectno"/>
        </w:rPr>
        <w:t>2</w:t>
      </w:r>
      <w:r>
        <w:rPr>
          <w:snapToGrid w:val="0"/>
        </w:rPr>
        <w:t>.</w:t>
      </w:r>
      <w:r>
        <w:rPr>
          <w:snapToGrid w:val="0"/>
        </w:rPr>
        <w:tab/>
        <w:t>Terms used</w:t>
      </w:r>
      <w:bookmarkEnd w:id="3"/>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6; 6 Nov 2009 p. 4417</w:t>
      </w:r>
      <w:r>
        <w:noBreakHyphen/>
        <w:t xml:space="preserve">18.] </w:t>
      </w:r>
    </w:p>
    <w:p>
      <w:pPr>
        <w:pStyle w:val="Heading5"/>
      </w:pPr>
      <w:bookmarkStart w:id="4" w:name="_Toc259700610"/>
      <w:r>
        <w:rPr>
          <w:rStyle w:val="CharSectno"/>
        </w:rPr>
        <w:t>2A</w:t>
      </w:r>
      <w:r>
        <w:t>.</w:t>
      </w:r>
      <w:r>
        <w:tab/>
        <w:t>Prescribed paintball guns and paintball pellets (</w:t>
      </w:r>
      <w:r>
        <w:rPr>
          <w:szCs w:val="24"/>
        </w:rPr>
        <w:t>Act</w:t>
      </w:r>
      <w:r>
        <w:t> s. 4, 8(1), 11A(2) and 19AA(2))</w:t>
      </w:r>
      <w:bookmarkEnd w:id="4"/>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5" w:name="_Toc259700611"/>
      <w:r>
        <w:rPr>
          <w:rStyle w:val="CharSectno"/>
        </w:rPr>
        <w:t>2B</w:t>
      </w:r>
      <w:r>
        <w:t>.</w:t>
      </w:r>
      <w:r>
        <w:tab/>
        <w:t>Prescribed amount of money (</w:t>
      </w:r>
      <w:r>
        <w:rPr>
          <w:szCs w:val="24"/>
        </w:rPr>
        <w:t>Act</w:t>
      </w:r>
      <w:r>
        <w:t xml:space="preserve"> s. 19(1ab))</w:t>
      </w:r>
      <w:bookmarkEnd w:id="5"/>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6" w:name="_Toc259700612"/>
      <w:r>
        <w:rPr>
          <w:rStyle w:val="CharSectno"/>
        </w:rPr>
        <w:t>3</w:t>
      </w:r>
      <w:r>
        <w:rPr>
          <w:snapToGrid w:val="0"/>
        </w:rPr>
        <w:t>.</w:t>
      </w:r>
      <w:r>
        <w:rPr>
          <w:snapToGrid w:val="0"/>
        </w:rPr>
        <w:tab/>
        <w:t>Forms</w:t>
      </w:r>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7" w:name="_Toc259700613"/>
      <w:r>
        <w:rPr>
          <w:rStyle w:val="CharSectno"/>
        </w:rPr>
        <w:t>3A</w:t>
      </w:r>
      <w:r>
        <w:t>.</w:t>
      </w:r>
      <w:r>
        <w:tab/>
        <w:t>Applying for licence or permit</w:t>
      </w:r>
      <w:bookmarkEnd w:id="7"/>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8" w:name="_Toc259700614"/>
      <w:r>
        <w:rPr>
          <w:rStyle w:val="CharSectno"/>
        </w:rPr>
        <w:t>3B</w:t>
      </w:r>
      <w:r>
        <w:t>.</w:t>
      </w:r>
      <w:r>
        <w:tab/>
        <w:t>Issue and renewal of licences</w:t>
      </w:r>
      <w:bookmarkEnd w:id="8"/>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9" w:name="_Toc259700615"/>
      <w:r>
        <w:rPr>
          <w:rStyle w:val="CharSectno"/>
        </w:rPr>
        <w:t>4</w:t>
      </w:r>
      <w:r>
        <w:t>.</w:t>
      </w:r>
      <w:r>
        <w:tab/>
        <w:t>Notices of renewal</w:t>
      </w:r>
      <w:bookmarkEnd w:id="9"/>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10" w:name="_Toc259700616"/>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1" w:name="_Toc259700617"/>
      <w:r>
        <w:rPr>
          <w:rStyle w:val="CharSectno"/>
        </w:rPr>
        <w:t>6</w:t>
      </w:r>
      <w:r>
        <w:rPr>
          <w:snapToGrid w:val="0"/>
        </w:rPr>
        <w:t>.</w:t>
      </w:r>
      <w:r>
        <w:rPr>
          <w:snapToGrid w:val="0"/>
        </w:rPr>
        <w:tab/>
        <w:t>Restrictions, limitations and conditions</w:t>
      </w:r>
      <w:bookmarkEnd w:id="11"/>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12" w:name="_Toc259700618"/>
      <w:r>
        <w:rPr>
          <w:rStyle w:val="CharSectno"/>
        </w:rPr>
        <w:t>6A</w:t>
      </w:r>
      <w:r>
        <w:rPr>
          <w:snapToGrid w:val="0"/>
        </w:rPr>
        <w:t>.</w:t>
      </w:r>
      <w:r>
        <w:rPr>
          <w:snapToGrid w:val="0"/>
        </w:rPr>
        <w:tab/>
        <w:t>Categories of firearms</w:t>
      </w:r>
      <w:bookmarkEnd w:id="1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259700619"/>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1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4" w:name="_Toc259700620"/>
      <w:r>
        <w:rPr>
          <w:rStyle w:val="CharSectno"/>
        </w:rPr>
        <w:t>6C</w:t>
      </w:r>
      <w:r>
        <w:t>.</w:t>
      </w:r>
      <w:r>
        <w:tab/>
        <w:t>Term used in r. 6D, 6E and 6G: close associate</w:t>
      </w:r>
      <w:bookmarkEnd w:id="14"/>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15" w:name="_Toc259700621"/>
      <w:r>
        <w:rPr>
          <w:rStyle w:val="CharSectno"/>
        </w:rPr>
        <w:t>6D</w:t>
      </w:r>
      <w:r>
        <w:t>.</w:t>
      </w:r>
      <w:r>
        <w:tab/>
        <w:t>Information about close associates of an applicant for the issue or renewal of a Dealer’s Licence</w:t>
      </w:r>
      <w:bookmarkEnd w:id="15"/>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16" w:name="_Toc259700622"/>
      <w:r>
        <w:rPr>
          <w:rStyle w:val="CharSectno"/>
        </w:rPr>
        <w:t>6E</w:t>
      </w:r>
      <w:r>
        <w:t>.</w:t>
      </w:r>
      <w:r>
        <w:tab/>
        <w:t>Dealer’s Licences — restrictions on issue</w:t>
      </w:r>
      <w:bookmarkEnd w:id="16"/>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17" w:name="_Toc259700623"/>
      <w:r>
        <w:rPr>
          <w:rStyle w:val="CharSectno"/>
        </w:rPr>
        <w:t>6F</w:t>
      </w:r>
      <w:r>
        <w:t>.</w:t>
      </w:r>
      <w:r>
        <w:tab/>
        <w:t>Condition on Dealer’s Licence — persons not to be involved in firearms dealing business</w:t>
      </w:r>
      <w:bookmarkEnd w:id="17"/>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18" w:name="_Toc259700624"/>
      <w:r>
        <w:rPr>
          <w:rStyle w:val="CharSectno"/>
        </w:rPr>
        <w:t>6G</w:t>
      </w:r>
      <w:r>
        <w:t>.</w:t>
      </w:r>
      <w:r>
        <w:tab/>
        <w:t>Condition on Dealer’s Licence — information about close associates to be provided</w:t>
      </w:r>
      <w:bookmarkEnd w:id="18"/>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259700625"/>
      <w:r>
        <w:rPr>
          <w:rStyle w:val="CharSectno"/>
        </w:rPr>
        <w:t>7</w:t>
      </w:r>
      <w:r>
        <w:rPr>
          <w:snapToGrid w:val="0"/>
        </w:rPr>
        <w:t>.</w:t>
      </w:r>
      <w:r>
        <w:rPr>
          <w:snapToGrid w:val="0"/>
        </w:rPr>
        <w:tab/>
        <w:t>Applications</w:t>
      </w:r>
      <w:bookmarkEnd w:id="1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0" w:name="_Toc259700626"/>
      <w:r>
        <w:rPr>
          <w:rStyle w:val="CharSectno"/>
        </w:rPr>
        <w:t>7A</w:t>
      </w:r>
      <w:r>
        <w:rPr>
          <w:snapToGrid w:val="0"/>
        </w:rPr>
        <w:t>.</w:t>
      </w:r>
      <w:r>
        <w:rPr>
          <w:snapToGrid w:val="0"/>
        </w:rPr>
        <w:tab/>
        <w:t>Extract of Licence</w:t>
      </w:r>
      <w:bookmarkEnd w:id="20"/>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1" w:name="_Toc259700627"/>
      <w:r>
        <w:rPr>
          <w:rStyle w:val="CharSectno"/>
        </w:rPr>
        <w:t>7B</w:t>
      </w:r>
      <w:r>
        <w:rPr>
          <w:snapToGrid w:val="0"/>
        </w:rPr>
        <w:t>.</w:t>
      </w:r>
      <w:r>
        <w:rPr>
          <w:snapToGrid w:val="0"/>
        </w:rPr>
        <w:tab/>
        <w:t>Identity check</w:t>
      </w:r>
      <w:bookmarkEnd w:id="21"/>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2" w:name="_Toc259700628"/>
      <w:r>
        <w:rPr>
          <w:rStyle w:val="CharSectno"/>
        </w:rPr>
        <w:t>8</w:t>
      </w:r>
      <w:r>
        <w:rPr>
          <w:snapToGrid w:val="0"/>
        </w:rPr>
        <w:t>.</w:t>
      </w:r>
      <w:r>
        <w:rPr>
          <w:snapToGrid w:val="0"/>
        </w:rPr>
        <w:tab/>
        <w:t>Duplicates</w:t>
      </w:r>
      <w:bookmarkEnd w:id="22"/>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23" w:name="_Toc259700629"/>
      <w:r>
        <w:rPr>
          <w:rStyle w:val="CharSectno"/>
        </w:rPr>
        <w:t>9</w:t>
      </w:r>
      <w:r>
        <w:t>.</w:t>
      </w:r>
      <w:r>
        <w:tab/>
        <w:t>Notification of certain events</w:t>
      </w:r>
      <w:bookmarkEnd w:id="23"/>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24" w:name="_Toc259700630"/>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5" w:name="_Toc259700631"/>
      <w:r>
        <w:rPr>
          <w:rStyle w:val="CharSectno"/>
        </w:rPr>
        <w:t>11</w:t>
      </w:r>
      <w:r>
        <w:rPr>
          <w:snapToGrid w:val="0"/>
        </w:rPr>
        <w:t>.</w:t>
      </w:r>
      <w:r>
        <w:rPr>
          <w:snapToGrid w:val="0"/>
        </w:rPr>
        <w:tab/>
        <w:t>Safe custody</w:t>
      </w:r>
      <w:bookmarkEnd w:id="2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6" w:name="_Toc259700632"/>
      <w:r>
        <w:rPr>
          <w:rStyle w:val="CharSectno"/>
        </w:rPr>
        <w:t>11A</w:t>
      </w:r>
      <w:r>
        <w:rPr>
          <w:snapToGrid w:val="0"/>
        </w:rPr>
        <w:t>.</w:t>
      </w:r>
      <w:r>
        <w:rPr>
          <w:snapToGrid w:val="0"/>
        </w:rPr>
        <w:tab/>
        <w:t>Storage security requirements</w:t>
      </w:r>
      <w:bookmarkEnd w:id="26"/>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iCs/>
          <w:snapToGrid w:val="0"/>
          <w:vertAlign w:val="superscript"/>
        </w:rPr>
        <w:t> 2</w:t>
      </w:r>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7" w:name="_Toc259700633"/>
      <w:r>
        <w:rPr>
          <w:rStyle w:val="CharSectno"/>
        </w:rPr>
        <w:t>11C</w:t>
      </w:r>
      <w:r>
        <w:rPr>
          <w:snapToGrid w:val="0"/>
        </w:rPr>
        <w:t>.</w:t>
      </w:r>
      <w:r>
        <w:rPr>
          <w:snapToGrid w:val="0"/>
        </w:rPr>
        <w:tab/>
        <w:t>Declaration as to storage facilities</w:t>
      </w:r>
      <w:bookmarkEnd w:id="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8" w:name="_Toc259700634"/>
      <w:r>
        <w:rPr>
          <w:rStyle w:val="CharSectno"/>
        </w:rPr>
        <w:t>12</w:t>
      </w:r>
      <w:r>
        <w:rPr>
          <w:snapToGrid w:val="0"/>
        </w:rPr>
        <w:t>.</w:t>
      </w:r>
      <w:r>
        <w:rPr>
          <w:snapToGrid w:val="0"/>
        </w:rPr>
        <w:tab/>
        <w:t>Disposal</w:t>
      </w:r>
      <w:bookmarkEnd w:id="2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29" w:name="_Toc259700635"/>
      <w:r>
        <w:rPr>
          <w:rStyle w:val="CharSectno"/>
        </w:rPr>
        <w:t>13</w:t>
      </w:r>
      <w:r>
        <w:rPr>
          <w:snapToGrid w:val="0"/>
        </w:rPr>
        <w:t>.</w:t>
      </w:r>
      <w:r>
        <w:rPr>
          <w:snapToGrid w:val="0"/>
        </w:rPr>
        <w:tab/>
        <w:t>Revocation</w:t>
      </w:r>
      <w:bookmarkEnd w:id="29"/>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30" w:name="_Toc259700636"/>
      <w:r>
        <w:rPr>
          <w:rStyle w:val="CharSectno"/>
        </w:rPr>
        <w:t>15</w:t>
      </w:r>
      <w:r>
        <w:rPr>
          <w:snapToGrid w:val="0"/>
        </w:rPr>
        <w:t>.</w:t>
      </w:r>
      <w:r>
        <w:rPr>
          <w:snapToGrid w:val="0"/>
        </w:rPr>
        <w:tab/>
        <w:t>Shooting galleries</w:t>
      </w:r>
      <w:bookmarkEnd w:id="30"/>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259700637"/>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2" w:name="_Toc259700638"/>
      <w:r>
        <w:rPr>
          <w:rStyle w:val="CharSectno"/>
        </w:rPr>
        <w:t>17</w:t>
      </w:r>
      <w:r>
        <w:rPr>
          <w:snapToGrid w:val="0"/>
        </w:rPr>
        <w:t>.</w:t>
      </w:r>
      <w:r>
        <w:rPr>
          <w:snapToGrid w:val="0"/>
        </w:rPr>
        <w:tab/>
        <w:t>Ammunition sales (Act s. 30(3))</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3" w:name="_Toc259700639"/>
      <w:r>
        <w:rPr>
          <w:rStyle w:val="CharSectno"/>
        </w:rPr>
        <w:t>18</w:t>
      </w:r>
      <w:r>
        <w:rPr>
          <w:snapToGrid w:val="0"/>
        </w:rPr>
        <w:t>.</w:t>
      </w:r>
      <w:r>
        <w:rPr>
          <w:snapToGrid w:val="0"/>
        </w:rPr>
        <w:tab/>
        <w:t>Records of firearms dealings (Act s. 31(2))</w:t>
      </w:r>
      <w:bookmarkEnd w:id="33"/>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259700640"/>
      <w:r>
        <w:rPr>
          <w:rStyle w:val="CharSectno"/>
        </w:rPr>
        <w:t>19</w:t>
      </w:r>
      <w:r>
        <w:rPr>
          <w:snapToGrid w:val="0"/>
        </w:rPr>
        <w:t>.</w:t>
      </w:r>
      <w:r>
        <w:rPr>
          <w:snapToGrid w:val="0"/>
        </w:rPr>
        <w:tab/>
        <w:t>Manufacturers</w:t>
      </w:r>
      <w:bookmarkEnd w:id="34"/>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259700641"/>
      <w:r>
        <w:rPr>
          <w:rStyle w:val="CharSectno"/>
        </w:rPr>
        <w:t>19A</w:t>
      </w:r>
      <w:r>
        <w:rPr>
          <w:snapToGrid w:val="0"/>
        </w:rPr>
        <w:t>.</w:t>
      </w:r>
      <w:r>
        <w:rPr>
          <w:snapToGrid w:val="0"/>
        </w:rPr>
        <w:tab/>
        <w:t>Records for Ammunition Collector’s Licence</w:t>
      </w:r>
      <w:bookmarkEnd w:id="3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259700642"/>
      <w:r>
        <w:rPr>
          <w:rStyle w:val="CharSectno"/>
        </w:rPr>
        <w:t>20</w:t>
      </w:r>
      <w:r>
        <w:t>.</w:t>
      </w:r>
      <w:r>
        <w:tab/>
        <w:t>Limits on premises identified in certain licences</w:t>
      </w:r>
      <w:bookmarkEnd w:id="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7" w:name="_Toc259700643"/>
      <w:r>
        <w:rPr>
          <w:rStyle w:val="CharSectno"/>
        </w:rPr>
        <w:t>21</w:t>
      </w:r>
      <w:r>
        <w:t>.</w:t>
      </w:r>
      <w:r>
        <w:tab/>
        <w:t xml:space="preserve">Register </w:t>
      </w:r>
      <w:r>
        <w:rPr>
          <w:snapToGrid w:val="0"/>
        </w:rPr>
        <w:t>(Act s. 31(1))</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259700644"/>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259700645"/>
      <w:r>
        <w:rPr>
          <w:rStyle w:val="CharSectno"/>
        </w:rPr>
        <w:t>22A</w:t>
      </w:r>
      <w:r>
        <w:rPr>
          <w:snapToGrid w:val="0"/>
        </w:rPr>
        <w:t>.</w:t>
      </w:r>
      <w:r>
        <w:rPr>
          <w:snapToGrid w:val="0"/>
        </w:rPr>
        <w:tab/>
        <w:t>Entry without warrant</w:t>
      </w:r>
      <w:bookmarkEnd w:id="3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40" w:name="_Toc259700646"/>
      <w:r>
        <w:rPr>
          <w:rStyle w:val="CharSectno"/>
        </w:rPr>
        <w:t>23</w:t>
      </w:r>
      <w:r>
        <w:rPr>
          <w:snapToGrid w:val="0"/>
        </w:rPr>
        <w:t>.</w:t>
      </w:r>
      <w:r>
        <w:rPr>
          <w:snapToGrid w:val="0"/>
        </w:rPr>
        <w:tab/>
        <w:t>Offences</w:t>
      </w:r>
      <w:bookmarkEnd w:id="40"/>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41" w:name="_Toc259700647"/>
      <w:r>
        <w:rPr>
          <w:rStyle w:val="CharSectno"/>
        </w:rPr>
        <w:t>24</w:t>
      </w:r>
      <w:r>
        <w:rPr>
          <w:snapToGrid w:val="0"/>
        </w:rPr>
        <w:t>.</w:t>
      </w:r>
      <w:r>
        <w:rPr>
          <w:snapToGrid w:val="0"/>
        </w:rPr>
        <w:tab/>
        <w:t>Safety standards and tests (Act s. 18(5))</w:t>
      </w:r>
      <w:bookmarkEnd w:id="41"/>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42" w:name="_Toc259700648"/>
      <w:r>
        <w:rPr>
          <w:rStyle w:val="CharSectno"/>
        </w:rPr>
        <w:t>25A</w:t>
      </w:r>
      <w:r>
        <w:t>.</w:t>
      </w:r>
      <w:r>
        <w:tab/>
        <w:t>Firearm serviceability certificates</w:t>
      </w:r>
      <w:bookmarkEnd w:id="42"/>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43" w:name="_Toc259700649"/>
      <w:r>
        <w:rPr>
          <w:rStyle w:val="CharSectno"/>
        </w:rPr>
        <w:t>25</w:t>
      </w:r>
      <w:r>
        <w:t>.</w:t>
      </w:r>
      <w:r>
        <w:tab/>
        <w:t>Delegations</w:t>
      </w:r>
      <w:bookmarkEnd w:id="43"/>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pPr>
            <w:r>
              <w:t>3.</w:t>
            </w:r>
          </w:p>
          <w:p>
            <w:pPr>
              <w:spacing w:before="80"/>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w:t>
      </w:r>
    </w:p>
    <w:p>
      <w:pPr>
        <w:pStyle w:val="Heading5"/>
        <w:rPr>
          <w:snapToGrid w:val="0"/>
        </w:rPr>
      </w:pPr>
      <w:bookmarkStart w:id="44" w:name="_Toc259700650"/>
      <w:r>
        <w:rPr>
          <w:rStyle w:val="CharSectno"/>
        </w:rPr>
        <w:t>26</w:t>
      </w:r>
      <w:r>
        <w:rPr>
          <w:snapToGrid w:val="0"/>
        </w:rPr>
        <w:t>.</w:t>
      </w:r>
      <w:r>
        <w:rPr>
          <w:snapToGrid w:val="0"/>
        </w:rPr>
        <w:tab/>
        <w:t>Prohibited firearms and ammunition</w:t>
      </w:r>
      <w:bookmarkEnd w:id="4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45" w:name="_Toc259700651"/>
      <w:r>
        <w:rPr>
          <w:rStyle w:val="CharSectno"/>
        </w:rPr>
        <w:t>26B</w:t>
      </w:r>
      <w:r>
        <w:t>.</w:t>
      </w:r>
      <w:r>
        <w:tab/>
        <w:t>Certain licences, permits and approvals not to be issued, granted or given</w:t>
      </w:r>
      <w:bookmarkEnd w:id="45"/>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x 39 calibre</w:t>
            </w:r>
          </w:p>
        </w:tc>
        <w:tc>
          <w:tcPr>
            <w:tcW w:w="4196" w:type="dxa"/>
            <w:tcBorders>
              <w:bottom w:val="single" w:sz="4" w:space="0" w:color="auto"/>
            </w:tcBorders>
          </w:tcPr>
          <w:p>
            <w:pPr>
              <w:pStyle w:val="TableNAm"/>
              <w:spacing w:before="60"/>
            </w:pPr>
            <w:r>
              <w:t>Cugir pump</w:t>
            </w:r>
            <w:r>
              <w:noBreakHyphen/>
              <w:t>action (Romanian make) rifle</w:t>
            </w:r>
          </w:p>
        </w:tc>
      </w:tr>
    </w:tbl>
    <w:p>
      <w:pPr>
        <w:pStyle w:val="Footnotesection"/>
      </w:pPr>
      <w:r>
        <w:tab/>
        <w:t>[Regulation 26B inserted in Gazette 12 Jan 2007 p. 53</w:t>
      </w:r>
      <w:r>
        <w:noBreakHyphen/>
        <w:t>4.]</w:t>
      </w:r>
    </w:p>
    <w:p>
      <w:pPr>
        <w:pStyle w:val="Heading5"/>
        <w:keepNext w:val="0"/>
        <w:keepLines w:val="0"/>
        <w:rPr>
          <w:snapToGrid w:val="0"/>
        </w:rPr>
      </w:pPr>
      <w:bookmarkStart w:id="46" w:name="_Toc259700652"/>
      <w:r>
        <w:rPr>
          <w:rStyle w:val="CharSectno"/>
        </w:rPr>
        <w:t>27</w:t>
      </w:r>
      <w:r>
        <w:rPr>
          <w:snapToGrid w:val="0"/>
        </w:rPr>
        <w:t>.</w:t>
      </w:r>
      <w:r>
        <w:rPr>
          <w:snapToGrid w:val="0"/>
        </w:rPr>
        <w:tab/>
        <w:t>Infringement notices (Act s. 19A)</w:t>
      </w:r>
      <w:bookmarkEnd w:id="4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 w:name="_Toc190076443"/>
      <w:bookmarkStart w:id="48" w:name="_Toc191874312"/>
      <w:bookmarkStart w:id="49" w:name="_Toc202328929"/>
      <w:bookmarkStart w:id="50" w:name="_Toc227646072"/>
      <w:bookmarkStart w:id="51" w:name="_Toc227646185"/>
      <w:bookmarkStart w:id="52" w:name="_Toc227654024"/>
      <w:bookmarkStart w:id="53" w:name="_Toc235526961"/>
      <w:bookmarkStart w:id="54" w:name="_Toc235591599"/>
      <w:bookmarkStart w:id="55" w:name="_Toc245281874"/>
      <w:bookmarkStart w:id="56" w:name="_Toc245281958"/>
      <w:bookmarkStart w:id="57" w:name="_Toc246496622"/>
      <w:bookmarkStart w:id="58" w:name="_Toc246922523"/>
      <w:bookmarkStart w:id="59" w:name="_Toc253494694"/>
      <w:bookmarkStart w:id="60" w:name="_Toc253567275"/>
      <w:bookmarkStart w:id="61" w:name="_Toc253739693"/>
      <w:bookmarkStart w:id="62" w:name="_Toc254618189"/>
      <w:bookmarkStart w:id="63" w:name="_Toc254679849"/>
      <w:bookmarkStart w:id="64" w:name="_Toc259700569"/>
      <w:bookmarkStart w:id="65" w:name="_Toc259700653"/>
      <w:r>
        <w:rPr>
          <w:rStyle w:val="CharSchNo"/>
        </w:rPr>
        <w:t>Schedule 1</w:t>
      </w:r>
      <w:r>
        <w:t> — </w:t>
      </w:r>
      <w:r>
        <w:rPr>
          <w:rStyle w:val="CharSchText"/>
        </w:rPr>
        <w:t>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pPr>
      <w:r>
        <w:t>[r. 3]</w:t>
      </w:r>
    </w:p>
    <w:p>
      <w:pPr>
        <w:pStyle w:val="yFootnoteheading"/>
      </w:pPr>
      <w:r>
        <w:tab/>
        <w:t>[Heading inserted in Gazette 16 Nov 2007 p. 5733.]</w:t>
      </w:r>
    </w:p>
    <w:p>
      <w:pPr>
        <w:pStyle w:val="yHeading5"/>
        <w:spacing w:before="180" w:after="60"/>
        <w:rPr>
          <w:bCs/>
          <w:iCs/>
        </w:rPr>
      </w:pPr>
      <w:bookmarkStart w:id="66" w:name="_Toc259700654"/>
      <w:r>
        <w:rPr>
          <w:bCs/>
          <w:iCs/>
        </w:rPr>
        <w:t>1.</w:t>
      </w:r>
      <w:r>
        <w:rPr>
          <w:bCs/>
          <w:iCs/>
        </w:rPr>
        <w:tab/>
        <w:t>Application for licence</w:t>
      </w:r>
      <w:bookmarkEnd w:id="6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67" w:name="_Toc259700655"/>
      <w:r>
        <w:rPr>
          <w:bCs/>
          <w:iCs/>
        </w:rPr>
        <w:t>2.</w:t>
      </w:r>
      <w:r>
        <w:rPr>
          <w:bCs/>
          <w:iCs/>
        </w:rPr>
        <w:tab/>
        <w:t>Firearm awareness certificate</w:t>
      </w:r>
      <w:bookmarkEnd w:id="67"/>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8" w:name="_Toc259700656"/>
      <w:r>
        <w:rPr>
          <w:bCs/>
          <w:iCs/>
        </w:rPr>
        <w:t>3.</w:t>
      </w:r>
      <w:r>
        <w:rPr>
          <w:bCs/>
          <w:iCs/>
        </w:rPr>
        <w:tab/>
        <w:t>Firearm serviceability certificate</w:t>
      </w:r>
      <w:bookmarkEnd w:id="68"/>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69" w:name="_Toc259700657"/>
      <w:r>
        <w:t>6.</w:t>
      </w:r>
      <w:r>
        <w:rPr>
          <w:b w:val="0"/>
        </w:rPr>
        <w:tab/>
      </w:r>
      <w:r>
        <w:rPr>
          <w:bCs/>
          <w:iCs/>
        </w:rPr>
        <w:t xml:space="preserve">Application for </w:t>
      </w:r>
      <w:r>
        <w:rPr>
          <w:bCs/>
        </w:rPr>
        <w:t>permit (Act s. 17 or 17A)</w:t>
      </w:r>
      <w:bookmarkEnd w:id="69"/>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70" w:name="_Toc259700658"/>
      <w:r>
        <w:t>7.</w:t>
      </w:r>
      <w:r>
        <w:rPr>
          <w:b w:val="0"/>
        </w:rPr>
        <w:tab/>
      </w:r>
      <w:r>
        <w:rPr>
          <w:bCs/>
          <w:iCs/>
        </w:rPr>
        <w:t>Request to police to take custody of firearm or ammunition (Act s. 33(3))</w:t>
      </w:r>
      <w:bookmarkEnd w:id="70"/>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71" w:name="_Toc259700659"/>
      <w:r>
        <w:t>8.</w:t>
      </w:r>
      <w:r>
        <w:rPr>
          <w:b w:val="0"/>
        </w:rPr>
        <w:tab/>
      </w:r>
      <w:r>
        <w:rPr>
          <w:bCs/>
          <w:iCs/>
        </w:rPr>
        <w:t>Application for issue or replacement of Extract of Licence (r. 7A and 8)</w:t>
      </w:r>
      <w:bookmarkEnd w:id="71"/>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72" w:name="_Toc259700660"/>
      <w:r>
        <w:t>9.</w:t>
      </w:r>
      <w:r>
        <w:rPr>
          <w:b w:val="0"/>
        </w:rPr>
        <w:tab/>
      </w:r>
      <w:r>
        <w:rPr>
          <w:bCs/>
          <w:iCs/>
        </w:rPr>
        <w:t>Firearm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73" w:name="_Toc259700661"/>
      <w:r>
        <w:t>10.</w:t>
      </w:r>
      <w:r>
        <w:rPr>
          <w:b w:val="0"/>
        </w:rPr>
        <w:tab/>
      </w:r>
      <w:r>
        <w:rPr>
          <w:bCs/>
          <w:iCs/>
        </w:rPr>
        <w:t>Firearm collector’s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74" w:name="_Toc259700662"/>
      <w:r>
        <w:t>11.</w:t>
      </w:r>
      <w:r>
        <w:rPr>
          <w:b w:val="0"/>
        </w:rPr>
        <w:tab/>
      </w:r>
      <w:r>
        <w:rPr>
          <w:bCs/>
          <w:iCs/>
        </w:rPr>
        <w:t>Corporate licence</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75" w:name="_Toc259700663"/>
      <w:r>
        <w:t>12.</w:t>
      </w:r>
      <w:r>
        <w:rPr>
          <w:b w:val="0"/>
        </w:rPr>
        <w:tab/>
      </w:r>
      <w:r>
        <w:rPr>
          <w:bCs/>
          <w:iCs/>
        </w:rPr>
        <w:t>Dealer’s licence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76" w:name="_Toc259700664"/>
      <w:r>
        <w:t>13.</w:t>
      </w:r>
      <w:r>
        <w:rPr>
          <w:b w:val="0"/>
        </w:rPr>
        <w:tab/>
      </w:r>
      <w:r>
        <w:rPr>
          <w:bCs/>
          <w:iCs/>
        </w:rPr>
        <w:t>Repairer’s licence</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77" w:name="_Toc259700665"/>
      <w:r>
        <w:t>14.</w:t>
      </w:r>
      <w:r>
        <w:rPr>
          <w:b w:val="0"/>
        </w:rPr>
        <w:tab/>
      </w:r>
      <w:r>
        <w:rPr>
          <w:bCs/>
          <w:iCs/>
        </w:rPr>
        <w:t>Manufacturer’s licence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78" w:name="_Toc259700666"/>
      <w:r>
        <w:t>15.</w:t>
      </w:r>
      <w:r>
        <w:rPr>
          <w:b w:val="0"/>
        </w:rPr>
        <w:tab/>
      </w:r>
      <w:r>
        <w:rPr>
          <w:bCs/>
          <w:iCs/>
        </w:rPr>
        <w:t>Shooting gallery licence</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79" w:name="_Toc259700667"/>
      <w:r>
        <w:t>16.</w:t>
      </w:r>
      <w:r>
        <w:rPr>
          <w:b w:val="0"/>
        </w:rPr>
        <w:tab/>
      </w:r>
      <w:r>
        <w:rPr>
          <w:bCs/>
          <w:iCs/>
        </w:rPr>
        <w:t>Ammunition collector’s licence</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80" w:name="_Toc259700668"/>
      <w:r>
        <w:t>17.</w:t>
      </w:r>
      <w:r>
        <w:rPr>
          <w:b w:val="0"/>
        </w:rPr>
        <w:tab/>
      </w:r>
      <w:r>
        <w:rPr>
          <w:bCs/>
        </w:rPr>
        <w:t>Pe</w:t>
      </w:r>
      <w:r>
        <w:rPr>
          <w:bCs/>
          <w:iCs/>
        </w:rPr>
        <w:t>rmit (Act s. 17)</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81" w:name="_Toc259700669"/>
      <w:r>
        <w:t>18.</w:t>
      </w:r>
      <w:r>
        <w:rPr>
          <w:b w:val="0"/>
        </w:rPr>
        <w:tab/>
      </w:r>
      <w:r>
        <w:rPr>
          <w:bCs/>
          <w:iCs/>
        </w:rPr>
        <w:t>Interstate group permit (Act s. 17A)</w:t>
      </w:r>
      <w:bookmarkEnd w:id="81"/>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82" w:name="_Toc259700670"/>
      <w:r>
        <w:t>19.</w:t>
      </w:r>
      <w:r>
        <w:rPr>
          <w:b w:val="0"/>
        </w:rPr>
        <w:tab/>
      </w:r>
      <w:r>
        <w:rPr>
          <w:bCs/>
          <w:iCs/>
        </w:rPr>
        <w:t>Ammunition sales book (r. 17)</w:t>
      </w:r>
      <w:bookmarkEnd w:id="8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83" w:name="_Toc259700671"/>
      <w:r>
        <w:t>20.</w:t>
      </w:r>
      <w:r>
        <w:rPr>
          <w:b w:val="0"/>
        </w:rPr>
        <w:tab/>
      </w:r>
      <w:r>
        <w:rPr>
          <w:bCs/>
          <w:iCs/>
        </w:rPr>
        <w:t>Monthly return by dealer or repairer (stock received) (r. 18)</w:t>
      </w:r>
      <w:bookmarkEnd w:id="8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84" w:name="_Toc259700672"/>
      <w:r>
        <w:t>21.</w:t>
      </w:r>
      <w:r>
        <w:rPr>
          <w:b w:val="0"/>
        </w:rPr>
        <w:tab/>
      </w:r>
      <w:r>
        <w:rPr>
          <w:bCs/>
          <w:iCs/>
        </w:rPr>
        <w:t>Monthly return by dealer or repairer (stock outgoing) (r. 18)</w:t>
      </w:r>
      <w:bookmarkEnd w:id="8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85" w:name="_Toc259700673"/>
      <w:r>
        <w:rPr>
          <w:bCs/>
          <w:iCs/>
        </w:rPr>
        <w:t>22.</w:t>
      </w:r>
      <w:r>
        <w:rPr>
          <w:bCs/>
          <w:iCs/>
        </w:rPr>
        <w:tab/>
        <w:t>Storage statement (r. 11C)</w:t>
      </w:r>
      <w:bookmarkEnd w:id="8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86" w:name="_Toc259700674"/>
      <w:r>
        <w:t>23.</w:t>
      </w:r>
      <w:r>
        <w:rPr>
          <w:b w:val="0"/>
        </w:rPr>
        <w:tab/>
      </w:r>
      <w:r>
        <w:rPr>
          <w:bCs/>
          <w:iCs/>
        </w:rPr>
        <w:t>Infringement notice (Act s. 19A)</w:t>
      </w:r>
      <w:bookmarkEnd w:id="8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87" w:name="_Toc259700675"/>
      <w:r>
        <w:t>24.</w:t>
      </w:r>
      <w:r>
        <w:rPr>
          <w:b w:val="0"/>
        </w:rPr>
        <w:tab/>
      </w:r>
      <w:r>
        <w:rPr>
          <w:bCs/>
          <w:iCs/>
        </w:rPr>
        <w:t>Infringement notice withdrawal (Act s. 19A)</w:t>
      </w:r>
      <w:bookmarkEnd w:id="8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88" w:name="_Toc259700676"/>
      <w:r>
        <w:t>25.</w:t>
      </w:r>
      <w:r>
        <w:rPr>
          <w:b w:val="0"/>
        </w:rPr>
        <w:tab/>
      </w:r>
      <w:r>
        <w:rPr>
          <w:bCs/>
          <w:iCs/>
        </w:rPr>
        <w:t>Application for search warrant (Act s. 26(1))</w:t>
      </w:r>
      <w:bookmarkEnd w:id="8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89" w:name="_Toc259700677"/>
      <w:r>
        <w:t>26.</w:t>
      </w:r>
      <w:r>
        <w:rPr>
          <w:b w:val="0"/>
        </w:rPr>
        <w:tab/>
      </w:r>
      <w:r>
        <w:rPr>
          <w:bCs/>
          <w:iCs/>
        </w:rPr>
        <w:t>Application for search warrant (Act s. 26(2))</w:t>
      </w:r>
      <w:bookmarkEnd w:id="8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90" w:name="_Toc259700678"/>
      <w:r>
        <w:t>27.</w:t>
      </w:r>
      <w:r>
        <w:rPr>
          <w:b w:val="0"/>
        </w:rPr>
        <w:tab/>
      </w:r>
      <w:r>
        <w:rPr>
          <w:bCs/>
          <w:iCs/>
        </w:rPr>
        <w:t>Search warrant (Act s. 26(1))</w:t>
      </w:r>
      <w:bookmarkEnd w:id="9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91" w:name="_Toc259700679"/>
      <w:r>
        <w:t>28.</w:t>
      </w:r>
      <w:r>
        <w:rPr>
          <w:b w:val="0"/>
        </w:rPr>
        <w:tab/>
      </w:r>
      <w:r>
        <w:rPr>
          <w:bCs/>
          <w:iCs/>
        </w:rPr>
        <w:t>Search warrant (Act s. 26(2))</w:t>
      </w:r>
      <w:bookmarkEnd w:id="9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92" w:name="_Toc190076473"/>
      <w:bookmarkStart w:id="93" w:name="_Toc191874342"/>
      <w:bookmarkStart w:id="94" w:name="_Toc202328960"/>
      <w:bookmarkStart w:id="95" w:name="_Toc227646102"/>
      <w:bookmarkStart w:id="96" w:name="_Toc227646215"/>
      <w:bookmarkStart w:id="97" w:name="_Toc227654054"/>
      <w:bookmarkStart w:id="98" w:name="_Toc235526992"/>
      <w:bookmarkStart w:id="99" w:name="_Toc235591629"/>
      <w:bookmarkStart w:id="100" w:name="_Toc245281902"/>
      <w:bookmarkStart w:id="101" w:name="_Toc245281986"/>
      <w:bookmarkStart w:id="102" w:name="_Toc246496650"/>
      <w:bookmarkStart w:id="103" w:name="_Toc246922551"/>
      <w:bookmarkStart w:id="104" w:name="_Toc253494722"/>
      <w:bookmarkStart w:id="105" w:name="_Toc253567303"/>
      <w:bookmarkStart w:id="106" w:name="_Toc253739721"/>
      <w:bookmarkStart w:id="107" w:name="_Toc254618217"/>
      <w:bookmarkStart w:id="108" w:name="_Toc254679877"/>
      <w:bookmarkStart w:id="109" w:name="_Toc259700597"/>
      <w:bookmarkStart w:id="110" w:name="_Toc259700681"/>
      <w:r>
        <w:rPr>
          <w:rStyle w:val="CharSchNo"/>
        </w:rPr>
        <w:t>Schedule 1A</w:t>
      </w:r>
      <w:r>
        <w:t> — </w:t>
      </w:r>
      <w:r>
        <w:rPr>
          <w:rStyle w:val="CharSchText"/>
        </w:rPr>
        <w:t>Fees</w:t>
      </w:r>
    </w:p>
    <w:p>
      <w:pPr>
        <w:pStyle w:val="yShoulderClause"/>
      </w:pPr>
      <w:r>
        <w:t>[r. 2]</w:t>
      </w:r>
    </w:p>
    <w:p>
      <w:pPr>
        <w:pStyle w:val="yFootnoteheading"/>
        <w:spacing w:after="120"/>
      </w:pPr>
      <w:r>
        <w:tab/>
        <w:t>[Heading inserted in Gazette 18 Jun 2010 p. 2695.]</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106.50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98.00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78.50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65.00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54.00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30.50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136.50</w:t>
            </w:r>
          </w:p>
        </w:tc>
      </w:tr>
    </w:tbl>
    <w:p>
      <w:pPr>
        <w:pStyle w:val="yFootnotesection"/>
      </w:pPr>
      <w:r>
        <w:tab/>
        <w:t>[Schedule 1A inserted in Gazette 18 Jun 2010 p. 2695-6.]</w:t>
      </w:r>
    </w:p>
    <w:p>
      <w:pPr>
        <w:pStyle w:val="yScheduleHeading"/>
      </w:pPr>
      <w:r>
        <w:rPr>
          <w:rStyle w:val="CharSchNo"/>
        </w:rPr>
        <w:t>Schedule 2</w:t>
      </w:r>
      <w:r>
        <w:t> — </w:t>
      </w:r>
      <w:r>
        <w:rPr>
          <w:rStyle w:val="CharSchText"/>
        </w:rPr>
        <w:t>Descriptions of firearms for regulation 25</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111" w:name="_Toc190076474"/>
      <w:bookmarkStart w:id="112" w:name="_Toc191874343"/>
      <w:bookmarkStart w:id="113" w:name="_Toc202328961"/>
      <w:bookmarkStart w:id="114" w:name="_Toc227646103"/>
      <w:bookmarkStart w:id="115" w:name="_Toc227646216"/>
      <w:bookmarkStart w:id="116" w:name="_Toc227654055"/>
      <w:bookmarkStart w:id="117" w:name="_Toc235526993"/>
      <w:bookmarkStart w:id="118" w:name="_Toc235591630"/>
      <w:bookmarkStart w:id="119" w:name="_Toc245281903"/>
      <w:bookmarkStart w:id="120" w:name="_Toc245281987"/>
      <w:bookmarkStart w:id="121" w:name="_Toc246496651"/>
      <w:bookmarkStart w:id="122" w:name="_Toc246922552"/>
      <w:bookmarkStart w:id="123" w:name="_Toc253494723"/>
      <w:bookmarkStart w:id="124" w:name="_Toc253567304"/>
      <w:bookmarkStart w:id="125" w:name="_Toc253739722"/>
      <w:bookmarkStart w:id="126" w:name="_Toc254618218"/>
      <w:bookmarkStart w:id="127" w:name="_Toc254679878"/>
      <w:bookmarkStart w:id="128" w:name="_Toc259700598"/>
      <w:bookmarkStart w:id="129" w:name="_Toc259700682"/>
      <w:r>
        <w:rPr>
          <w:rStyle w:val="CharSchNo"/>
        </w:rPr>
        <w:t>Schedule 3</w:t>
      </w:r>
      <w:r>
        <w:t> — </w:t>
      </w:r>
      <w:r>
        <w:rPr>
          <w:rStyle w:val="CharSchText"/>
        </w:rPr>
        <w:t>Categories of firearms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6A]</w:t>
      </w:r>
    </w:p>
    <w:p>
      <w:pPr>
        <w:pStyle w:val="yTHeadingNAm"/>
        <w:rPr>
          <w:i/>
          <w:iCs/>
        </w:rPr>
      </w:pPr>
      <w:r>
        <w:rPr>
          <w:i/>
          <w:iCs/>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786"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A1</w:t>
            </w:r>
          </w:p>
        </w:tc>
        <w:tc>
          <w:tcPr>
            <w:tcW w:w="4786" w:type="dxa"/>
          </w:tcPr>
          <w:p>
            <w:pPr>
              <w:pStyle w:val="yTableNAm"/>
              <w:tabs>
                <w:tab w:val="clear" w:pos="567"/>
                <w:tab w:val="left" w:pos="424"/>
              </w:tabs>
              <w:spacing w:before="60"/>
            </w:pPr>
            <w:r>
              <w:t>an air rifle</w:t>
            </w:r>
          </w:p>
        </w:tc>
      </w:tr>
      <w:tr>
        <w:tc>
          <w:tcPr>
            <w:tcW w:w="2518" w:type="dxa"/>
          </w:tcPr>
          <w:p>
            <w:pPr>
              <w:pStyle w:val="yTableNAm"/>
              <w:tabs>
                <w:tab w:val="clear" w:pos="567"/>
                <w:tab w:val="left" w:pos="424"/>
              </w:tabs>
              <w:spacing w:before="60"/>
            </w:pPr>
            <w:r>
              <w:t>A2.1</w:t>
            </w:r>
          </w:p>
        </w:tc>
        <w:tc>
          <w:tcPr>
            <w:tcW w:w="4786" w:type="dxa"/>
          </w:tcPr>
          <w:p>
            <w:pPr>
              <w:pStyle w:val="yTableNAm"/>
              <w:tabs>
                <w:tab w:val="clear" w:pos="567"/>
                <w:tab w:val="left" w:pos="424"/>
              </w:tabs>
              <w:spacing w:before="60"/>
            </w:pPr>
            <w:r>
              <w:t>a single shot rim fire rifle</w:t>
            </w:r>
          </w:p>
        </w:tc>
      </w:tr>
      <w:tr>
        <w:tc>
          <w:tcPr>
            <w:tcW w:w="2518" w:type="dxa"/>
          </w:tcPr>
          <w:p>
            <w:pPr>
              <w:pStyle w:val="yTableNAm"/>
              <w:tabs>
                <w:tab w:val="clear" w:pos="567"/>
                <w:tab w:val="left" w:pos="424"/>
              </w:tabs>
              <w:spacing w:before="60"/>
            </w:pPr>
            <w:r>
              <w:t>A2.2</w:t>
            </w:r>
          </w:p>
        </w:tc>
        <w:tc>
          <w:tcPr>
            <w:tcW w:w="4786" w:type="dxa"/>
          </w:tcPr>
          <w:p>
            <w:pPr>
              <w:pStyle w:val="yTableNAm"/>
              <w:tabs>
                <w:tab w:val="clear" w:pos="567"/>
                <w:tab w:val="left" w:pos="424"/>
              </w:tabs>
              <w:spacing w:before="60"/>
            </w:pPr>
            <w:r>
              <w:t>a repeating rim fire rifle</w:t>
            </w:r>
          </w:p>
        </w:tc>
      </w:tr>
      <w:tr>
        <w:tc>
          <w:tcPr>
            <w:tcW w:w="2518" w:type="dxa"/>
          </w:tcPr>
          <w:p>
            <w:pPr>
              <w:pStyle w:val="yTableNAm"/>
              <w:tabs>
                <w:tab w:val="clear" w:pos="567"/>
                <w:tab w:val="left" w:pos="424"/>
              </w:tabs>
              <w:spacing w:before="60"/>
            </w:pPr>
            <w:r>
              <w:t>A3.1</w:t>
            </w:r>
          </w:p>
        </w:tc>
        <w:tc>
          <w:tcPr>
            <w:tcW w:w="4786" w:type="dxa"/>
          </w:tcPr>
          <w:p>
            <w:pPr>
              <w:pStyle w:val="yTableNAm"/>
              <w:tabs>
                <w:tab w:val="clear" w:pos="567"/>
                <w:tab w:val="left" w:pos="424"/>
              </w:tabs>
              <w:spacing w:before="60"/>
            </w:pPr>
            <w:r>
              <w:t>a single shot shotgun</w:t>
            </w:r>
          </w:p>
        </w:tc>
      </w:tr>
      <w:tr>
        <w:tc>
          <w:tcPr>
            <w:tcW w:w="2518" w:type="dxa"/>
          </w:tcPr>
          <w:p>
            <w:pPr>
              <w:pStyle w:val="yTableNAm"/>
              <w:tabs>
                <w:tab w:val="clear" w:pos="567"/>
                <w:tab w:val="left" w:pos="424"/>
              </w:tabs>
              <w:spacing w:before="60"/>
            </w:pPr>
            <w:r>
              <w:t>A3.2</w:t>
            </w:r>
          </w:p>
        </w:tc>
        <w:tc>
          <w:tcPr>
            <w:tcW w:w="4786" w:type="dxa"/>
          </w:tcPr>
          <w:p>
            <w:pPr>
              <w:pStyle w:val="yTableNAm"/>
              <w:tabs>
                <w:tab w:val="clear" w:pos="567"/>
                <w:tab w:val="left" w:pos="424"/>
              </w:tabs>
              <w:spacing w:before="60"/>
            </w:pPr>
            <w:r>
              <w:t>a double barrel shotgun</w:t>
            </w:r>
          </w:p>
        </w:tc>
      </w:tr>
      <w:tr>
        <w:tc>
          <w:tcPr>
            <w:tcW w:w="2518" w:type="dxa"/>
          </w:tcPr>
          <w:p>
            <w:pPr>
              <w:pStyle w:val="yTableNAm"/>
              <w:tabs>
                <w:tab w:val="clear" w:pos="567"/>
                <w:tab w:val="left" w:pos="424"/>
              </w:tabs>
              <w:spacing w:before="60"/>
            </w:pPr>
            <w:r>
              <w:t>A3.3</w:t>
            </w:r>
          </w:p>
        </w:tc>
        <w:tc>
          <w:tcPr>
            <w:tcW w:w="4786" w:type="dxa"/>
          </w:tcPr>
          <w:p>
            <w:pPr>
              <w:pStyle w:val="yTableNAm"/>
              <w:tabs>
                <w:tab w:val="clear" w:pos="567"/>
                <w:tab w:val="left" w:pos="424"/>
              </w:tabs>
              <w:spacing w:before="60"/>
            </w:pPr>
            <w:r>
              <w:t>a repeating shotgun (lever or bolt action)</w:t>
            </w:r>
          </w:p>
        </w:tc>
      </w:tr>
      <w:tr>
        <w:tc>
          <w:tcPr>
            <w:tcW w:w="2518" w:type="dxa"/>
          </w:tcPr>
          <w:p>
            <w:pPr>
              <w:pStyle w:val="yTableNAm"/>
              <w:tabs>
                <w:tab w:val="clear" w:pos="567"/>
                <w:tab w:val="left" w:pos="424"/>
              </w:tabs>
              <w:spacing w:before="60"/>
            </w:pPr>
            <w:r>
              <w:t>A4.1</w:t>
            </w:r>
          </w:p>
        </w:tc>
        <w:tc>
          <w:tcPr>
            <w:tcW w:w="4786" w:type="dxa"/>
          </w:tcPr>
          <w:p>
            <w:pPr>
              <w:pStyle w:val="yTableNAm"/>
              <w:tabs>
                <w:tab w:val="clear" w:pos="567"/>
                <w:tab w:val="left" w:pos="424"/>
              </w:tabs>
              <w:spacing w:before="60"/>
            </w:pPr>
            <w:r>
              <w:t>a combination firearm made up of a shotgun and a rifle each of which would individually be of category A</w:t>
            </w:r>
          </w:p>
        </w:tc>
      </w:tr>
      <w:tr>
        <w:tc>
          <w:tcPr>
            <w:tcW w:w="2518" w:type="dxa"/>
          </w:tcPr>
          <w:p>
            <w:pPr>
              <w:pStyle w:val="yTableNAm"/>
              <w:tabs>
                <w:tab w:val="clear" w:pos="567"/>
                <w:tab w:val="left" w:pos="424"/>
              </w:tabs>
              <w:spacing w:before="60"/>
            </w:pPr>
            <w:r>
              <w:t>A4.2</w:t>
            </w:r>
          </w:p>
        </w:tc>
        <w:tc>
          <w:tcPr>
            <w:tcW w:w="4786" w:type="dxa"/>
          </w:tcPr>
          <w:p>
            <w:pPr>
              <w:pStyle w:val="yTableNAm"/>
              <w:tabs>
                <w:tab w:val="clear" w:pos="567"/>
                <w:tab w:val="left" w:pos="424"/>
              </w:tabs>
              <w:spacing w:before="60"/>
            </w:pPr>
            <w:r>
              <w:t>a rifle combination made up of rifles each of which would individually be of category A</w:t>
            </w:r>
          </w:p>
        </w:tc>
      </w:tr>
    </w:tbl>
    <w:p>
      <w:pPr>
        <w:pStyle w:val="yTHeadingNAm"/>
        <w:rPr>
          <w:i/>
          <w:iCs/>
        </w:rPr>
      </w:pPr>
      <w:r>
        <w:rPr>
          <w:i/>
          <w:iCs/>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B1</w:t>
            </w:r>
          </w:p>
        </w:tc>
        <w:tc>
          <w:tcPr>
            <w:tcW w:w="4820" w:type="dxa"/>
          </w:tcPr>
          <w:p>
            <w:pPr>
              <w:pStyle w:val="yTableNAm"/>
              <w:tabs>
                <w:tab w:val="clear" w:pos="567"/>
                <w:tab w:val="left" w:pos="424"/>
              </w:tabs>
              <w:spacing w:before="60"/>
            </w:pPr>
            <w:r>
              <w:t>a muzzle loading firearm (except a handgun)</w:t>
            </w:r>
          </w:p>
        </w:tc>
      </w:tr>
      <w:tr>
        <w:tc>
          <w:tcPr>
            <w:tcW w:w="2518" w:type="dxa"/>
          </w:tcPr>
          <w:p>
            <w:pPr>
              <w:pStyle w:val="yTableNAm"/>
              <w:tabs>
                <w:tab w:val="clear" w:pos="567"/>
                <w:tab w:val="left" w:pos="424"/>
              </w:tabs>
              <w:spacing w:before="60"/>
            </w:pPr>
            <w:r>
              <w:t>B2.1</w:t>
            </w:r>
          </w:p>
        </w:tc>
        <w:tc>
          <w:tcPr>
            <w:tcW w:w="4820" w:type="dxa"/>
          </w:tcPr>
          <w:p>
            <w:pPr>
              <w:pStyle w:val="yTableNAm"/>
              <w:tabs>
                <w:tab w:val="clear" w:pos="567"/>
                <w:tab w:val="left" w:pos="424"/>
              </w:tabs>
              <w:spacing w:before="60"/>
            </w:pPr>
            <w:r>
              <w:t>a single shot centre fire rifle</w:t>
            </w:r>
          </w:p>
        </w:tc>
      </w:tr>
      <w:tr>
        <w:tc>
          <w:tcPr>
            <w:tcW w:w="2518" w:type="dxa"/>
          </w:tcPr>
          <w:p>
            <w:pPr>
              <w:pStyle w:val="yTableNAm"/>
              <w:tabs>
                <w:tab w:val="clear" w:pos="567"/>
                <w:tab w:val="left" w:pos="424"/>
              </w:tabs>
              <w:spacing w:before="60"/>
            </w:pPr>
            <w:r>
              <w:t>B2.2</w:t>
            </w:r>
          </w:p>
        </w:tc>
        <w:tc>
          <w:tcPr>
            <w:tcW w:w="4820" w:type="dxa"/>
          </w:tcPr>
          <w:p>
            <w:pPr>
              <w:pStyle w:val="yTableNAm"/>
              <w:tabs>
                <w:tab w:val="clear" w:pos="567"/>
                <w:tab w:val="left" w:pos="424"/>
              </w:tabs>
              <w:spacing w:before="60"/>
            </w:pPr>
            <w:r>
              <w:t>a double barrel centre fire rifle</w:t>
            </w:r>
          </w:p>
        </w:tc>
      </w:tr>
      <w:tr>
        <w:tc>
          <w:tcPr>
            <w:tcW w:w="2518" w:type="dxa"/>
          </w:tcPr>
          <w:p>
            <w:pPr>
              <w:pStyle w:val="yTableNAm"/>
              <w:tabs>
                <w:tab w:val="clear" w:pos="567"/>
                <w:tab w:val="left" w:pos="424"/>
              </w:tabs>
              <w:spacing w:before="60"/>
            </w:pPr>
            <w:r>
              <w:t>B2.3</w:t>
            </w:r>
          </w:p>
        </w:tc>
        <w:tc>
          <w:tcPr>
            <w:tcW w:w="4820" w:type="dxa"/>
          </w:tcPr>
          <w:p>
            <w:pPr>
              <w:pStyle w:val="yTableNAm"/>
              <w:tabs>
                <w:tab w:val="clear" w:pos="567"/>
                <w:tab w:val="left" w:pos="424"/>
              </w:tabs>
              <w:spacing w:before="60"/>
            </w:pPr>
            <w:r>
              <w:t>a repeating centre fire rifle</w:t>
            </w:r>
          </w:p>
        </w:tc>
      </w:tr>
      <w:tr>
        <w:tc>
          <w:tcPr>
            <w:tcW w:w="2518" w:type="dxa"/>
          </w:tcPr>
          <w:p>
            <w:pPr>
              <w:pStyle w:val="yTableNAm"/>
              <w:tabs>
                <w:tab w:val="clear" w:pos="567"/>
                <w:tab w:val="left" w:pos="424"/>
              </w:tabs>
              <w:spacing w:before="60"/>
            </w:pPr>
            <w:r>
              <w:t>B3.1</w:t>
            </w:r>
          </w:p>
        </w:tc>
        <w:tc>
          <w:tcPr>
            <w:tcW w:w="4820" w:type="dxa"/>
          </w:tcPr>
          <w:p>
            <w:pPr>
              <w:pStyle w:val="yTableNAm"/>
              <w:tabs>
                <w:tab w:val="clear" w:pos="567"/>
                <w:tab w:val="left" w:pos="424"/>
              </w:tabs>
              <w:spacing w:before="60"/>
            </w:pPr>
            <w:r>
              <w:t>a combination firearm, not of category C or D, made up of a shotgun and a rifle at least one of which would individually be of category B</w:t>
            </w:r>
          </w:p>
        </w:tc>
      </w:tr>
      <w:tr>
        <w:tc>
          <w:tcPr>
            <w:tcW w:w="2518" w:type="dxa"/>
          </w:tcPr>
          <w:p>
            <w:pPr>
              <w:pStyle w:val="yTableNAm"/>
              <w:tabs>
                <w:tab w:val="clear" w:pos="567"/>
                <w:tab w:val="left" w:pos="424"/>
              </w:tabs>
              <w:spacing w:before="60"/>
            </w:pPr>
            <w:r>
              <w:t>B3.2</w:t>
            </w:r>
          </w:p>
        </w:tc>
        <w:tc>
          <w:tcPr>
            <w:tcW w:w="4820" w:type="dxa"/>
          </w:tcPr>
          <w:p>
            <w:pPr>
              <w:pStyle w:val="yTableNAm"/>
              <w:tabs>
                <w:tab w:val="clear" w:pos="567"/>
                <w:tab w:val="left" w:pos="424"/>
              </w:tabs>
              <w:spacing w:before="60"/>
            </w:pPr>
            <w:r>
              <w:t>a rifle combination, not of category C or D, made up of rifles at least one of which would individually be of category B</w:t>
            </w:r>
          </w:p>
        </w:tc>
      </w:tr>
    </w:tbl>
    <w:p>
      <w:pPr>
        <w:pStyle w:val="yMiscellaneousBody"/>
        <w:rPr>
          <w:i/>
          <w:iCs/>
        </w:rPr>
      </w:pPr>
      <w:r>
        <w:rPr>
          <w:i/>
          <w:iCs/>
        </w:rPr>
        <w:t>Genuine need test for category B</w:t>
      </w:r>
    </w:p>
    <w:p>
      <w:pPr>
        <w:pStyle w:val="yMiscellaneousBody"/>
      </w:pPr>
      <w:r>
        <w:t>The applicant is required to satisfy the Commissioner that a firearm of category A would be inadequate or unsuitable for the purpose for which the firearm is required.</w:t>
      </w:r>
    </w:p>
    <w:p>
      <w:pPr>
        <w:pStyle w:val="yTHeadingNAm"/>
        <w:rPr>
          <w:i/>
          <w:iCs/>
        </w:rPr>
      </w:pPr>
      <w:r>
        <w:rPr>
          <w:i/>
          <w:iCs/>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NAm"/>
              <w:tabs>
                <w:tab w:val="clear" w:pos="567"/>
                <w:tab w:val="left" w:pos="424"/>
              </w:tabs>
              <w:spacing w:before="60"/>
              <w:rPr>
                <w:b/>
                <w:bCs/>
              </w:rPr>
            </w:pPr>
            <w:r>
              <w:rPr>
                <w:b/>
                <w:bCs/>
              </w:rPr>
              <w:t>sub</w:t>
            </w:r>
            <w:r>
              <w:rPr>
                <w:b/>
                <w:bCs/>
              </w:rPr>
              <w:noBreakHyphen/>
              <w:t>category</w:t>
            </w:r>
          </w:p>
        </w:tc>
        <w:tc>
          <w:tcPr>
            <w:tcW w:w="4820" w:type="dxa"/>
          </w:tcPr>
          <w:p>
            <w:pPr>
              <w:pStyle w:val="yTableNAm"/>
              <w:tabs>
                <w:tab w:val="clear" w:pos="567"/>
                <w:tab w:val="left" w:pos="424"/>
              </w:tabs>
              <w:spacing w:before="60"/>
              <w:rPr>
                <w:b/>
                <w:bCs/>
              </w:rPr>
            </w:pPr>
            <w:r>
              <w:rPr>
                <w:b/>
                <w:bCs/>
              </w:rPr>
              <w:t>description</w:t>
            </w:r>
          </w:p>
        </w:tc>
      </w:tr>
      <w:tr>
        <w:tc>
          <w:tcPr>
            <w:tcW w:w="2518" w:type="dxa"/>
          </w:tcPr>
          <w:p>
            <w:pPr>
              <w:pStyle w:val="yTableNAm"/>
              <w:tabs>
                <w:tab w:val="clear" w:pos="567"/>
                <w:tab w:val="left" w:pos="424"/>
              </w:tabs>
              <w:spacing w:before="60"/>
            </w:pPr>
            <w:r>
              <w:t>C1</w:t>
            </w:r>
          </w:p>
        </w:tc>
        <w:tc>
          <w:tcPr>
            <w:tcW w:w="4820" w:type="dxa"/>
          </w:tcPr>
          <w:p>
            <w:pPr>
              <w:pStyle w:val="yTableNAm"/>
              <w:tabs>
                <w:tab w:val="clear" w:pos="567"/>
                <w:tab w:val="left" w:pos="424"/>
              </w:tabs>
              <w:spacing w:before="60"/>
            </w:pPr>
            <w:r>
              <w:t>a self loading rim fire rifle with a magazine capacity no more than 10 rounds</w:t>
            </w:r>
          </w:p>
        </w:tc>
      </w:tr>
      <w:tr>
        <w:tc>
          <w:tcPr>
            <w:tcW w:w="2518" w:type="dxa"/>
          </w:tcPr>
          <w:p>
            <w:pPr>
              <w:pStyle w:val="yTableNAm"/>
              <w:tabs>
                <w:tab w:val="clear" w:pos="567"/>
                <w:tab w:val="left" w:pos="424"/>
              </w:tabs>
              <w:spacing w:before="60"/>
            </w:pPr>
            <w:r>
              <w:t>C2</w:t>
            </w:r>
          </w:p>
        </w:tc>
        <w:tc>
          <w:tcPr>
            <w:tcW w:w="4820" w:type="dxa"/>
          </w:tcPr>
          <w:p>
            <w:pPr>
              <w:pStyle w:val="yTableNAm"/>
              <w:tabs>
                <w:tab w:val="clear" w:pos="567"/>
                <w:tab w:val="left" w:pos="424"/>
              </w:tabs>
              <w:spacing w:before="60"/>
            </w:pPr>
            <w:r>
              <w:t>a self loading shotgun with a magazine capacity no more than 5 rounds</w:t>
            </w:r>
          </w:p>
        </w:tc>
      </w:tr>
      <w:tr>
        <w:tc>
          <w:tcPr>
            <w:tcW w:w="2518" w:type="dxa"/>
          </w:tcPr>
          <w:p>
            <w:pPr>
              <w:pStyle w:val="yTableNAm"/>
              <w:tabs>
                <w:tab w:val="clear" w:pos="567"/>
                <w:tab w:val="left" w:pos="424"/>
              </w:tabs>
              <w:spacing w:before="60"/>
            </w:pPr>
            <w:r>
              <w:t>C3</w:t>
            </w:r>
          </w:p>
        </w:tc>
        <w:tc>
          <w:tcPr>
            <w:tcW w:w="4820" w:type="dxa"/>
          </w:tcPr>
          <w:p>
            <w:pPr>
              <w:pStyle w:val="yTableNAm"/>
              <w:tabs>
                <w:tab w:val="clear" w:pos="567"/>
                <w:tab w:val="left" w:pos="424"/>
              </w:tabs>
              <w:spacing w:before="60"/>
            </w:pPr>
            <w:r>
              <w:t>a pump action shotgun with a magazine capacity no more than 5 rounds</w:t>
            </w:r>
          </w:p>
        </w:tc>
      </w:tr>
      <w:tr>
        <w:tc>
          <w:tcPr>
            <w:tcW w:w="2518" w:type="dxa"/>
          </w:tcPr>
          <w:p>
            <w:pPr>
              <w:pStyle w:val="yTableNAm"/>
              <w:tabs>
                <w:tab w:val="clear" w:pos="567"/>
                <w:tab w:val="left" w:pos="424"/>
              </w:tabs>
              <w:spacing w:before="60"/>
            </w:pPr>
            <w:r>
              <w:t>C4.1</w:t>
            </w:r>
          </w:p>
        </w:tc>
        <w:tc>
          <w:tcPr>
            <w:tcW w:w="4820" w:type="dxa"/>
          </w:tcPr>
          <w:p>
            <w:pPr>
              <w:pStyle w:val="yTableNAm"/>
              <w:tabs>
                <w:tab w:val="clear" w:pos="567"/>
                <w:tab w:val="left" w:pos="424"/>
              </w:tabs>
              <w:spacing w:before="60"/>
            </w:pPr>
            <w:r>
              <w:t>a combination firearm, not of category D, made up of a shotgun and a rifle at least one of which would individually be of category C</w:t>
            </w:r>
          </w:p>
        </w:tc>
      </w:tr>
      <w:tr>
        <w:tc>
          <w:tcPr>
            <w:tcW w:w="2518" w:type="dxa"/>
          </w:tcPr>
          <w:p>
            <w:pPr>
              <w:pStyle w:val="yTableNAm"/>
              <w:tabs>
                <w:tab w:val="clear" w:pos="567"/>
                <w:tab w:val="left" w:pos="424"/>
              </w:tabs>
              <w:spacing w:before="60"/>
            </w:pPr>
            <w:r>
              <w:t>C4.2</w:t>
            </w:r>
          </w:p>
        </w:tc>
        <w:tc>
          <w:tcPr>
            <w:tcW w:w="4820" w:type="dxa"/>
          </w:tcPr>
          <w:p>
            <w:pPr>
              <w:pStyle w:val="yTableNAm"/>
              <w:tabs>
                <w:tab w:val="clear" w:pos="567"/>
                <w:tab w:val="left" w:pos="424"/>
              </w:tabs>
              <w:spacing w:before="60"/>
            </w:pPr>
            <w:r>
              <w:t>a rifle combination, not of category D, made up of rifles at least one of which would individually be of category C</w:t>
            </w:r>
          </w:p>
        </w:tc>
      </w:tr>
    </w:tbl>
    <w:p>
      <w:pPr>
        <w:pStyle w:val="yMiscellaneousBody"/>
        <w:rPr>
          <w:i/>
          <w:iCs/>
        </w:rPr>
      </w:pPr>
      <w:r>
        <w:rPr>
          <w:i/>
          <w:iCs/>
        </w:rPr>
        <w:t>Genuine need test for category C</w:t>
      </w:r>
    </w:p>
    <w:p>
      <w:pPr>
        <w:pStyle w:val="yMiscellaneousBody"/>
      </w:pPr>
      <w:r>
        <w:t>The applicant is required to satisfy the Commissioner that a firearm of category A or B would be inadequate or unsuitable for the purpose for which the firearm is required.</w:t>
      </w:r>
    </w:p>
    <w:p>
      <w:pPr>
        <w:pStyle w:val="yMiscellaneousBody"/>
        <w:rPr>
          <w:i/>
          <w:iCs/>
        </w:rPr>
      </w:pPr>
      <w:r>
        <w:rPr>
          <w:i/>
          <w:iCs/>
        </w:rPr>
        <w:t>Restrictions for category C</w:t>
      </w:r>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HeadingNAm"/>
        <w:rPr>
          <w:i/>
          <w:iCs/>
        </w:rPr>
      </w:pPr>
      <w:r>
        <w:rPr>
          <w:i/>
          <w:iCs/>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D1</w:t>
            </w:r>
          </w:p>
        </w:tc>
        <w:tc>
          <w:tcPr>
            <w:tcW w:w="4678" w:type="dxa"/>
          </w:tcPr>
          <w:p>
            <w:pPr>
              <w:pStyle w:val="yTableNAm"/>
              <w:tabs>
                <w:tab w:val="clear" w:pos="567"/>
                <w:tab w:val="left" w:pos="424"/>
              </w:tabs>
              <w:spacing w:before="60"/>
            </w:pPr>
            <w:r>
              <w:t>a self loading centre fire rifle designed or adapted for military purposes or a firearm that substantially duplicates such a firearm in design, function, or appearance</w:t>
            </w:r>
          </w:p>
        </w:tc>
      </w:tr>
      <w:tr>
        <w:tc>
          <w:tcPr>
            <w:tcW w:w="2660" w:type="dxa"/>
          </w:tcPr>
          <w:p>
            <w:pPr>
              <w:pStyle w:val="yTableNAm"/>
              <w:tabs>
                <w:tab w:val="clear" w:pos="567"/>
                <w:tab w:val="left" w:pos="424"/>
              </w:tabs>
              <w:spacing w:before="60"/>
            </w:pPr>
            <w:r>
              <w:t>D2</w:t>
            </w:r>
          </w:p>
        </w:tc>
        <w:tc>
          <w:tcPr>
            <w:tcW w:w="4678" w:type="dxa"/>
          </w:tcPr>
          <w:p>
            <w:pPr>
              <w:pStyle w:val="yTableNAm"/>
              <w:tabs>
                <w:tab w:val="clear" w:pos="567"/>
                <w:tab w:val="left" w:pos="424"/>
              </w:tabs>
              <w:spacing w:before="60"/>
            </w:pPr>
            <w:r>
              <w:t>a self loading centre fire rifle that is not of sub</w:t>
            </w:r>
            <w:r>
              <w:noBreakHyphen/>
              <w:t>category D1</w:t>
            </w:r>
          </w:p>
        </w:tc>
      </w:tr>
      <w:tr>
        <w:tc>
          <w:tcPr>
            <w:tcW w:w="2660" w:type="dxa"/>
          </w:tcPr>
          <w:p>
            <w:pPr>
              <w:pStyle w:val="yTableNAm"/>
              <w:tabs>
                <w:tab w:val="clear" w:pos="567"/>
                <w:tab w:val="left" w:pos="424"/>
              </w:tabs>
              <w:spacing w:before="60"/>
            </w:pPr>
            <w:r>
              <w:t>D3</w:t>
            </w:r>
          </w:p>
        </w:tc>
        <w:tc>
          <w:tcPr>
            <w:tcW w:w="4678" w:type="dxa"/>
          </w:tcPr>
          <w:p>
            <w:pPr>
              <w:pStyle w:val="yTableNAm"/>
              <w:tabs>
                <w:tab w:val="clear" w:pos="567"/>
                <w:tab w:val="left" w:pos="424"/>
              </w:tabs>
              <w:spacing w:before="60"/>
            </w:pPr>
            <w:r>
              <w:t>a self loading shotgun with a magazine capacity more than 5 rounds</w:t>
            </w:r>
          </w:p>
        </w:tc>
      </w:tr>
      <w:tr>
        <w:tc>
          <w:tcPr>
            <w:tcW w:w="2660" w:type="dxa"/>
          </w:tcPr>
          <w:p>
            <w:pPr>
              <w:pStyle w:val="yTableNAm"/>
              <w:tabs>
                <w:tab w:val="clear" w:pos="567"/>
                <w:tab w:val="left" w:pos="424"/>
              </w:tabs>
              <w:spacing w:before="60"/>
            </w:pPr>
            <w:r>
              <w:t>D4</w:t>
            </w:r>
          </w:p>
        </w:tc>
        <w:tc>
          <w:tcPr>
            <w:tcW w:w="4678" w:type="dxa"/>
          </w:tcPr>
          <w:p>
            <w:pPr>
              <w:pStyle w:val="yTableNAm"/>
              <w:tabs>
                <w:tab w:val="clear" w:pos="567"/>
                <w:tab w:val="left" w:pos="424"/>
              </w:tabs>
              <w:spacing w:before="60"/>
            </w:pPr>
            <w:r>
              <w:t>a pump action shotgun with a magazine capacity more than 5 rounds</w:t>
            </w:r>
          </w:p>
        </w:tc>
      </w:tr>
      <w:tr>
        <w:tc>
          <w:tcPr>
            <w:tcW w:w="2660" w:type="dxa"/>
          </w:tcPr>
          <w:p>
            <w:pPr>
              <w:pStyle w:val="yTableNAm"/>
              <w:tabs>
                <w:tab w:val="clear" w:pos="567"/>
                <w:tab w:val="left" w:pos="424"/>
              </w:tabs>
              <w:spacing w:before="60"/>
            </w:pPr>
            <w:r>
              <w:t>D5</w:t>
            </w:r>
          </w:p>
        </w:tc>
        <w:tc>
          <w:tcPr>
            <w:tcW w:w="4678" w:type="dxa"/>
          </w:tcPr>
          <w:p>
            <w:pPr>
              <w:pStyle w:val="yTableNAm"/>
              <w:tabs>
                <w:tab w:val="clear" w:pos="567"/>
                <w:tab w:val="left" w:pos="424"/>
              </w:tabs>
              <w:spacing w:before="60"/>
            </w:pPr>
            <w:r>
              <w:t>a self loading rim fire rifle with a magazine capacity more than 10 rounds</w:t>
            </w:r>
          </w:p>
        </w:tc>
      </w:tr>
      <w:tr>
        <w:trPr>
          <w:cantSplit/>
        </w:trPr>
        <w:tc>
          <w:tcPr>
            <w:tcW w:w="2660" w:type="dxa"/>
          </w:tcPr>
          <w:p>
            <w:pPr>
              <w:pStyle w:val="yTableNAm"/>
              <w:tabs>
                <w:tab w:val="clear" w:pos="567"/>
                <w:tab w:val="left" w:pos="424"/>
              </w:tabs>
              <w:spacing w:before="60"/>
            </w:pPr>
            <w:r>
              <w:t>D6.1</w:t>
            </w:r>
          </w:p>
        </w:tc>
        <w:tc>
          <w:tcPr>
            <w:tcW w:w="4678" w:type="dxa"/>
          </w:tcPr>
          <w:p>
            <w:pPr>
              <w:pStyle w:val="yTableNAm"/>
              <w:tabs>
                <w:tab w:val="clear" w:pos="567"/>
                <w:tab w:val="left" w:pos="424"/>
              </w:tabs>
              <w:spacing w:before="60"/>
            </w:pPr>
            <w:r>
              <w:t>a combination firearm made up of a shotgun and a rifle at least one of which would individually be of category D</w:t>
            </w:r>
          </w:p>
        </w:tc>
      </w:tr>
      <w:tr>
        <w:tc>
          <w:tcPr>
            <w:tcW w:w="2660" w:type="dxa"/>
          </w:tcPr>
          <w:p>
            <w:pPr>
              <w:pStyle w:val="yTableNAm"/>
              <w:tabs>
                <w:tab w:val="clear" w:pos="567"/>
                <w:tab w:val="left" w:pos="424"/>
              </w:tabs>
              <w:spacing w:before="60"/>
            </w:pPr>
            <w:r>
              <w:t>D6.2</w:t>
            </w:r>
          </w:p>
        </w:tc>
        <w:tc>
          <w:tcPr>
            <w:tcW w:w="4678" w:type="dxa"/>
          </w:tcPr>
          <w:p>
            <w:pPr>
              <w:pStyle w:val="yTableNAm"/>
              <w:tabs>
                <w:tab w:val="clear" w:pos="567"/>
                <w:tab w:val="left" w:pos="424"/>
              </w:tabs>
              <w:spacing w:before="60"/>
            </w:pPr>
            <w:r>
              <w:t>a rifle combination made up of rifles at least one of which would individually be of category D</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D</w:t>
      </w:r>
    </w:p>
    <w:p>
      <w:pPr>
        <w:pStyle w:val="yMiscellaneousBody"/>
        <w:tabs>
          <w:tab w:val="left" w:pos="1440"/>
          <w:tab w:val="left" w:pos="1560"/>
          <w:tab w:val="left" w:pos="1680"/>
        </w:tabs>
      </w:pPr>
      <w:r>
        <w:t>The applicant is required to satisfy the Commissioner that the firearm is required for Commonwealth or State government purposes.</w:t>
      </w:r>
    </w:p>
    <w:p>
      <w:pPr>
        <w:pStyle w:val="yTHeadingNAm"/>
        <w:rPr>
          <w:i/>
          <w:iCs/>
        </w:rPr>
      </w:pPr>
      <w:r>
        <w:rPr>
          <w:i/>
          <w:iCs/>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94" w:type="dxa"/>
          </w:tcPr>
          <w:p>
            <w:pPr>
              <w:pStyle w:val="yTableNAm"/>
              <w:tabs>
                <w:tab w:val="clear" w:pos="567"/>
                <w:tab w:val="left" w:pos="424"/>
              </w:tabs>
              <w:spacing w:before="60"/>
            </w:pPr>
            <w:r>
              <w:t>E1</w:t>
            </w:r>
          </w:p>
        </w:tc>
        <w:tc>
          <w:tcPr>
            <w:tcW w:w="4678" w:type="dxa"/>
          </w:tcPr>
          <w:p>
            <w:pPr>
              <w:pStyle w:val="yTableNAm"/>
              <w:tabs>
                <w:tab w:val="clear" w:pos="567"/>
                <w:tab w:val="left" w:pos="424"/>
              </w:tabs>
              <w:spacing w:before="60"/>
            </w:pPr>
            <w:r>
              <w:t>a cannon</w:t>
            </w:r>
          </w:p>
        </w:tc>
      </w:tr>
      <w:tr>
        <w:tc>
          <w:tcPr>
            <w:tcW w:w="2694" w:type="dxa"/>
          </w:tcPr>
          <w:p>
            <w:pPr>
              <w:pStyle w:val="yTableNAm"/>
              <w:tabs>
                <w:tab w:val="clear" w:pos="567"/>
                <w:tab w:val="left" w:pos="424"/>
              </w:tabs>
              <w:spacing w:before="60"/>
            </w:pPr>
            <w:r>
              <w:t>E2</w:t>
            </w:r>
          </w:p>
        </w:tc>
        <w:tc>
          <w:tcPr>
            <w:tcW w:w="4678" w:type="dxa"/>
          </w:tcPr>
          <w:p>
            <w:pPr>
              <w:pStyle w:val="yTableNAm"/>
              <w:tabs>
                <w:tab w:val="clear" w:pos="567"/>
                <w:tab w:val="left" w:pos="424"/>
              </w:tabs>
              <w:spacing w:before="60"/>
            </w:pPr>
            <w:r>
              <w:t>a captive bolt</w:t>
            </w:r>
          </w:p>
        </w:tc>
      </w:tr>
      <w:tr>
        <w:tc>
          <w:tcPr>
            <w:tcW w:w="2694" w:type="dxa"/>
          </w:tcPr>
          <w:p>
            <w:pPr>
              <w:pStyle w:val="yTableNAm"/>
              <w:tabs>
                <w:tab w:val="clear" w:pos="567"/>
                <w:tab w:val="left" w:pos="424"/>
              </w:tabs>
              <w:spacing w:before="60"/>
            </w:pPr>
            <w:r>
              <w:t>E3</w:t>
            </w:r>
          </w:p>
        </w:tc>
        <w:tc>
          <w:tcPr>
            <w:tcW w:w="4678" w:type="dxa"/>
          </w:tcPr>
          <w:p>
            <w:pPr>
              <w:pStyle w:val="yTableNAm"/>
              <w:tabs>
                <w:tab w:val="clear" w:pos="567"/>
                <w:tab w:val="left" w:pos="424"/>
              </w:tabs>
              <w:spacing w:before="60"/>
            </w:pPr>
            <w:r>
              <w:t>a line thrower</w:t>
            </w:r>
          </w:p>
        </w:tc>
      </w:tr>
      <w:tr>
        <w:tc>
          <w:tcPr>
            <w:tcW w:w="2694" w:type="dxa"/>
          </w:tcPr>
          <w:p>
            <w:pPr>
              <w:pStyle w:val="yTableNAm"/>
              <w:tabs>
                <w:tab w:val="clear" w:pos="567"/>
                <w:tab w:val="left" w:pos="424"/>
              </w:tabs>
              <w:spacing w:before="60"/>
            </w:pPr>
            <w:r>
              <w:t>E4</w:t>
            </w:r>
          </w:p>
        </w:tc>
        <w:tc>
          <w:tcPr>
            <w:tcW w:w="4678" w:type="dxa"/>
          </w:tcPr>
          <w:p>
            <w:pPr>
              <w:pStyle w:val="yTableNAm"/>
              <w:tabs>
                <w:tab w:val="clear" w:pos="567"/>
                <w:tab w:val="left" w:pos="424"/>
              </w:tabs>
              <w:spacing w:before="60"/>
            </w:pPr>
            <w:r>
              <w:t>a tranquilliser</w:t>
            </w:r>
          </w:p>
        </w:tc>
      </w:tr>
      <w:tr>
        <w:tc>
          <w:tcPr>
            <w:tcW w:w="2694" w:type="dxa"/>
          </w:tcPr>
          <w:p>
            <w:pPr>
              <w:pStyle w:val="yTableNAm"/>
              <w:tabs>
                <w:tab w:val="clear" w:pos="567"/>
                <w:tab w:val="left" w:pos="424"/>
              </w:tabs>
              <w:spacing w:before="60"/>
            </w:pPr>
            <w:r>
              <w:t>E5</w:t>
            </w:r>
          </w:p>
        </w:tc>
        <w:tc>
          <w:tcPr>
            <w:tcW w:w="4678" w:type="dxa"/>
          </w:tcPr>
          <w:p>
            <w:pPr>
              <w:pStyle w:val="yTableNAm"/>
              <w:tabs>
                <w:tab w:val="clear" w:pos="567"/>
                <w:tab w:val="left" w:pos="424"/>
              </w:tabs>
              <w:spacing w:before="60"/>
            </w:pPr>
            <w:r>
              <w:t>a paintball gun</w:t>
            </w:r>
          </w:p>
        </w:tc>
      </w:tr>
      <w:tr>
        <w:tc>
          <w:tcPr>
            <w:tcW w:w="2694" w:type="dxa"/>
          </w:tcPr>
          <w:p>
            <w:pPr>
              <w:pStyle w:val="yTableNAm"/>
              <w:tabs>
                <w:tab w:val="clear" w:pos="567"/>
                <w:tab w:val="left" w:pos="424"/>
              </w:tabs>
              <w:spacing w:before="60"/>
            </w:pPr>
            <w:r>
              <w:t>E6</w:t>
            </w:r>
          </w:p>
        </w:tc>
        <w:tc>
          <w:tcPr>
            <w:tcW w:w="4678" w:type="dxa"/>
          </w:tcPr>
          <w:p>
            <w:pPr>
              <w:pStyle w:val="yTableNAm"/>
              <w:tabs>
                <w:tab w:val="clear" w:pos="567"/>
                <w:tab w:val="left" w:pos="424"/>
              </w:tabs>
              <w:spacing w:before="60"/>
            </w:pPr>
            <w:r>
              <w:t>any firearm that is not of sub</w:t>
            </w:r>
            <w:r>
              <w:noBreakHyphen/>
              <w:t>category E1, E2, E3, E4, or E5, or category A, B, C, D, or H</w:t>
            </w:r>
          </w:p>
        </w:tc>
      </w:tr>
    </w:tbl>
    <w:p>
      <w:pPr>
        <w:pStyle w:val="yTHeadingNAm"/>
        <w:rPr>
          <w:i/>
          <w:iCs/>
        </w:rPr>
      </w:pPr>
      <w:r>
        <w:rPr>
          <w:i/>
          <w:iCs/>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NAm"/>
              <w:tabs>
                <w:tab w:val="clear" w:pos="567"/>
                <w:tab w:val="left" w:pos="424"/>
              </w:tabs>
              <w:spacing w:before="60"/>
              <w:rPr>
                <w:b/>
                <w:bCs/>
              </w:rPr>
            </w:pPr>
            <w:r>
              <w:rPr>
                <w:b/>
                <w:bCs/>
              </w:rPr>
              <w:t>sub</w:t>
            </w:r>
            <w:r>
              <w:rPr>
                <w:b/>
                <w:bCs/>
              </w:rPr>
              <w:noBreakHyphen/>
              <w:t>category</w:t>
            </w:r>
          </w:p>
        </w:tc>
        <w:tc>
          <w:tcPr>
            <w:tcW w:w="4678" w:type="dxa"/>
          </w:tcPr>
          <w:p>
            <w:pPr>
              <w:pStyle w:val="yTableNAm"/>
              <w:tabs>
                <w:tab w:val="clear" w:pos="567"/>
                <w:tab w:val="left" w:pos="424"/>
              </w:tabs>
              <w:spacing w:before="60"/>
              <w:rPr>
                <w:b/>
                <w:bCs/>
              </w:rPr>
            </w:pPr>
            <w:r>
              <w:rPr>
                <w:b/>
                <w:bCs/>
              </w:rPr>
              <w:t>description</w:t>
            </w:r>
          </w:p>
        </w:tc>
      </w:tr>
      <w:tr>
        <w:tc>
          <w:tcPr>
            <w:tcW w:w="2660" w:type="dxa"/>
          </w:tcPr>
          <w:p>
            <w:pPr>
              <w:pStyle w:val="yTableNAm"/>
              <w:tabs>
                <w:tab w:val="clear" w:pos="567"/>
                <w:tab w:val="left" w:pos="424"/>
              </w:tabs>
              <w:spacing w:before="60"/>
            </w:pPr>
            <w:r>
              <w:t>H1</w:t>
            </w:r>
          </w:p>
        </w:tc>
        <w:tc>
          <w:tcPr>
            <w:tcW w:w="4678" w:type="dxa"/>
          </w:tcPr>
          <w:p>
            <w:pPr>
              <w:pStyle w:val="yTableNAm"/>
              <w:tabs>
                <w:tab w:val="clear" w:pos="567"/>
                <w:tab w:val="left" w:pos="424"/>
              </w:tabs>
              <w:spacing w:before="60"/>
            </w:pPr>
            <w:r>
              <w:t>a handgun (including an air pistol)</w:t>
            </w:r>
          </w:p>
        </w:tc>
      </w:tr>
      <w:tr>
        <w:tc>
          <w:tcPr>
            <w:tcW w:w="2660" w:type="dxa"/>
          </w:tcPr>
          <w:p>
            <w:pPr>
              <w:pStyle w:val="yTableNAm"/>
              <w:tabs>
                <w:tab w:val="clear" w:pos="567"/>
                <w:tab w:val="left" w:pos="424"/>
              </w:tabs>
              <w:spacing w:before="60"/>
            </w:pPr>
            <w:r>
              <w:t>H2</w:t>
            </w:r>
          </w:p>
        </w:tc>
        <w:tc>
          <w:tcPr>
            <w:tcW w:w="4678" w:type="dxa"/>
          </w:tcPr>
          <w:p>
            <w:pPr>
              <w:pStyle w:val="yTableNAm"/>
              <w:tabs>
                <w:tab w:val="clear" w:pos="567"/>
                <w:tab w:val="left" w:pos="424"/>
              </w:tabs>
              <w:spacing w:before="60"/>
            </w:pPr>
            <w:r>
              <w:t>an underwater explosive device</w:t>
            </w:r>
          </w:p>
        </w:tc>
      </w:tr>
    </w:tbl>
    <w:p>
      <w:pPr>
        <w:pStyle w:val="yMiscellaneousBody"/>
        <w:tabs>
          <w:tab w:val="left" w:pos="480"/>
          <w:tab w:val="left" w:pos="960"/>
          <w:tab w:val="left" w:pos="1440"/>
          <w:tab w:val="left" w:pos="1560"/>
          <w:tab w:val="left" w:pos="1680"/>
        </w:tabs>
        <w:ind w:left="960" w:hanging="960"/>
        <w:rPr>
          <w:i/>
          <w:iCs/>
        </w:rPr>
      </w:pPr>
      <w:r>
        <w:rPr>
          <w:i/>
          <w:iCs/>
        </w:rPr>
        <w:t>Genuine need test for category H</w:t>
      </w:r>
    </w:p>
    <w:p>
      <w:pPr>
        <w:pStyle w:val="yMiscellaneousBody"/>
        <w:tabs>
          <w:tab w:val="left" w:pos="360"/>
          <w:tab w:val="left" w:pos="840"/>
          <w:tab w:val="left" w:pos="1320"/>
          <w:tab w:val="left" w:pos="1800"/>
        </w:tabs>
        <w:ind w:left="840" w:hanging="840"/>
      </w:pPr>
      <w:r>
        <w:tab/>
        <w:t>(1)</w:t>
      </w:r>
      <w:r>
        <w:tab/>
        <w:t>The applicant is required to satisfy the Commissioner that a firearm of category A, B, or C would be inadequate or unsuitable for the purpose for which the firearm is required.</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MiscellaneousBody"/>
        <w:tabs>
          <w:tab w:val="left" w:pos="360"/>
          <w:tab w:val="left" w:pos="840"/>
          <w:tab w:val="left" w:pos="1320"/>
          <w:tab w:val="left" w:pos="1800"/>
        </w:tabs>
        <w:ind w:left="840" w:hanging="840"/>
      </w:pPr>
      <w:r>
        <w:tab/>
      </w:r>
      <w:r>
        <w:tab/>
        <w:t>(a)</w:t>
      </w:r>
      <w:r>
        <w:tab/>
        <w:t>hunting;</w:t>
      </w:r>
    </w:p>
    <w:p>
      <w:pPr>
        <w:pStyle w:val="yMiscellaneousBody"/>
        <w:tabs>
          <w:tab w:val="left" w:pos="360"/>
          <w:tab w:val="left" w:pos="840"/>
          <w:tab w:val="left" w:pos="1320"/>
          <w:tab w:val="left" w:pos="1800"/>
        </w:tabs>
        <w:ind w:left="1320" w:hanging="1320"/>
      </w:pPr>
      <w:r>
        <w:tab/>
      </w:r>
      <w:r>
        <w:tab/>
        <w:t>(b)</w:t>
      </w:r>
      <w:r>
        <w:tab/>
        <w:t>recreational shooting, other than by a person described in paragraph (a) under the heading “Restrictions for category H”, and for a purpose described in that paragraph; or</w:t>
      </w:r>
    </w:p>
    <w:p>
      <w:pPr>
        <w:pStyle w:val="yMiscellaneousBody"/>
        <w:tabs>
          <w:tab w:val="left" w:pos="360"/>
          <w:tab w:val="left" w:pos="840"/>
          <w:tab w:val="left" w:pos="1320"/>
          <w:tab w:val="left" w:pos="1800"/>
        </w:tabs>
        <w:ind w:left="840" w:hanging="840"/>
      </w:pPr>
      <w:r>
        <w:tab/>
      </w:r>
      <w:r>
        <w:tab/>
        <w:t>(c)</w:t>
      </w:r>
      <w:r>
        <w:tab/>
        <w:t>destroying stock or vermin.</w:t>
      </w:r>
    </w:p>
    <w:p>
      <w:pPr>
        <w:pStyle w:val="yMiscellaneousBody"/>
        <w:tabs>
          <w:tab w:val="left" w:pos="480"/>
          <w:tab w:val="left" w:pos="960"/>
          <w:tab w:val="left" w:pos="1440"/>
          <w:tab w:val="left" w:pos="1560"/>
          <w:tab w:val="left" w:pos="1680"/>
        </w:tabs>
        <w:ind w:left="960" w:hanging="960"/>
        <w:rPr>
          <w:i/>
          <w:iCs/>
        </w:rPr>
      </w:pPr>
      <w:r>
        <w:rPr>
          <w:i/>
          <w:iCs/>
        </w:rPr>
        <w:t>Restrictions for category H</w:t>
      </w:r>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w:t>
      </w:r>
    </w:p>
    <w:p>
      <w:pPr>
        <w:pStyle w:val="yMiscellaneousBody"/>
        <w:tabs>
          <w:tab w:val="left" w:pos="960"/>
          <w:tab w:val="left" w:pos="1440"/>
        </w:tabs>
        <w:ind w:left="1440" w:hanging="1440"/>
      </w:pPr>
      <w:r>
        <w:tab/>
        <w:t>(c)</w:t>
      </w:r>
      <w:r>
        <w:tab/>
        <w:t>it is granted or issued to a person who requires it in the course of the person’s occupation;</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 6 Nov 2009 p. 4445.]</w:t>
      </w:r>
    </w:p>
    <w:p>
      <w:pPr>
        <w:pStyle w:val="yScheduleHeading"/>
        <w:tabs>
          <w:tab w:val="left" w:pos="610"/>
        </w:tabs>
        <w:ind w:left="610" w:hanging="61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30" w:name="_Toc190076475"/>
      <w:bookmarkStart w:id="131" w:name="_Toc191874344"/>
      <w:bookmarkStart w:id="132" w:name="_Toc202328962"/>
      <w:bookmarkStart w:id="133" w:name="_Toc227646104"/>
      <w:bookmarkStart w:id="134" w:name="_Toc227646217"/>
      <w:bookmarkStart w:id="135" w:name="_Toc227654056"/>
      <w:bookmarkStart w:id="136" w:name="_Toc235526994"/>
      <w:bookmarkStart w:id="137" w:name="_Toc235591631"/>
      <w:bookmarkStart w:id="138" w:name="_Toc245281904"/>
      <w:bookmarkStart w:id="139" w:name="_Toc245281988"/>
      <w:bookmarkStart w:id="140" w:name="_Toc246496652"/>
      <w:bookmarkStart w:id="141" w:name="_Toc246922553"/>
      <w:bookmarkStart w:id="142" w:name="_Toc253494724"/>
      <w:bookmarkStart w:id="143" w:name="_Toc253567305"/>
      <w:bookmarkStart w:id="144" w:name="_Toc253739723"/>
      <w:bookmarkStart w:id="145" w:name="_Toc254618219"/>
      <w:bookmarkStart w:id="146" w:name="_Toc254679879"/>
      <w:bookmarkStart w:id="147" w:name="_Toc259700599"/>
      <w:bookmarkStart w:id="148" w:name="_Toc259700683"/>
      <w:r>
        <w:rPr>
          <w:rStyle w:val="CharSchNo"/>
        </w:rPr>
        <w:t>Schedule 4</w:t>
      </w:r>
      <w:r>
        <w:t> — </w:t>
      </w:r>
      <w:r>
        <w:rPr>
          <w:rStyle w:val="CharSchText"/>
        </w:rPr>
        <w:t>Specifications for storage cabinets or containers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Footnoteheading"/>
      </w:pPr>
      <w:r>
        <w:tab/>
        <w:t>[Heading inserted in Gazette 6 Dec 1996 p. 6847.]</w:t>
      </w:r>
    </w:p>
    <w:p>
      <w:pPr>
        <w:pStyle w:val="yShoulderClause"/>
      </w:pPr>
      <w:r>
        <w:t>[r. 11A(2)]</w:t>
      </w:r>
    </w:p>
    <w:p>
      <w:pPr>
        <w:pStyle w:val="yHeading5"/>
        <w:outlineLvl w:val="9"/>
      </w:pPr>
      <w:bookmarkStart w:id="149" w:name="_Toc259700684"/>
      <w:r>
        <w:rPr>
          <w:rStyle w:val="CharSClsNo"/>
        </w:rPr>
        <w:t>1</w:t>
      </w:r>
      <w:r>
        <w:t>.</w:t>
      </w:r>
      <w:r>
        <w:tab/>
        <w:t>Construction</w:t>
      </w:r>
      <w:bookmarkEnd w:id="14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50" w:name="_Toc259700685"/>
      <w:r>
        <w:rPr>
          <w:rStyle w:val="CharSClsNo"/>
        </w:rPr>
        <w:t>2</w:t>
      </w:r>
      <w:r>
        <w:t>.</w:t>
      </w:r>
      <w:r>
        <w:tab/>
        <w:t>Doors</w:t>
      </w:r>
      <w:bookmarkEnd w:id="150"/>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51" w:name="_Toc259700686"/>
      <w:r>
        <w:rPr>
          <w:rStyle w:val="CharSClsNo"/>
        </w:rPr>
        <w:t>3</w:t>
      </w:r>
      <w:r>
        <w:t>.</w:t>
      </w:r>
      <w:r>
        <w:tab/>
        <w:t>Hinging mechanisms</w:t>
      </w:r>
      <w:bookmarkEnd w:id="15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52" w:name="_Toc259700687"/>
      <w:r>
        <w:rPr>
          <w:rStyle w:val="CharSClsNo"/>
        </w:rPr>
        <w:t>4</w:t>
      </w:r>
      <w:r>
        <w:t>.</w:t>
      </w:r>
      <w:r>
        <w:tab/>
        <w:t>Locks and locking points</w:t>
      </w:r>
      <w:bookmarkEnd w:id="15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53" w:name="_Toc259700688"/>
      <w:r>
        <w:rPr>
          <w:rStyle w:val="CharSClsNo"/>
        </w:rPr>
        <w:t>5</w:t>
      </w:r>
      <w:r>
        <w:t>.</w:t>
      </w:r>
      <w:r>
        <w:tab/>
        <w:t>Anchoring</w:t>
      </w:r>
      <w:bookmarkEnd w:id="15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54" w:name="_Toc190076481"/>
      <w:bookmarkStart w:id="155" w:name="_Toc191874350"/>
      <w:bookmarkStart w:id="156" w:name="_Toc202328968"/>
      <w:bookmarkStart w:id="157" w:name="_Toc227646110"/>
      <w:bookmarkStart w:id="158" w:name="_Toc227646223"/>
      <w:bookmarkStart w:id="159" w:name="_Toc227654062"/>
      <w:bookmarkStart w:id="160" w:name="_Toc235527000"/>
      <w:bookmarkStart w:id="161" w:name="_Toc235591637"/>
      <w:bookmarkStart w:id="162" w:name="_Toc245281910"/>
      <w:bookmarkStart w:id="163" w:name="_Toc245281994"/>
      <w:bookmarkStart w:id="164" w:name="_Toc246496658"/>
      <w:bookmarkStart w:id="165" w:name="_Toc246922559"/>
      <w:bookmarkStart w:id="166" w:name="_Toc253494730"/>
      <w:bookmarkStart w:id="167" w:name="_Toc253567311"/>
      <w:bookmarkStart w:id="168" w:name="_Toc253739729"/>
      <w:bookmarkStart w:id="169" w:name="_Toc254618225"/>
      <w:bookmarkStart w:id="170" w:name="_Toc254679885"/>
      <w:bookmarkStart w:id="171" w:name="_Toc259700605"/>
      <w:bookmarkStart w:id="172" w:name="_Toc259700689"/>
      <w:r>
        <w:t>Notes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73" w:name="_Toc259700690"/>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(Fees) Regulations 2010</w:t>
            </w:r>
          </w:p>
        </w:tc>
        <w:tc>
          <w:tcPr>
            <w:tcW w:w="1276" w:type="dxa"/>
            <w:tcBorders>
              <w:bottom w:val="single" w:sz="4" w:space="0" w:color="auto"/>
            </w:tcBorders>
          </w:tcPr>
          <w:p>
            <w:pPr>
              <w:pStyle w:val="nTable"/>
              <w:spacing w:after="40"/>
              <w:rPr>
                <w:bCs/>
                <w:sz w:val="19"/>
              </w:rPr>
            </w:pPr>
            <w:r>
              <w:rPr>
                <w:bCs/>
                <w:sz w:val="19"/>
              </w:rPr>
              <w:t>18 Jun 2010 p. 2695-6</w:t>
            </w:r>
          </w:p>
        </w:tc>
        <w:tc>
          <w:tcPr>
            <w:tcW w:w="2665"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174" w:name="_Toc253494732"/>
      <w:bookmarkStart w:id="175" w:name="_Toc253567313"/>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76" w:name="_Toc253739731"/>
      <w:bookmarkStart w:id="177" w:name="_Toc254618227"/>
      <w:bookmarkStart w:id="178" w:name="_Toc254679887"/>
      <w:bookmarkStart w:id="179" w:name="_Toc259700607"/>
      <w:bookmarkStart w:id="180" w:name="_Toc259700691"/>
      <w:r>
        <w:rPr>
          <w:sz w:val="28"/>
        </w:rPr>
        <w:t>Defined Terms</w:t>
      </w:r>
      <w:bookmarkEnd w:id="174"/>
      <w:bookmarkEnd w:id="175"/>
      <w:bookmarkEnd w:id="176"/>
      <w:bookmarkEnd w:id="177"/>
      <w:bookmarkEnd w:id="178"/>
      <w:bookmarkEnd w:id="179"/>
      <w:bookmarkEnd w:id="18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81" w:name="DefinedTerms"/>
      <w:bookmarkEnd w:id="181"/>
      <w:r>
        <w:rPr>
          <w:snapToGrid w:val="0"/>
        </w:rPr>
        <w:t>approved</w:t>
      </w:r>
      <w:r>
        <w:rPr>
          <w:snapToGrid w:val="0"/>
        </w:rPr>
        <w:tab/>
        <w:t>Sch. 3</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r>
        <w:rPr>
          <w:snapToGrid w:val="0"/>
        </w:rPr>
        <w:t>category</w:t>
      </w:r>
      <w:r>
        <w:rPr>
          <w:snapToGrid w:val="0"/>
        </w:rPr>
        <w:tab/>
        <w:t>2</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w:t>
      </w:r>
    </w:p>
    <w:p>
      <w:pPr>
        <w:pStyle w:val="DefinedTerms"/>
        <w:rPr>
          <w:snapToGrid w:val="0"/>
        </w:rPr>
      </w:pPr>
      <w:r>
        <w:rPr>
          <w:snapToGrid w:val="0"/>
        </w:rPr>
        <w:t>Form</w:t>
      </w:r>
      <w:r>
        <w:rPr>
          <w:snapToGrid w:val="0"/>
        </w:rPr>
        <w:tab/>
        <w:t>2</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relevant financial interest</w:t>
      </w:r>
      <w:r>
        <w:rPr>
          <w:snapToGrid w:val="0"/>
        </w:rPr>
        <w:tab/>
        <w:t>6C(1)</w:t>
      </w:r>
    </w:p>
    <w:p>
      <w:pPr>
        <w:pStyle w:val="DefinedTerms"/>
        <w:rPr>
          <w:snapToGrid w:val="0"/>
        </w:rPr>
      </w:pPr>
      <w:r>
        <w:rPr>
          <w:snapToGrid w:val="0"/>
        </w:rPr>
        <w:t>relevant position</w:t>
      </w:r>
      <w:r>
        <w:rPr>
          <w:snapToGrid w:val="0"/>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21886</Words>
  <Characters>104178</Characters>
  <Application>Microsoft Office Word</Application>
  <DocSecurity>0</DocSecurity>
  <Lines>4960</Lines>
  <Paragraphs>3001</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123063</CharactersWithSpaces>
  <SharedDoc>false</SharedDoc>
  <HLinks>
    <vt:vector size="12" baseType="variant">
      <vt:variant>
        <vt:i4>131085</vt:i4>
      </vt:variant>
      <vt:variant>
        <vt:i4>131859</vt:i4>
      </vt:variant>
      <vt:variant>
        <vt:i4>1025</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1974 - 07-c0-01</dc:title>
  <dc:subject/>
  <dc:creator/>
  <cp:keywords/>
  <dc:description/>
  <cp:lastModifiedBy>svcMRProcess</cp:lastModifiedBy>
  <cp:revision>4</cp:revision>
  <cp:lastPrinted>2010-02-23T01:15:00Z</cp:lastPrinted>
  <dcterms:created xsi:type="dcterms:W3CDTF">2020-02-25T15:40:00Z</dcterms:created>
  <dcterms:modified xsi:type="dcterms:W3CDTF">2020-02-25T15:40:00Z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AsAtDate">
    <vt:lpwstr>01 Jul 2010</vt:lpwstr>
  </property>
  <property fmtid="{D5CDD505-2E9C-101B-9397-08002B2CF9AE}" pid="8" name="Suffix">
    <vt:lpwstr>07-c0-01</vt:lpwstr>
  </property>
</Properties>
</file>