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Motor Vehicle Dealers Act 1973</w:t>
      </w:r>
    </w:p>
    <w:p>
      <w:pPr>
        <w:pStyle w:val="NameofActRegPage1"/>
        <w:spacing w:before="1800" w:after="4200"/>
        <w:ind w:left="240" w:right="256"/>
      </w:pPr>
      <w:r>
        <w:fldChar w:fldCharType="begin"/>
      </w:r>
      <w:r>
        <w:instrText xml:space="preserve"> STYLEREF "Name Of Act/Reg"</w:instrText>
      </w:r>
      <w:r>
        <w:fldChar w:fldCharType="separate"/>
      </w:r>
      <w:r>
        <w:rPr>
          <w:noProof/>
        </w:rPr>
        <w:t>Motor Vehicle Dealers (Licensing) Regulations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600"/>
        <w:ind w:left="567" w:right="573"/>
      </w:pPr>
      <w:r>
        <w:fldChar w:fldCharType="begin"/>
      </w:r>
      <w:r>
        <w:instrText xml:space="preserve"> STYLEREF "Name Of Act/Reg"</w:instrText>
      </w:r>
      <w:r>
        <w:fldChar w:fldCharType="separate"/>
      </w:r>
      <w:r>
        <w:rPr>
          <w:noProof/>
        </w:rPr>
        <w:t>Motor Vehicle Dealers (Licensing) Regulations 1974</w:t>
      </w:r>
      <w:r>
        <w:fldChar w:fldCharType="end"/>
      </w:r>
    </w:p>
    <w:p>
      <w:pPr>
        <w:pStyle w:val="Arrangement"/>
        <w:spacing w:after="24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_Toc265664953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_Toc265664954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_Toc265664955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Particulars prescribed by forms</w:t>
      </w:r>
      <w:r>
        <w:tab/>
      </w:r>
      <w:r>
        <w:fldChar w:fldCharType="begin"/>
      </w:r>
      <w:r>
        <w:instrText xml:space="preserve"> PAGEREF _Toc265664956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Forms to be completed as directed</w:t>
      </w:r>
      <w:r>
        <w:tab/>
      </w:r>
      <w:r>
        <w:fldChar w:fldCharType="begin"/>
      </w:r>
      <w:r>
        <w:instrText xml:space="preserve"> PAGEREF _Toc265664957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False information</w:t>
      </w:r>
      <w:r>
        <w:tab/>
      </w:r>
      <w:r>
        <w:fldChar w:fldCharType="begin"/>
      </w:r>
      <w:r>
        <w:instrText xml:space="preserve"> PAGEREF _Toc265664958 \h </w:instrText>
      </w:r>
      <w:r>
        <w:fldChar w:fldCharType="separate"/>
      </w:r>
      <w:r>
        <w:t>2</w:t>
      </w:r>
      <w:r>
        <w:fldChar w:fldCharType="end"/>
      </w:r>
    </w:p>
    <w:p>
      <w:pPr>
        <w:pStyle w:val="TOC8"/>
        <w:rPr>
          <w:sz w:val="24"/>
          <w:szCs w:val="24"/>
        </w:rPr>
      </w:pPr>
      <w:r>
        <w:rPr>
          <w:szCs w:val="24"/>
        </w:rPr>
        <w:t>6A</w:t>
      </w:r>
      <w:r>
        <w:rPr>
          <w:snapToGrid w:val="0"/>
          <w:szCs w:val="24"/>
        </w:rPr>
        <w:t xml:space="preserve">. </w:t>
      </w:r>
      <w:r>
        <w:rPr>
          <w:snapToGrid w:val="0"/>
          <w:szCs w:val="24"/>
        </w:rPr>
        <w:tab/>
        <w:t>Prescribed period (section 19(1))</w:t>
      </w:r>
      <w:r>
        <w:tab/>
      </w:r>
      <w:r>
        <w:fldChar w:fldCharType="begin"/>
      </w:r>
      <w:r>
        <w:instrText xml:space="preserve"> PAGEREF _Toc265664959 \h </w:instrText>
      </w:r>
      <w:r>
        <w:fldChar w:fldCharType="separate"/>
      </w:r>
      <w:r>
        <w:t>2</w:t>
      </w:r>
      <w:r>
        <w:fldChar w:fldCharType="end"/>
      </w:r>
    </w:p>
    <w:p>
      <w:pPr>
        <w:pStyle w:val="TOC8"/>
        <w:rPr>
          <w:sz w:val="24"/>
          <w:szCs w:val="24"/>
        </w:rPr>
      </w:pPr>
      <w:r>
        <w:rPr>
          <w:szCs w:val="24"/>
        </w:rPr>
        <w:t>6B</w:t>
      </w:r>
      <w:r>
        <w:rPr>
          <w:snapToGrid w:val="0"/>
          <w:szCs w:val="24"/>
        </w:rPr>
        <w:t>.</w:t>
      </w:r>
      <w:r>
        <w:rPr>
          <w:snapToGrid w:val="0"/>
          <w:szCs w:val="24"/>
        </w:rPr>
        <w:tab/>
        <w:t>Prescribed penalty for late application (section 19(3))</w:t>
      </w:r>
      <w:r>
        <w:tab/>
      </w:r>
      <w:r>
        <w:fldChar w:fldCharType="begin"/>
      </w:r>
      <w:r>
        <w:instrText xml:space="preserve"> PAGEREF _Toc265664960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Fees</w:t>
      </w:r>
      <w:r>
        <w:tab/>
      </w:r>
      <w:r>
        <w:fldChar w:fldCharType="begin"/>
      </w:r>
      <w:r>
        <w:instrText xml:space="preserve"> PAGEREF _Toc265664961 \h </w:instrText>
      </w:r>
      <w:r>
        <w:fldChar w:fldCharType="separate"/>
      </w:r>
      <w:r>
        <w:t>2</w:t>
      </w:r>
      <w:r>
        <w:fldChar w:fldCharType="end"/>
      </w:r>
    </w:p>
    <w:p>
      <w:pPr>
        <w:pStyle w:val="TOC8"/>
        <w:rPr>
          <w:sz w:val="24"/>
          <w:szCs w:val="24"/>
        </w:rPr>
      </w:pPr>
      <w:r>
        <w:rPr>
          <w:szCs w:val="24"/>
        </w:rPr>
        <w:t>8.</w:t>
      </w:r>
      <w:r>
        <w:rPr>
          <w:szCs w:val="24"/>
        </w:rPr>
        <w:tab/>
        <w:t>Classes of business and categories of licence</w:t>
      </w:r>
      <w:r>
        <w:tab/>
      </w:r>
      <w:r>
        <w:fldChar w:fldCharType="begin"/>
      </w:r>
      <w:r>
        <w:instrText xml:space="preserve"> PAGEREF _Toc265664962 \h </w:instrText>
      </w:r>
      <w:r>
        <w:fldChar w:fldCharType="separate"/>
      </w:r>
      <w:r>
        <w:t>3</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List of forms</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 — Fees</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Classes and descriptions of business and categories of dealer’s licence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_Toc265664970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1" w:name="_Toc13120882"/>
      <w:bookmarkStart w:id="2" w:name="_Toc44734208"/>
      <w:bookmarkStart w:id="3" w:name="_Toc44920251"/>
      <w:bookmarkStart w:id="4" w:name="_Toc170187239"/>
      <w:bookmarkStart w:id="5" w:name="_Toc265664953"/>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6" w:name="_Toc13120883"/>
      <w:bookmarkStart w:id="7" w:name="_Toc44734209"/>
      <w:bookmarkStart w:id="8" w:name="_Toc44920252"/>
      <w:bookmarkStart w:id="9" w:name="_Toc170187240"/>
      <w:bookmarkStart w:id="10" w:name="_Toc265664954"/>
      <w:r>
        <w:rPr>
          <w:rStyle w:val="CharSectno"/>
        </w:rPr>
        <w:t>2</w:t>
      </w:r>
      <w:r>
        <w:rPr>
          <w:snapToGrid w:val="0"/>
        </w:rPr>
        <w:t>.</w:t>
      </w:r>
      <w:r>
        <w:rPr>
          <w:snapToGrid w:val="0"/>
        </w:rPr>
        <w:tab/>
      </w:r>
      <w:bookmarkEnd w:id="6"/>
      <w:bookmarkEnd w:id="7"/>
      <w:bookmarkEnd w:id="8"/>
      <w:bookmarkEnd w:id="9"/>
      <w:r>
        <w:rPr>
          <w:snapToGrid w:val="0"/>
        </w:rPr>
        <w:t>Terms used in these regulations</w:t>
      </w:r>
      <w:bookmarkEnd w:id="10"/>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Second Schedule;</w:t>
      </w:r>
    </w:p>
    <w:p>
      <w:pPr>
        <w:pStyle w:val="Defstart"/>
      </w:pPr>
      <w:r>
        <w:rPr>
          <w:b/>
        </w:rPr>
        <w:tab/>
      </w:r>
      <w:r>
        <w:rPr>
          <w:rStyle w:val="CharDefText"/>
        </w:rPr>
        <w:t>section</w:t>
      </w:r>
      <w:r>
        <w:t xml:space="preserve"> means a section of the Act.</w:t>
      </w:r>
    </w:p>
    <w:p>
      <w:pPr>
        <w:pStyle w:val="Footnotesection"/>
      </w:pPr>
      <w:r>
        <w:tab/>
        <w:t>[Regulation 2 amended in Gazette 13 Aug 2002 p. 4155.]</w:t>
      </w:r>
    </w:p>
    <w:p>
      <w:pPr>
        <w:pStyle w:val="Heading5"/>
        <w:rPr>
          <w:snapToGrid w:val="0"/>
        </w:rPr>
      </w:pPr>
      <w:bookmarkStart w:id="11" w:name="_Toc13120884"/>
      <w:bookmarkStart w:id="12" w:name="_Toc44734210"/>
      <w:bookmarkStart w:id="13" w:name="_Toc44920253"/>
      <w:bookmarkStart w:id="14" w:name="_Toc170187241"/>
      <w:bookmarkStart w:id="15" w:name="_Toc265664955"/>
      <w:r>
        <w:rPr>
          <w:rStyle w:val="CharSectno"/>
        </w:rPr>
        <w:t>3</w:t>
      </w:r>
      <w:r>
        <w:rPr>
          <w:snapToGrid w:val="0"/>
        </w:rPr>
        <w:t>.</w:t>
      </w:r>
      <w:r>
        <w:rPr>
          <w:snapToGrid w:val="0"/>
        </w:rPr>
        <w:tab/>
        <w:t>Forms</w:t>
      </w:r>
      <w:bookmarkEnd w:id="11"/>
      <w:bookmarkEnd w:id="12"/>
      <w:bookmarkEnd w:id="13"/>
      <w:bookmarkEnd w:id="14"/>
      <w:bookmarkEnd w:id="15"/>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16" w:name="_Toc13120885"/>
      <w:bookmarkStart w:id="17" w:name="_Toc44734211"/>
      <w:bookmarkStart w:id="18" w:name="_Toc44920254"/>
      <w:bookmarkStart w:id="19" w:name="_Toc170187242"/>
      <w:bookmarkStart w:id="20" w:name="_Toc265664956"/>
      <w:r>
        <w:rPr>
          <w:rStyle w:val="CharSectno"/>
        </w:rPr>
        <w:t>4</w:t>
      </w:r>
      <w:r>
        <w:rPr>
          <w:snapToGrid w:val="0"/>
        </w:rPr>
        <w:t>.</w:t>
      </w:r>
      <w:r>
        <w:rPr>
          <w:snapToGrid w:val="0"/>
        </w:rPr>
        <w:tab/>
        <w:t>Particulars prescribed by forms</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21" w:name="_Toc13120886"/>
      <w:bookmarkStart w:id="22" w:name="_Toc44734212"/>
      <w:bookmarkStart w:id="23" w:name="_Toc44920255"/>
      <w:bookmarkStart w:id="24" w:name="_Toc170187243"/>
      <w:bookmarkStart w:id="25" w:name="_Toc265664957"/>
      <w:r>
        <w:rPr>
          <w:rStyle w:val="CharSectno"/>
        </w:rPr>
        <w:t>5</w:t>
      </w:r>
      <w:r>
        <w:rPr>
          <w:snapToGrid w:val="0"/>
        </w:rPr>
        <w:t>.</w:t>
      </w:r>
      <w:r>
        <w:rPr>
          <w:snapToGrid w:val="0"/>
        </w:rPr>
        <w:tab/>
        <w:t>Forms to be completed as directed</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26" w:name="_Toc13120887"/>
      <w:bookmarkStart w:id="27" w:name="_Toc44734213"/>
      <w:bookmarkStart w:id="28" w:name="_Toc44920256"/>
      <w:bookmarkStart w:id="29" w:name="_Toc170187244"/>
      <w:bookmarkStart w:id="30" w:name="_Toc265664958"/>
      <w:r>
        <w:rPr>
          <w:rStyle w:val="CharSectno"/>
        </w:rPr>
        <w:t>6</w:t>
      </w:r>
      <w:r>
        <w:rPr>
          <w:snapToGrid w:val="0"/>
        </w:rPr>
        <w:t>.</w:t>
      </w:r>
      <w:r>
        <w:rPr>
          <w:snapToGrid w:val="0"/>
        </w:rPr>
        <w:tab/>
        <w:t>False information</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31" w:name="_Toc13120888"/>
      <w:bookmarkStart w:id="32" w:name="_Toc44734214"/>
      <w:bookmarkStart w:id="33" w:name="_Toc44920257"/>
      <w:bookmarkStart w:id="34" w:name="_Toc170187245"/>
      <w:bookmarkStart w:id="35" w:name="_Toc265664959"/>
      <w:r>
        <w:rPr>
          <w:rStyle w:val="CharSectno"/>
        </w:rPr>
        <w:t>6A</w:t>
      </w:r>
      <w:r>
        <w:rPr>
          <w:snapToGrid w:val="0"/>
        </w:rPr>
        <w:t xml:space="preserve">. </w:t>
      </w:r>
      <w:r>
        <w:rPr>
          <w:snapToGrid w:val="0"/>
        </w:rPr>
        <w:tab/>
        <w:t>Prescribed period (section 19(1))</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36" w:name="_Toc13120889"/>
      <w:bookmarkStart w:id="37" w:name="_Toc44734215"/>
      <w:bookmarkStart w:id="38" w:name="_Toc44920258"/>
      <w:bookmarkStart w:id="39" w:name="_Toc170187246"/>
      <w:bookmarkStart w:id="40" w:name="_Toc265664960"/>
      <w:r>
        <w:rPr>
          <w:rStyle w:val="CharSectno"/>
        </w:rPr>
        <w:t>6B</w:t>
      </w:r>
      <w:r>
        <w:rPr>
          <w:snapToGrid w:val="0"/>
        </w:rPr>
        <w:t>.</w:t>
      </w:r>
      <w:r>
        <w:rPr>
          <w:snapToGrid w:val="0"/>
        </w:rPr>
        <w:tab/>
        <w:t>Prescribed penalty for late application (section 19(3))</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41" w:name="_Toc13120890"/>
      <w:bookmarkStart w:id="42" w:name="_Toc44734216"/>
      <w:bookmarkStart w:id="43" w:name="_Toc44920259"/>
      <w:bookmarkStart w:id="44" w:name="_Toc170187247"/>
      <w:bookmarkStart w:id="45" w:name="_Toc265664961"/>
      <w:r>
        <w:rPr>
          <w:rStyle w:val="CharSectno"/>
        </w:rPr>
        <w:t>7</w:t>
      </w:r>
      <w:r>
        <w:rPr>
          <w:snapToGrid w:val="0"/>
        </w:rPr>
        <w:t>.</w:t>
      </w:r>
      <w:r>
        <w:rPr>
          <w:snapToGrid w:val="0"/>
        </w:rPr>
        <w:tab/>
        <w:t>Fees</w:t>
      </w:r>
      <w:bookmarkEnd w:id="41"/>
      <w:bookmarkEnd w:id="42"/>
      <w:bookmarkEnd w:id="43"/>
      <w:bookmarkEnd w:id="44"/>
      <w:bookmarkEnd w:id="45"/>
      <w:r>
        <w:rPr>
          <w:snapToGrid w:val="0"/>
        </w:rPr>
        <w:t xml:space="preserve"> </w:t>
      </w:r>
    </w:p>
    <w:p>
      <w:pPr>
        <w:pStyle w:val="Subsection"/>
        <w:keepNext/>
        <w:keepLines/>
        <w:rPr>
          <w:snapToGrid w:val="0"/>
        </w:rPr>
      </w:pPr>
      <w:r>
        <w:rPr>
          <w:snapToGrid w:val="0"/>
        </w:rPr>
        <w:tab/>
      </w:r>
      <w:r>
        <w:rPr>
          <w:snapToGrid w:val="0"/>
        </w:rPr>
        <w:tab/>
        <w:t>The fees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46" w:name="_Toc44734217"/>
      <w:bookmarkStart w:id="47" w:name="_Toc44920260"/>
      <w:bookmarkStart w:id="48" w:name="_Toc170187248"/>
      <w:bookmarkStart w:id="49" w:name="_Toc265664962"/>
      <w:r>
        <w:rPr>
          <w:rStyle w:val="CharSectno"/>
        </w:rPr>
        <w:t>8</w:t>
      </w:r>
      <w:r>
        <w:t>.</w:t>
      </w:r>
      <w:r>
        <w:tab/>
        <w:t>Classes of business and categories of licence</w:t>
      </w:r>
      <w:bookmarkEnd w:id="46"/>
      <w:bookmarkEnd w:id="47"/>
      <w:bookmarkEnd w:id="48"/>
      <w:bookmarkEnd w:id="49"/>
    </w:p>
    <w:p>
      <w:pPr>
        <w:pStyle w:val="Subsection"/>
      </w:pPr>
      <w:r>
        <w:tab/>
        <w:t>(1)</w:t>
      </w:r>
      <w:r>
        <w:tab/>
        <w:t>A business described in the Fourth Schedule Column 2 is prescribed for the purposes of section 5A.</w:t>
      </w:r>
    </w:p>
    <w:p>
      <w:pPr>
        <w:pStyle w:val="Subsection"/>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0" w:name="_Toc44734218"/>
      <w:bookmarkStart w:id="51" w:name="_Toc44920261"/>
      <w:bookmarkStart w:id="52" w:name="_Toc170187249"/>
      <w:bookmarkStart w:id="53" w:name="_Toc170187304"/>
      <w:bookmarkStart w:id="54" w:name="_Toc170187323"/>
      <w:bookmarkStart w:id="55" w:name="_Toc170786457"/>
      <w:bookmarkStart w:id="56" w:name="_Toc173053242"/>
      <w:bookmarkStart w:id="57" w:name="_Toc173054436"/>
      <w:bookmarkStart w:id="58" w:name="_Toc173719573"/>
      <w:bookmarkStart w:id="59" w:name="_Toc174783910"/>
      <w:bookmarkStart w:id="60" w:name="_Toc202583861"/>
      <w:bookmarkStart w:id="61" w:name="_Toc202583943"/>
      <w:bookmarkStart w:id="62" w:name="_Toc233702035"/>
      <w:bookmarkStart w:id="63" w:name="_Toc265664963"/>
      <w:r>
        <w:rPr>
          <w:rStyle w:val="CharSchNo"/>
        </w:rPr>
        <w:t>First Schedule</w:t>
      </w:r>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yHeading2"/>
        <w:spacing w:after="120"/>
        <w:outlineLvl w:val="9"/>
      </w:pPr>
      <w:bookmarkStart w:id="64" w:name="_Toc64266317"/>
      <w:bookmarkStart w:id="65" w:name="_Toc170187250"/>
      <w:bookmarkStart w:id="66" w:name="_Toc170187305"/>
      <w:bookmarkStart w:id="67" w:name="_Toc170187324"/>
      <w:bookmarkStart w:id="68" w:name="_Toc170786458"/>
      <w:bookmarkStart w:id="69" w:name="_Toc173053243"/>
      <w:bookmarkStart w:id="70" w:name="_Toc173054437"/>
      <w:bookmarkStart w:id="71" w:name="_Toc173719574"/>
      <w:bookmarkStart w:id="72" w:name="_Toc174783911"/>
      <w:bookmarkStart w:id="73" w:name="_Toc202583862"/>
      <w:bookmarkStart w:id="74" w:name="_Toc202583944"/>
      <w:bookmarkStart w:id="75" w:name="_Toc233702036"/>
      <w:bookmarkStart w:id="76" w:name="_Toc265664964"/>
      <w:r>
        <w:rPr>
          <w:rStyle w:val="CharSchText"/>
        </w:rPr>
        <w:t>List of forms</w:t>
      </w:r>
      <w:bookmarkEnd w:id="64"/>
      <w:bookmarkEnd w:id="65"/>
      <w:bookmarkEnd w:id="66"/>
      <w:bookmarkEnd w:id="67"/>
      <w:bookmarkEnd w:id="68"/>
      <w:bookmarkEnd w:id="69"/>
      <w:bookmarkEnd w:id="70"/>
      <w:bookmarkEnd w:id="71"/>
      <w:bookmarkEnd w:id="72"/>
      <w:bookmarkEnd w:id="73"/>
      <w:bookmarkEnd w:id="74"/>
      <w:bookmarkEnd w:id="75"/>
      <w:bookmarkEnd w:id="7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6"/>
        <w:gridCol w:w="3380"/>
        <w:gridCol w:w="1723"/>
      </w:tblGrid>
      <w:tr>
        <w:tc>
          <w:tcPr>
            <w:tcW w:w="1956" w:type="dxa"/>
            <w:tcBorders>
              <w:left w:val="nil"/>
              <w:right w:val="nil"/>
            </w:tcBorders>
          </w:tcPr>
          <w:p>
            <w:pPr>
              <w:pStyle w:val="yTable"/>
              <w:jc w:val="center"/>
              <w:rPr>
                <w:b/>
              </w:rPr>
            </w:pPr>
            <w:r>
              <w:rPr>
                <w:b/>
              </w:rPr>
              <w:t>First Column</w:t>
            </w:r>
          </w:p>
        </w:tc>
        <w:tc>
          <w:tcPr>
            <w:tcW w:w="3380" w:type="dxa"/>
            <w:tcBorders>
              <w:left w:val="nil"/>
              <w:right w:val="nil"/>
            </w:tcBorders>
          </w:tcPr>
          <w:p>
            <w:pPr>
              <w:pStyle w:val="yTable"/>
              <w:jc w:val="center"/>
              <w:rPr>
                <w:b/>
              </w:rPr>
            </w:pPr>
            <w:r>
              <w:rPr>
                <w:b/>
              </w:rPr>
              <w:t>Second Column</w:t>
            </w:r>
          </w:p>
        </w:tc>
        <w:tc>
          <w:tcPr>
            <w:tcW w:w="1723" w:type="dxa"/>
            <w:tcBorders>
              <w:left w:val="nil"/>
              <w:right w:val="nil"/>
            </w:tcBorders>
          </w:tcPr>
          <w:p>
            <w:pPr>
              <w:pStyle w:val="yTable"/>
              <w:jc w:val="center"/>
              <w:rPr>
                <w:b/>
              </w:rPr>
            </w:pPr>
            <w:r>
              <w:rPr>
                <w:b/>
              </w:rPr>
              <w:t>Third Column</w:t>
            </w:r>
          </w:p>
        </w:tc>
      </w:tr>
      <w:tr>
        <w:tc>
          <w:tcPr>
            <w:tcW w:w="1956" w:type="dxa"/>
            <w:tcBorders>
              <w:left w:val="nil"/>
              <w:bottom w:val="single" w:sz="4" w:space="0" w:color="auto"/>
              <w:right w:val="nil"/>
            </w:tcBorders>
          </w:tcPr>
          <w:p>
            <w:pPr>
              <w:pStyle w:val="yTable"/>
              <w:jc w:val="center"/>
              <w:rPr>
                <w:b/>
              </w:rPr>
            </w:pPr>
            <w:r>
              <w:rPr>
                <w:b/>
              </w:rPr>
              <w:t>Provision of the Act for which Form Prescribed</w:t>
            </w:r>
          </w:p>
        </w:tc>
        <w:tc>
          <w:tcPr>
            <w:tcW w:w="3380" w:type="dxa"/>
            <w:tcBorders>
              <w:left w:val="nil"/>
              <w:bottom w:val="single" w:sz="4" w:space="0" w:color="auto"/>
              <w:right w:val="nil"/>
            </w:tcBorders>
          </w:tcPr>
          <w:p>
            <w:pPr>
              <w:pStyle w:val="yTable"/>
              <w:jc w:val="center"/>
              <w:rPr>
                <w:b/>
              </w:rPr>
            </w:pPr>
            <w:r>
              <w:rPr>
                <w:b/>
              </w:rPr>
              <w:t>Description of Form</w:t>
            </w:r>
          </w:p>
        </w:tc>
        <w:tc>
          <w:tcPr>
            <w:tcW w:w="1723" w:type="dxa"/>
            <w:tcBorders>
              <w:left w:val="nil"/>
              <w:bottom w:val="single" w:sz="4" w:space="0" w:color="auto"/>
              <w:right w:val="nil"/>
            </w:tcBorders>
          </w:tcPr>
          <w:p>
            <w:pPr>
              <w:pStyle w:val="yTable"/>
              <w:jc w:val="center"/>
              <w:rPr>
                <w:b/>
              </w:rPr>
            </w:pPr>
            <w:r>
              <w:rPr>
                <w:b/>
              </w:rPr>
              <w:t>Number of Form in Second Schedule</w:t>
            </w:r>
          </w:p>
        </w:tc>
      </w:tr>
      <w:tr>
        <w:tc>
          <w:tcPr>
            <w:tcW w:w="1956" w:type="dxa"/>
            <w:tcBorders>
              <w:top w:val="nil"/>
              <w:left w:val="nil"/>
              <w:bottom w:val="nil"/>
              <w:right w:val="nil"/>
            </w:tcBorders>
          </w:tcPr>
          <w:p>
            <w:pPr>
              <w:pStyle w:val="yTable"/>
            </w:pPr>
            <w:r>
              <w:t>Section</w:t>
            </w:r>
            <w:r>
              <w:br/>
              <w:t>56(2)(g) ..................</w:t>
            </w:r>
          </w:p>
        </w:tc>
        <w:tc>
          <w:tcPr>
            <w:tcW w:w="3380" w:type="dxa"/>
            <w:tcBorders>
              <w:top w:val="nil"/>
              <w:left w:val="nil"/>
              <w:bottom w:val="nil"/>
              <w:right w:val="nil"/>
            </w:tcBorders>
          </w:tcPr>
          <w:p>
            <w:pPr>
              <w:pStyle w:val="yTable"/>
            </w:pPr>
            <w:r>
              <w:br/>
              <w:t>Notice of Change of Employment or Place of Employment</w:t>
            </w:r>
          </w:p>
        </w:tc>
        <w:tc>
          <w:tcPr>
            <w:tcW w:w="1723" w:type="dxa"/>
            <w:tcBorders>
              <w:top w:val="nil"/>
              <w:left w:val="nil"/>
              <w:bottom w:val="nil"/>
              <w:right w:val="nil"/>
            </w:tcBorders>
          </w:tcPr>
          <w:p>
            <w:pPr>
              <w:pStyle w:val="yTable"/>
              <w:jc w:val="center"/>
            </w:pPr>
            <w:r>
              <w:br/>
            </w:r>
            <w:r>
              <w:br/>
              <w:t>14</w:t>
            </w:r>
          </w:p>
        </w:tc>
      </w:tr>
      <w:tr>
        <w:tc>
          <w:tcPr>
            <w:tcW w:w="1956" w:type="dxa"/>
            <w:tcBorders>
              <w:top w:val="nil"/>
              <w:left w:val="nil"/>
              <w:bottom w:val="nil"/>
              <w:right w:val="nil"/>
            </w:tcBorders>
          </w:tcPr>
          <w:p>
            <w:pPr>
              <w:pStyle w:val="yTable"/>
            </w:pPr>
            <w:r>
              <w:t>24(1) .......................</w:t>
            </w:r>
          </w:p>
        </w:tc>
        <w:tc>
          <w:tcPr>
            <w:tcW w:w="3380" w:type="dxa"/>
            <w:tcBorders>
              <w:top w:val="nil"/>
              <w:left w:val="nil"/>
              <w:bottom w:val="nil"/>
              <w:right w:val="nil"/>
            </w:tcBorders>
          </w:tcPr>
          <w:p>
            <w:pPr>
              <w:pStyle w:val="yTable"/>
            </w:pPr>
            <w:r>
              <w:t>Form of Register of Vehicle Dealers and authorised premises</w:t>
            </w:r>
          </w:p>
        </w:tc>
        <w:tc>
          <w:tcPr>
            <w:tcW w:w="1723" w:type="dxa"/>
            <w:tcBorders>
              <w:top w:val="nil"/>
              <w:left w:val="nil"/>
              <w:bottom w:val="nil"/>
              <w:right w:val="nil"/>
            </w:tcBorders>
          </w:tcPr>
          <w:p>
            <w:pPr>
              <w:pStyle w:val="yTable"/>
              <w:jc w:val="center"/>
            </w:pPr>
            <w:r>
              <w:br/>
              <w:t>17</w:t>
            </w:r>
          </w:p>
        </w:tc>
      </w:tr>
      <w:tr>
        <w:tc>
          <w:tcPr>
            <w:tcW w:w="1956" w:type="dxa"/>
            <w:tcBorders>
              <w:top w:val="nil"/>
              <w:left w:val="nil"/>
              <w:bottom w:val="nil"/>
              <w:right w:val="nil"/>
            </w:tcBorders>
          </w:tcPr>
          <w:p>
            <w:pPr>
              <w:pStyle w:val="yTable"/>
            </w:pPr>
            <w:r>
              <w:t>24(1) .......................</w:t>
            </w:r>
          </w:p>
        </w:tc>
        <w:tc>
          <w:tcPr>
            <w:tcW w:w="3380" w:type="dxa"/>
            <w:tcBorders>
              <w:top w:val="nil"/>
              <w:left w:val="nil"/>
              <w:bottom w:val="nil"/>
              <w:right w:val="nil"/>
            </w:tcBorders>
          </w:tcPr>
          <w:p>
            <w:pPr>
              <w:pStyle w:val="yTable"/>
            </w:pPr>
            <w:r>
              <w:t>Form of Register of Yard Managers</w:t>
            </w:r>
          </w:p>
        </w:tc>
        <w:tc>
          <w:tcPr>
            <w:tcW w:w="1723" w:type="dxa"/>
            <w:tcBorders>
              <w:top w:val="nil"/>
              <w:left w:val="nil"/>
              <w:bottom w:val="nil"/>
              <w:right w:val="nil"/>
            </w:tcBorders>
          </w:tcPr>
          <w:p>
            <w:pPr>
              <w:pStyle w:val="yTable"/>
              <w:jc w:val="center"/>
            </w:pPr>
            <w:r>
              <w:t>18</w:t>
            </w:r>
          </w:p>
        </w:tc>
      </w:tr>
      <w:tr>
        <w:tc>
          <w:tcPr>
            <w:tcW w:w="1956" w:type="dxa"/>
            <w:tcBorders>
              <w:top w:val="nil"/>
              <w:left w:val="nil"/>
              <w:right w:val="nil"/>
            </w:tcBorders>
          </w:tcPr>
          <w:p>
            <w:pPr>
              <w:pStyle w:val="yTable"/>
            </w:pPr>
            <w:r>
              <w:t>24(1) .......................</w:t>
            </w:r>
          </w:p>
        </w:tc>
        <w:tc>
          <w:tcPr>
            <w:tcW w:w="3380" w:type="dxa"/>
            <w:tcBorders>
              <w:top w:val="nil"/>
              <w:left w:val="nil"/>
              <w:right w:val="nil"/>
            </w:tcBorders>
          </w:tcPr>
          <w:p>
            <w:pPr>
              <w:pStyle w:val="yTable"/>
            </w:pPr>
            <w:r>
              <w:t>Form of Register of Salespersons</w:t>
            </w:r>
          </w:p>
        </w:tc>
        <w:tc>
          <w:tcPr>
            <w:tcW w:w="1723" w:type="dxa"/>
            <w:tcBorders>
              <w:top w:val="nil"/>
              <w:left w:val="nil"/>
              <w:right w:val="nil"/>
            </w:tcBorders>
          </w:tcPr>
          <w:p>
            <w:pPr>
              <w:pStyle w:val="yTable"/>
              <w:jc w:val="center"/>
            </w:pPr>
            <w:r>
              <w:t>19</w:t>
            </w:r>
          </w:p>
        </w:tc>
      </w:tr>
    </w:tbl>
    <w:p>
      <w:pPr>
        <w:pStyle w:val="yFootnotesection"/>
      </w:pPr>
      <w:r>
        <w:tab/>
        <w:t>[First Schedule inserted in Gazette 29 Dec 1995 p. 6343</w:t>
      </w:r>
      <w:r>
        <w:noBreakHyphen/>
        <w:t>4; amended in Gazette 13 Aug 2002 p. 4156.]</w:t>
      </w:r>
    </w:p>
    <w:p>
      <w:pPr>
        <w:pStyle w:val="yScheduleHeading"/>
      </w:pPr>
      <w:bookmarkStart w:id="77" w:name="_Toc44734219"/>
      <w:bookmarkStart w:id="78" w:name="_Toc44920262"/>
      <w:bookmarkStart w:id="79" w:name="_Toc170187251"/>
      <w:bookmarkStart w:id="80" w:name="_Toc170187306"/>
      <w:bookmarkStart w:id="81" w:name="_Toc170187325"/>
      <w:bookmarkStart w:id="82" w:name="_Toc170786459"/>
      <w:bookmarkStart w:id="83" w:name="_Toc173053244"/>
      <w:bookmarkStart w:id="84" w:name="_Toc173054438"/>
      <w:bookmarkStart w:id="85" w:name="_Toc173719575"/>
      <w:bookmarkStart w:id="86" w:name="_Toc174783912"/>
      <w:bookmarkStart w:id="87" w:name="_Toc202583863"/>
      <w:bookmarkStart w:id="88" w:name="_Toc202583945"/>
      <w:bookmarkStart w:id="89" w:name="_Toc233702037"/>
      <w:bookmarkStart w:id="90" w:name="_Toc265664965"/>
      <w:r>
        <w:rPr>
          <w:rStyle w:val="CharSchNo"/>
        </w:rPr>
        <w:t>Second Schedule</w:t>
      </w:r>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SchText"/>
        </w:rPr>
        <w:t xml:space="preserve"> </w:t>
      </w:r>
    </w:p>
    <w:p>
      <w:pPr>
        <w:pStyle w:val="yEdnotesection"/>
        <w:spacing w:before="160"/>
      </w:pPr>
      <w:r>
        <w:t>[Forms 1-13 deleted in Gazette 29 Dec 1995 p. 6344.]</w:t>
      </w:r>
    </w:p>
    <w:p>
      <w:pPr>
        <w:pStyle w:val="yMiscellaneousBody"/>
        <w:spacing w:before="240"/>
        <w:rPr>
          <w:snapToGrid w:val="0"/>
        </w:rPr>
      </w:pPr>
      <w:r>
        <w:rPr>
          <w:snapToGrid w:val="0"/>
        </w:rPr>
        <w:t xml:space="preserve">Form 14 </w:t>
      </w:r>
    </w:p>
    <w:p>
      <w:pPr>
        <w:pStyle w:val="yMiscellaneousBody"/>
        <w:spacing w:before="0"/>
        <w:jc w:val="center"/>
        <w:rPr>
          <w:snapToGrid w:val="0"/>
        </w:rPr>
      </w:pPr>
      <w:r>
        <w:rPr>
          <w:snapToGrid w:val="0"/>
        </w:rPr>
        <w:t>Western Australia</w:t>
      </w:r>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NOTICE OF CHANGE OF EMPLOYMENT</w:t>
      </w:r>
      <w:r>
        <w:rPr>
          <w:b/>
          <w:snapToGrid w:val="0"/>
        </w:rPr>
        <w:br/>
        <w:t>OR PLACE OF EMPLOYMENT</w:t>
      </w:r>
    </w:p>
    <w:p>
      <w:pPr>
        <w:pStyle w:val="yMiscellaneousBody"/>
        <w:tabs>
          <w:tab w:val="left" w:pos="567"/>
        </w:tabs>
        <w:ind w:left="564" w:hanging="564"/>
        <w:rPr>
          <w:snapToGrid w:val="0"/>
        </w:rPr>
      </w:pPr>
      <w:r>
        <w:rPr>
          <w:snapToGrid w:val="0"/>
        </w:rPr>
        <w:t>TO:</w:t>
      </w:r>
      <w:r>
        <w:rPr>
          <w:snapToGrid w:val="0"/>
        </w:rPr>
        <w:tab/>
        <w:t>The Secretary,</w:t>
      </w:r>
      <w:r>
        <w:rPr>
          <w:snapToGrid w:val="0"/>
        </w:rPr>
        <w:br/>
        <w:t>Motor Vehicle Dealers Licensing Board:</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4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4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Address of present employer ....................................................................</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w:t>
      </w:r>
    </w:p>
    <w:p>
      <w:pPr>
        <w:pStyle w:val="yEdnotesection"/>
        <w:spacing w:before="180"/>
      </w:pPr>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trPr>
        <w:tc>
          <w:tcPr>
            <w:tcW w:w="426" w:type="dxa"/>
            <w:vMerge w:val="restart"/>
            <w:tcBorders>
              <w:top w:val="nil"/>
              <w:left w:val="nil"/>
              <w:bottom w:val="nil"/>
              <w:right w:val="nil"/>
            </w:tcBorders>
            <w:textDirection w:val="btLr"/>
            <w:vAlign w:val="center"/>
          </w:tcPr>
          <w:p>
            <w:pPr>
              <w:pStyle w:val="yTable"/>
              <w:pageBreakBefore/>
              <w:spacing w:before="20"/>
              <w:ind w:left="113" w:right="113"/>
            </w:pPr>
            <w:r>
              <w:t>Form 17</w:t>
            </w:r>
          </w:p>
        </w:tc>
        <w:tc>
          <w:tcPr>
            <w:tcW w:w="425" w:type="dxa"/>
            <w:vMerge w:val="restart"/>
            <w:tcBorders>
              <w:top w:val="nil"/>
              <w:left w:val="nil"/>
              <w:bottom w:val="nil"/>
              <w:right w:val="nil"/>
            </w:tcBorders>
            <w:textDirection w:val="btLr"/>
            <w:vAlign w:val="center"/>
          </w:tcPr>
          <w:p>
            <w:pPr>
              <w:pStyle w:val="yTable"/>
              <w:pageBreakBefore/>
              <w:spacing w:before="0"/>
              <w:jc w:val="center"/>
            </w:pPr>
            <w:r>
              <w:t>Western Australia</w:t>
            </w:r>
          </w:p>
        </w:tc>
        <w:tc>
          <w:tcPr>
            <w:tcW w:w="567" w:type="dxa"/>
            <w:vMerge w:val="restart"/>
            <w:tcBorders>
              <w:top w:val="nil"/>
              <w:left w:val="nil"/>
              <w:bottom w:val="nil"/>
              <w:right w:val="nil"/>
            </w:tcBorders>
            <w:textDirection w:val="btLr"/>
            <w:vAlign w:val="center"/>
          </w:tcPr>
          <w:p>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pPr>
              <w:pStyle w:val="yTable"/>
              <w:pageBreakBefore/>
              <w:spacing w:before="0"/>
              <w:jc w:val="center"/>
            </w:pPr>
            <w: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 xml:space="preserve">Application for </w:t>
            </w:r>
            <w:r>
              <w:rPr>
                <w:sz w:val="20"/>
              </w:rPr>
              <w:br/>
              <w:t>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843"/>
        <w:gridCol w:w="709"/>
      </w:tblGrid>
      <w:tr>
        <w:trPr>
          <w:cantSplit/>
          <w:trHeight w:val="2410"/>
        </w:trPr>
        <w:tc>
          <w:tcPr>
            <w:tcW w:w="2694" w:type="dxa"/>
            <w:vMerge w:val="restart"/>
            <w:tcBorders>
              <w:top w:val="nil"/>
              <w:left w:val="nil"/>
            </w:tcBorders>
            <w:textDirection w:val="btLr"/>
          </w:tcPr>
          <w:p>
            <w:pPr>
              <w:pStyle w:val="yTable"/>
              <w:spacing w:before="20"/>
              <w:ind w:left="113" w:right="113"/>
            </w:pPr>
            <w:r>
              <w:t>Form 18</w:t>
            </w:r>
          </w:p>
          <w:p>
            <w:pPr>
              <w:pStyle w:val="yTable"/>
              <w:jc w:val="center"/>
            </w:pPr>
            <w:r>
              <w:t>Western Australia</w:t>
            </w:r>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Yard Manager of Authorised Premises Situate at</w:t>
            </w:r>
          </w:p>
        </w:tc>
        <w:tc>
          <w:tcPr>
            <w:tcW w:w="1843" w:type="dxa"/>
            <w:tcBorders>
              <w:top w:val="nil"/>
              <w:bottom w:val="single" w:sz="4" w:space="0" w:color="auto"/>
            </w:tcBorders>
            <w:textDirection w:val="btLr"/>
          </w:tcPr>
          <w:p>
            <w:pPr>
              <w:pStyle w:val="yTable"/>
              <w:ind w:left="113" w:right="113"/>
              <w:jc w:val="center"/>
              <w:rPr>
                <w:sz w:val="20"/>
              </w:rPr>
            </w:pPr>
          </w:p>
        </w:tc>
        <w:tc>
          <w:tcPr>
            <w:tcW w:w="709"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843" w:type="dxa"/>
            <w:tcBorders>
              <w:bottom w:val="single" w:sz="4" w:space="0" w:color="auto"/>
            </w:tcBorders>
            <w:textDirection w:val="btLr"/>
          </w:tcPr>
          <w:p>
            <w:pPr>
              <w:pStyle w:val="yTable"/>
              <w:ind w:left="113" w:right="113"/>
              <w:jc w:val="center"/>
              <w:rPr>
                <w:sz w:val="20"/>
              </w:rPr>
            </w:pPr>
          </w:p>
        </w:tc>
        <w:tc>
          <w:tcPr>
            <w:tcW w:w="709" w:type="dxa"/>
            <w:vMerge/>
            <w:tcBorders>
              <w:bottom w:val="single" w:sz="4" w:space="0" w:color="auto"/>
              <w:right w:val="nil"/>
            </w:tcBorders>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843" w:type="dxa"/>
          </w:tcPr>
          <w:p>
            <w:pPr>
              <w:pStyle w:val="yTable"/>
              <w:ind w:left="113" w:right="113"/>
              <w:jc w:val="center"/>
              <w:rPr>
                <w:sz w:val="20"/>
              </w:rPr>
            </w:pPr>
          </w:p>
        </w:tc>
        <w:tc>
          <w:tcPr>
            <w:tcW w:w="709" w:type="dxa"/>
            <w:vMerge/>
            <w:tcBorders>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843" w:type="dxa"/>
            <w:tcBorders>
              <w:bottom w:val="nil"/>
            </w:tcBorders>
          </w:tcPr>
          <w:p>
            <w:pPr>
              <w:pStyle w:val="yTable"/>
              <w:ind w:left="113" w:right="113"/>
              <w:jc w:val="center"/>
              <w:rPr>
                <w:sz w:val="20"/>
              </w:rPr>
            </w:pPr>
          </w:p>
        </w:tc>
        <w:tc>
          <w:tcPr>
            <w:tcW w:w="709" w:type="dxa"/>
            <w:vMerge/>
            <w:tcBorders>
              <w:bottom w:val="single" w:sz="4" w:space="0" w:color="auto"/>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843" w:type="dxa"/>
          </w:tcPr>
          <w:p>
            <w:pPr>
              <w:pStyle w:val="yTable"/>
              <w:ind w:left="113" w:right="113"/>
              <w:jc w:val="center"/>
              <w:rPr>
                <w:sz w:val="20"/>
              </w:rPr>
            </w:pPr>
          </w:p>
        </w:tc>
        <w:tc>
          <w:tcPr>
            <w:tcW w:w="709" w:type="dxa"/>
            <w:vMerge/>
            <w:tcBorders>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843" w:type="dxa"/>
            <w:tcBorders>
              <w:bottom w:val="nil"/>
            </w:tcBorders>
          </w:tcPr>
          <w:p>
            <w:pPr>
              <w:pStyle w:val="yTable"/>
              <w:ind w:left="113" w:right="113"/>
              <w:jc w:val="center"/>
              <w:rPr>
                <w:sz w:val="20"/>
              </w:rPr>
            </w:pPr>
          </w:p>
        </w:tc>
        <w:tc>
          <w:tcPr>
            <w:tcW w:w="709" w:type="dxa"/>
            <w:vMerge/>
            <w:tcBorders>
              <w:bottom w:val="nil"/>
              <w:right w:val="nil"/>
            </w:tcBorders>
            <w:textDirection w:val="btLr"/>
          </w:tcPr>
          <w:p>
            <w:pPr>
              <w:pStyle w:val="yTable"/>
              <w:ind w:left="113" w:right="113"/>
              <w:jc w:val="center"/>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560"/>
        <w:gridCol w:w="992"/>
      </w:tblGrid>
      <w:tr>
        <w:trPr>
          <w:cantSplit/>
          <w:trHeight w:val="2410"/>
        </w:trPr>
        <w:tc>
          <w:tcPr>
            <w:tcW w:w="2694" w:type="dxa"/>
            <w:vMerge w:val="restart"/>
            <w:tcBorders>
              <w:top w:val="nil"/>
              <w:left w:val="nil"/>
            </w:tcBorders>
            <w:textDirection w:val="btLr"/>
          </w:tcPr>
          <w:p>
            <w:pPr>
              <w:pStyle w:val="yTable"/>
              <w:spacing w:before="20"/>
              <w:ind w:left="113" w:right="113"/>
            </w:pPr>
            <w:r>
              <w:t>Form 19</w:t>
            </w:r>
          </w:p>
          <w:p>
            <w:pPr>
              <w:pStyle w:val="yTable"/>
              <w:jc w:val="center"/>
            </w:pPr>
            <w:r>
              <w:t>Western Australia</w:t>
            </w:r>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bl>
    <w:p>
      <w:pPr>
        <w:pStyle w:val="yScheduleHeading"/>
      </w:pPr>
      <w:bookmarkStart w:id="91" w:name="_Toc233702038"/>
      <w:bookmarkStart w:id="92" w:name="_Toc265664966"/>
      <w:bookmarkStart w:id="93" w:name="_Toc44734221"/>
      <w:bookmarkStart w:id="94" w:name="_Toc44920264"/>
      <w:bookmarkStart w:id="95" w:name="_Toc170187254"/>
      <w:bookmarkStart w:id="96" w:name="_Toc170187309"/>
      <w:bookmarkStart w:id="97" w:name="_Toc170187328"/>
      <w:bookmarkStart w:id="98" w:name="_Toc170786461"/>
      <w:bookmarkStart w:id="99" w:name="_Toc173053246"/>
      <w:bookmarkStart w:id="100" w:name="_Toc173054440"/>
      <w:bookmarkStart w:id="101" w:name="_Toc173719577"/>
      <w:bookmarkStart w:id="102" w:name="_Toc174783914"/>
      <w:bookmarkStart w:id="103" w:name="_Toc202583865"/>
      <w:bookmarkStart w:id="104" w:name="_Toc202583947"/>
      <w:r>
        <w:rPr>
          <w:rStyle w:val="CharSchNo"/>
        </w:rPr>
        <w:t>Third Schedule</w:t>
      </w:r>
      <w:r>
        <w:t> — </w:t>
      </w:r>
      <w:r>
        <w:rPr>
          <w:rStyle w:val="CharSchText"/>
        </w:rPr>
        <w:t>Fees</w:t>
      </w:r>
      <w:bookmarkEnd w:id="91"/>
      <w:bookmarkEnd w:id="92"/>
    </w:p>
    <w:p>
      <w:pPr>
        <w:pStyle w:val="yShoulderClause"/>
      </w:pPr>
      <w:r>
        <w:t>[r. 7]</w:t>
      </w:r>
    </w:p>
    <w:p>
      <w:pPr>
        <w:pStyle w:val="yFootnoteheading"/>
      </w:pPr>
      <w:r>
        <w:tab/>
        <w:t>[Heading inserted in Gazette 23 Jun 2009 p. 2445.]</w:t>
      </w:r>
    </w:p>
    <w:p>
      <w:pPr>
        <w:pStyle w:val="y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4394"/>
        <w:gridCol w:w="1134"/>
      </w:tblGrid>
      <w:tr>
        <w:trPr>
          <w:cantSplit/>
          <w:tblHeader/>
        </w:trPr>
        <w:tc>
          <w:tcPr>
            <w:tcW w:w="720" w:type="dxa"/>
          </w:tcPr>
          <w:p>
            <w:pPr>
              <w:pStyle w:val="yTableNAm"/>
              <w:jc w:val="center"/>
              <w:rPr>
                <w:b/>
                <w:bCs/>
              </w:rPr>
            </w:pPr>
            <w:r>
              <w:rPr>
                <w:b/>
                <w:bCs/>
              </w:rPr>
              <w:t>Item</w:t>
            </w:r>
          </w:p>
        </w:tc>
        <w:tc>
          <w:tcPr>
            <w:tcW w:w="4394" w:type="dxa"/>
          </w:tcPr>
          <w:p>
            <w:pPr>
              <w:pStyle w:val="yTableNAm"/>
              <w:tabs>
                <w:tab w:val="left" w:leader="dot" w:pos="4253"/>
              </w:tabs>
              <w:jc w:val="center"/>
              <w:rPr>
                <w:b/>
                <w:bCs/>
              </w:rPr>
            </w:pPr>
            <w:r>
              <w:rPr>
                <w:b/>
                <w:bCs/>
              </w:rPr>
              <w:t>Description</w:t>
            </w:r>
          </w:p>
        </w:tc>
        <w:tc>
          <w:tcPr>
            <w:tcW w:w="1134" w:type="dxa"/>
          </w:tcPr>
          <w:p>
            <w:pPr>
              <w:pStyle w:val="yTableNAm"/>
              <w:tabs>
                <w:tab w:val="clear" w:pos="567"/>
              </w:tabs>
              <w:jc w:val="center"/>
              <w:rPr>
                <w:b/>
                <w:bCs/>
              </w:rPr>
            </w:pPr>
            <w:r>
              <w:rPr>
                <w:b/>
                <w:bCs/>
              </w:rPr>
              <w:t>$</w:t>
            </w:r>
          </w:p>
        </w:tc>
      </w:tr>
      <w:tr>
        <w:trPr>
          <w:cantSplit/>
        </w:trPr>
        <w:tc>
          <w:tcPr>
            <w:tcW w:w="720" w:type="dxa"/>
            <w:tcBorders>
              <w:bottom w:val="nil"/>
            </w:tcBorders>
          </w:tcPr>
          <w:p>
            <w:pPr>
              <w:pStyle w:val="yTableNAm"/>
            </w:pPr>
            <w:r>
              <w:t>1.</w:t>
            </w:r>
          </w:p>
        </w:tc>
        <w:tc>
          <w:tcPr>
            <w:tcW w:w="4394" w:type="dxa"/>
            <w:tcBorders>
              <w:bottom w:val="nil"/>
            </w:tcBorders>
          </w:tcPr>
          <w:p>
            <w:pPr>
              <w:pStyle w:val="yTableNAm"/>
              <w:tabs>
                <w:tab w:val="left" w:leader="dot" w:pos="4253"/>
              </w:tabs>
            </w:pPr>
            <w:r>
              <w:t>Application for a dealer’s licence or renewal of a dealer’s licence for the period prescribed by regulation 6A —</w:t>
            </w:r>
          </w:p>
        </w:tc>
        <w:tc>
          <w:tcPr>
            <w:tcW w:w="1134" w:type="dxa"/>
            <w:tcBorders>
              <w:bottom w:val="nil"/>
            </w:tcBorders>
          </w:tcPr>
          <w:p>
            <w:pPr>
              <w:pStyle w:val="yTableNAm"/>
              <w:tabs>
                <w:tab w:val="clear" w:pos="567"/>
              </w:tabs>
            </w:pPr>
          </w:p>
        </w:tc>
      </w:tr>
      <w:tr>
        <w:trPr>
          <w:cantSplit/>
        </w:trPr>
        <w:tc>
          <w:tcPr>
            <w:tcW w:w="720" w:type="dxa"/>
            <w:tcBorders>
              <w:top w:val="nil"/>
              <w:bottom w:val="nil"/>
            </w:tcBorders>
          </w:tcPr>
          <w:p>
            <w:pPr>
              <w:pStyle w:val="yTableNAm"/>
            </w:pPr>
          </w:p>
        </w:tc>
        <w:tc>
          <w:tcPr>
            <w:tcW w:w="4394" w:type="dxa"/>
            <w:tcBorders>
              <w:top w:val="nil"/>
              <w:bottom w:val="nil"/>
            </w:tcBorders>
          </w:tcPr>
          <w:p>
            <w:pPr>
              <w:pStyle w:val="yTableNAm"/>
              <w:tabs>
                <w:tab w:val="left" w:leader="dot" w:pos="4253"/>
              </w:tabs>
              <w:ind w:left="591" w:hanging="591"/>
            </w:pPr>
            <w:r>
              <w:t>(a)</w:t>
            </w:r>
            <w:r>
              <w:tab/>
              <w:t xml:space="preserve">if the dealer only specifies single premises to be authorised under section 20E(5) in relation to the licence </w:t>
            </w:r>
            <w:r>
              <w:tab/>
            </w:r>
          </w:p>
        </w:tc>
        <w:tc>
          <w:tcPr>
            <w:tcW w:w="1134" w:type="dxa"/>
            <w:tcBorders>
              <w:top w:val="nil"/>
              <w:bottom w:val="nil"/>
            </w:tcBorders>
          </w:tcPr>
          <w:p>
            <w:pPr>
              <w:pStyle w:val="yTableNAm"/>
              <w:tabs>
                <w:tab w:val="clear" w:pos="567"/>
              </w:tabs>
              <w:ind w:right="98"/>
              <w:jc w:val="right"/>
            </w:pPr>
            <w:r>
              <w:br/>
            </w:r>
            <w:r>
              <w:br/>
              <w:t>1 468.00</w:t>
            </w:r>
          </w:p>
        </w:tc>
      </w:tr>
      <w:tr>
        <w:trPr>
          <w:cantSplit/>
        </w:trPr>
        <w:tc>
          <w:tcPr>
            <w:tcW w:w="720" w:type="dxa"/>
            <w:tcBorders>
              <w:top w:val="nil"/>
              <w:bottom w:val="nil"/>
            </w:tcBorders>
          </w:tcPr>
          <w:p>
            <w:pPr>
              <w:pStyle w:val="yTableNAm"/>
            </w:pPr>
          </w:p>
        </w:tc>
        <w:tc>
          <w:tcPr>
            <w:tcW w:w="4394" w:type="dxa"/>
            <w:tcBorders>
              <w:top w:val="nil"/>
              <w:bottom w:val="nil"/>
            </w:tcBorders>
          </w:tcPr>
          <w:p>
            <w:pPr>
              <w:pStyle w:val="yTableNAm"/>
              <w:tabs>
                <w:tab w:val="left" w:leader="dot" w:pos="4253"/>
              </w:tabs>
              <w:ind w:left="591" w:hanging="591"/>
            </w:pPr>
            <w:r>
              <w:t>(b)</w:t>
            </w:r>
            <w:r>
              <w:tab/>
              <w:t xml:space="preserve">if the dealer specifies 2 or more premises to be authorised under section 20E(5) </w:t>
            </w:r>
            <w:r>
              <w:tab/>
            </w:r>
          </w:p>
        </w:tc>
        <w:tc>
          <w:tcPr>
            <w:tcW w:w="1134" w:type="dxa"/>
            <w:tcBorders>
              <w:top w:val="nil"/>
              <w:bottom w:val="nil"/>
            </w:tcBorders>
          </w:tcPr>
          <w:p>
            <w:pPr>
              <w:pStyle w:val="yTableNAm"/>
              <w:tabs>
                <w:tab w:val="clear" w:pos="567"/>
              </w:tabs>
              <w:ind w:right="98"/>
              <w:jc w:val="right"/>
            </w:pPr>
            <w:r>
              <w:br/>
            </w:r>
            <w:r>
              <w:br/>
              <w:t>734.00</w:t>
            </w:r>
          </w:p>
        </w:tc>
      </w:tr>
      <w:tr>
        <w:trPr>
          <w:cantSplit/>
        </w:trPr>
        <w:tc>
          <w:tcPr>
            <w:tcW w:w="720" w:type="dxa"/>
            <w:tcBorders>
              <w:top w:val="nil"/>
            </w:tcBorders>
          </w:tcPr>
          <w:p>
            <w:pPr>
              <w:pStyle w:val="yTableNAm"/>
            </w:pPr>
          </w:p>
        </w:tc>
        <w:tc>
          <w:tcPr>
            <w:tcW w:w="4394" w:type="dxa"/>
            <w:tcBorders>
              <w:top w:val="nil"/>
            </w:tcBorders>
          </w:tcPr>
          <w:p>
            <w:pPr>
              <w:pStyle w:val="yTableNAm"/>
              <w:tabs>
                <w:tab w:val="left" w:leader="dot" w:pos="4253"/>
              </w:tabs>
            </w:pPr>
            <w:r>
              <w:t xml:space="preserve">plus, in respect of each further premises to be authorised under section 20E(5) in relation to the licence, a further </w:t>
            </w:r>
            <w:r>
              <w:tab/>
            </w:r>
          </w:p>
        </w:tc>
        <w:tc>
          <w:tcPr>
            <w:tcW w:w="1134" w:type="dxa"/>
            <w:tcBorders>
              <w:top w:val="nil"/>
            </w:tcBorders>
          </w:tcPr>
          <w:p>
            <w:pPr>
              <w:pStyle w:val="yTableNAm"/>
              <w:tabs>
                <w:tab w:val="clear" w:pos="567"/>
              </w:tabs>
              <w:ind w:right="98"/>
              <w:jc w:val="right"/>
            </w:pPr>
            <w:r>
              <w:br/>
            </w:r>
            <w:r>
              <w:br/>
              <w:t>734.00</w:t>
            </w:r>
          </w:p>
        </w:tc>
      </w:tr>
      <w:tr>
        <w:trPr>
          <w:cantSplit/>
        </w:trPr>
        <w:tc>
          <w:tcPr>
            <w:tcW w:w="720" w:type="dxa"/>
          </w:tcPr>
          <w:p>
            <w:pPr>
              <w:pStyle w:val="yTableNAm"/>
            </w:pPr>
            <w:r>
              <w:t>2.</w:t>
            </w:r>
          </w:p>
        </w:tc>
        <w:tc>
          <w:tcPr>
            <w:tcW w:w="4394" w:type="dxa"/>
          </w:tcPr>
          <w:p>
            <w:pPr>
              <w:pStyle w:val="yTableNAm"/>
              <w:tabs>
                <w:tab w:val="left" w:leader="dot" w:pos="4253"/>
              </w:tabs>
            </w:pPr>
            <w:r>
              <w:t xml:space="preserve">Application under section 20F in respect of alteration of premises </w:t>
            </w:r>
            <w:r>
              <w:tab/>
            </w:r>
          </w:p>
        </w:tc>
        <w:tc>
          <w:tcPr>
            <w:tcW w:w="1134" w:type="dxa"/>
          </w:tcPr>
          <w:p>
            <w:pPr>
              <w:pStyle w:val="yTableNAm"/>
              <w:tabs>
                <w:tab w:val="clear" w:pos="567"/>
              </w:tabs>
              <w:ind w:right="98"/>
              <w:jc w:val="right"/>
            </w:pPr>
            <w:r>
              <w:br/>
              <w:t>122.00</w:t>
            </w:r>
          </w:p>
        </w:tc>
      </w:tr>
      <w:tr>
        <w:trPr>
          <w:cantSplit/>
        </w:trPr>
        <w:tc>
          <w:tcPr>
            <w:tcW w:w="720" w:type="dxa"/>
          </w:tcPr>
          <w:p>
            <w:pPr>
              <w:pStyle w:val="yTableNAm"/>
            </w:pPr>
            <w:r>
              <w:t>3.</w:t>
            </w:r>
          </w:p>
        </w:tc>
        <w:tc>
          <w:tcPr>
            <w:tcW w:w="4394" w:type="dxa"/>
          </w:tcPr>
          <w:p>
            <w:pPr>
              <w:pStyle w:val="yTableNAm"/>
              <w:tabs>
                <w:tab w:val="left" w:leader="dot" w:pos="4253"/>
              </w:tabs>
            </w:pPr>
            <w:r>
              <w:t xml:space="preserve">Application under section 20F in respect of each added premises </w:t>
            </w:r>
            <w:r>
              <w:tab/>
            </w:r>
          </w:p>
        </w:tc>
        <w:tc>
          <w:tcPr>
            <w:tcW w:w="1134" w:type="dxa"/>
          </w:tcPr>
          <w:p>
            <w:pPr>
              <w:pStyle w:val="yTableNAm"/>
              <w:tabs>
                <w:tab w:val="clear" w:pos="567"/>
              </w:tabs>
              <w:ind w:right="98"/>
              <w:jc w:val="right"/>
            </w:pPr>
            <w:r>
              <w:br/>
              <w:t>734.00</w:t>
            </w:r>
          </w:p>
        </w:tc>
      </w:tr>
      <w:tr>
        <w:trPr>
          <w:cantSplit/>
        </w:trPr>
        <w:tc>
          <w:tcPr>
            <w:tcW w:w="720" w:type="dxa"/>
          </w:tcPr>
          <w:p>
            <w:pPr>
              <w:pStyle w:val="yTableNAm"/>
            </w:pPr>
            <w:r>
              <w:t>4.</w:t>
            </w:r>
          </w:p>
        </w:tc>
        <w:tc>
          <w:tcPr>
            <w:tcW w:w="4394" w:type="dxa"/>
          </w:tcPr>
          <w:p>
            <w:pPr>
              <w:pStyle w:val="yTableNAm"/>
              <w:tabs>
                <w:tab w:val="left" w:leader="dot" w:pos="4253"/>
              </w:tabs>
            </w:pPr>
            <w:r>
              <w:t xml:space="preserve">Application for a temporary permit under section 20H </w:t>
            </w:r>
            <w:r>
              <w:tab/>
            </w:r>
          </w:p>
        </w:tc>
        <w:tc>
          <w:tcPr>
            <w:tcW w:w="1134" w:type="dxa"/>
          </w:tcPr>
          <w:p>
            <w:pPr>
              <w:pStyle w:val="yTableNAm"/>
              <w:tabs>
                <w:tab w:val="clear" w:pos="567"/>
              </w:tabs>
              <w:ind w:right="98"/>
              <w:jc w:val="right"/>
            </w:pPr>
            <w:r>
              <w:br/>
              <w:t>48.75</w:t>
            </w:r>
          </w:p>
        </w:tc>
      </w:tr>
      <w:tr>
        <w:trPr>
          <w:cantSplit/>
        </w:trPr>
        <w:tc>
          <w:tcPr>
            <w:tcW w:w="720" w:type="dxa"/>
          </w:tcPr>
          <w:p>
            <w:pPr>
              <w:pStyle w:val="yTableNAm"/>
            </w:pPr>
            <w:r>
              <w:t>5.</w:t>
            </w:r>
          </w:p>
        </w:tc>
        <w:tc>
          <w:tcPr>
            <w:tcW w:w="4394" w:type="dxa"/>
          </w:tcPr>
          <w:p>
            <w:pPr>
              <w:pStyle w:val="yTableNAm"/>
              <w:tabs>
                <w:tab w:val="left" w:leader="dot" w:pos="4253"/>
              </w:tabs>
            </w:pPr>
            <w:r>
              <w:t xml:space="preserve">Application for yard manager’s licence or renewal of yard manager’s licence for the period prescribed by regulation 6A </w:t>
            </w:r>
            <w:r>
              <w:tab/>
            </w:r>
          </w:p>
        </w:tc>
        <w:tc>
          <w:tcPr>
            <w:tcW w:w="1134" w:type="dxa"/>
          </w:tcPr>
          <w:p>
            <w:pPr>
              <w:pStyle w:val="yTableNAm"/>
              <w:tabs>
                <w:tab w:val="clear" w:pos="567"/>
              </w:tabs>
              <w:ind w:right="98"/>
              <w:jc w:val="right"/>
            </w:pPr>
            <w:r>
              <w:br/>
            </w:r>
            <w:r>
              <w:br/>
              <w:t>374.00</w:t>
            </w:r>
          </w:p>
        </w:tc>
      </w:tr>
      <w:tr>
        <w:trPr>
          <w:cantSplit/>
        </w:trPr>
        <w:tc>
          <w:tcPr>
            <w:tcW w:w="720" w:type="dxa"/>
            <w:tcBorders>
              <w:bottom w:val="single" w:sz="4" w:space="0" w:color="auto"/>
            </w:tcBorders>
          </w:tcPr>
          <w:p>
            <w:pPr>
              <w:pStyle w:val="yTableNAm"/>
            </w:pPr>
            <w:r>
              <w:t>6.</w:t>
            </w:r>
          </w:p>
        </w:tc>
        <w:tc>
          <w:tcPr>
            <w:tcW w:w="4394" w:type="dxa"/>
            <w:tcBorders>
              <w:bottom w:val="single" w:sz="4" w:space="0" w:color="auto"/>
            </w:tcBorders>
          </w:tcPr>
          <w:p>
            <w:pPr>
              <w:pStyle w:val="yTableNAm"/>
              <w:tabs>
                <w:tab w:val="left" w:leader="dot" w:pos="4253"/>
              </w:tabs>
            </w:pPr>
            <w:r>
              <w:t xml:space="preserve">Application for salesperson’s licence or renewal of salesperson’s licence for the period prescribed by regulation 6A </w:t>
            </w:r>
            <w:r>
              <w:tab/>
            </w:r>
          </w:p>
        </w:tc>
        <w:tc>
          <w:tcPr>
            <w:tcW w:w="1134" w:type="dxa"/>
            <w:tcBorders>
              <w:bottom w:val="single" w:sz="4" w:space="0" w:color="auto"/>
            </w:tcBorders>
          </w:tcPr>
          <w:p>
            <w:pPr>
              <w:pStyle w:val="yTableNAm"/>
              <w:tabs>
                <w:tab w:val="clear" w:pos="567"/>
              </w:tabs>
              <w:ind w:right="98"/>
              <w:jc w:val="right"/>
            </w:pPr>
            <w:r>
              <w:br/>
            </w:r>
            <w:r>
              <w:br/>
              <w:t>254.00</w:t>
            </w:r>
          </w:p>
        </w:tc>
      </w:tr>
      <w:tr>
        <w:trPr>
          <w:cantSplit/>
        </w:trPr>
        <w:tc>
          <w:tcPr>
            <w:tcW w:w="720" w:type="dxa"/>
            <w:tcBorders>
              <w:bottom w:val="nil"/>
            </w:tcBorders>
          </w:tcPr>
          <w:p>
            <w:pPr>
              <w:pStyle w:val="yTableNAm"/>
            </w:pPr>
            <w:r>
              <w:t>7.</w:t>
            </w:r>
          </w:p>
        </w:tc>
        <w:tc>
          <w:tcPr>
            <w:tcW w:w="4394" w:type="dxa"/>
            <w:tcBorders>
              <w:bottom w:val="nil"/>
            </w:tcBorders>
          </w:tcPr>
          <w:p>
            <w:pPr>
              <w:pStyle w:val="yTableNAm"/>
              <w:tabs>
                <w:tab w:val="left" w:leader="dot" w:pos="4253"/>
              </w:tabs>
            </w:pPr>
            <w:r>
              <w:t>Application for car market operator’s registration or renewal of car market operator’s registration —</w:t>
            </w:r>
          </w:p>
        </w:tc>
        <w:tc>
          <w:tcPr>
            <w:tcW w:w="1134" w:type="dxa"/>
            <w:tcBorders>
              <w:bottom w:val="nil"/>
            </w:tcBorders>
          </w:tcPr>
          <w:p>
            <w:pPr>
              <w:pStyle w:val="yTableNAm"/>
              <w:tabs>
                <w:tab w:val="clear" w:pos="567"/>
              </w:tabs>
            </w:pPr>
          </w:p>
        </w:tc>
      </w:tr>
      <w:tr>
        <w:trPr>
          <w:cantSplit/>
        </w:trPr>
        <w:tc>
          <w:tcPr>
            <w:tcW w:w="720" w:type="dxa"/>
            <w:tcBorders>
              <w:top w:val="nil"/>
              <w:bottom w:val="nil"/>
            </w:tcBorders>
          </w:tcPr>
          <w:p>
            <w:pPr>
              <w:pStyle w:val="yTableNAm"/>
            </w:pPr>
          </w:p>
        </w:tc>
        <w:tc>
          <w:tcPr>
            <w:tcW w:w="4394" w:type="dxa"/>
            <w:tcBorders>
              <w:top w:val="nil"/>
              <w:bottom w:val="nil"/>
            </w:tcBorders>
          </w:tcPr>
          <w:p>
            <w:pPr>
              <w:pStyle w:val="yTableNAm"/>
              <w:tabs>
                <w:tab w:val="left" w:leader="dot" w:pos="4253"/>
              </w:tabs>
              <w:ind w:left="591" w:hanging="591"/>
            </w:pPr>
            <w:r>
              <w:t>(a)</w:t>
            </w:r>
            <w:r>
              <w:tab/>
              <w:t xml:space="preserve">if the operator only specifies single premises to be authorised under section 21A(5) in relation to the registration </w:t>
            </w:r>
            <w:r>
              <w:tab/>
            </w:r>
          </w:p>
        </w:tc>
        <w:tc>
          <w:tcPr>
            <w:tcW w:w="1134" w:type="dxa"/>
            <w:tcBorders>
              <w:top w:val="nil"/>
              <w:bottom w:val="nil"/>
            </w:tcBorders>
          </w:tcPr>
          <w:p>
            <w:pPr>
              <w:pStyle w:val="yTableNAm"/>
              <w:tabs>
                <w:tab w:val="clear" w:pos="567"/>
              </w:tabs>
              <w:ind w:right="98"/>
              <w:jc w:val="right"/>
            </w:pPr>
            <w:r>
              <w:br/>
            </w:r>
            <w:r>
              <w:br/>
            </w:r>
            <w:r>
              <w:br/>
              <w:t>1 468.00</w:t>
            </w:r>
          </w:p>
        </w:tc>
      </w:tr>
      <w:tr>
        <w:trPr>
          <w:cantSplit/>
        </w:trPr>
        <w:tc>
          <w:tcPr>
            <w:tcW w:w="720" w:type="dxa"/>
            <w:tcBorders>
              <w:top w:val="nil"/>
              <w:bottom w:val="nil"/>
            </w:tcBorders>
          </w:tcPr>
          <w:p>
            <w:pPr>
              <w:pStyle w:val="yTableNAm"/>
            </w:pPr>
          </w:p>
        </w:tc>
        <w:tc>
          <w:tcPr>
            <w:tcW w:w="4394" w:type="dxa"/>
            <w:tcBorders>
              <w:top w:val="nil"/>
              <w:bottom w:val="nil"/>
            </w:tcBorders>
          </w:tcPr>
          <w:p>
            <w:pPr>
              <w:pStyle w:val="yTableNAm"/>
              <w:tabs>
                <w:tab w:val="left" w:leader="dot" w:pos="4253"/>
              </w:tabs>
              <w:ind w:left="591" w:hanging="591"/>
            </w:pPr>
            <w:r>
              <w:t>(b)</w:t>
            </w:r>
            <w:r>
              <w:tab/>
              <w:t xml:space="preserve">if the operator specifies 2 or more premises to be authorised under section 21A(5) in relation to the registration </w:t>
            </w:r>
            <w:r>
              <w:tab/>
            </w:r>
          </w:p>
        </w:tc>
        <w:tc>
          <w:tcPr>
            <w:tcW w:w="1134" w:type="dxa"/>
            <w:tcBorders>
              <w:top w:val="nil"/>
              <w:bottom w:val="nil"/>
            </w:tcBorders>
          </w:tcPr>
          <w:p>
            <w:pPr>
              <w:pStyle w:val="yTableNAm"/>
              <w:tabs>
                <w:tab w:val="clear" w:pos="567"/>
              </w:tabs>
              <w:ind w:right="98"/>
              <w:jc w:val="right"/>
            </w:pPr>
            <w:r>
              <w:br/>
            </w:r>
            <w:r>
              <w:br/>
            </w:r>
            <w:r>
              <w:br/>
              <w:t>734.00</w:t>
            </w:r>
          </w:p>
        </w:tc>
      </w:tr>
      <w:tr>
        <w:trPr>
          <w:cantSplit/>
        </w:trPr>
        <w:tc>
          <w:tcPr>
            <w:tcW w:w="720" w:type="dxa"/>
            <w:tcBorders>
              <w:top w:val="nil"/>
            </w:tcBorders>
          </w:tcPr>
          <w:p>
            <w:pPr>
              <w:pStyle w:val="yTableNAm"/>
            </w:pPr>
          </w:p>
        </w:tc>
        <w:tc>
          <w:tcPr>
            <w:tcW w:w="4394" w:type="dxa"/>
            <w:tcBorders>
              <w:top w:val="nil"/>
            </w:tcBorders>
          </w:tcPr>
          <w:p>
            <w:pPr>
              <w:pStyle w:val="yTableNAm"/>
              <w:tabs>
                <w:tab w:val="left" w:leader="dot" w:pos="4253"/>
              </w:tabs>
            </w:pPr>
            <w:r>
              <w:t xml:space="preserve">plus, in respect of each further premises to be authorised under section 21A(5) in relation to the registration, a further </w:t>
            </w:r>
            <w:r>
              <w:tab/>
            </w:r>
          </w:p>
        </w:tc>
        <w:tc>
          <w:tcPr>
            <w:tcW w:w="1134" w:type="dxa"/>
            <w:tcBorders>
              <w:top w:val="nil"/>
            </w:tcBorders>
          </w:tcPr>
          <w:p>
            <w:pPr>
              <w:pStyle w:val="yTableNAm"/>
              <w:tabs>
                <w:tab w:val="clear" w:pos="567"/>
              </w:tabs>
              <w:ind w:right="98"/>
              <w:jc w:val="right"/>
            </w:pPr>
            <w:r>
              <w:br/>
            </w:r>
            <w:r>
              <w:br/>
              <w:t>734.00</w:t>
            </w:r>
          </w:p>
        </w:tc>
      </w:tr>
      <w:tr>
        <w:trPr>
          <w:cantSplit/>
        </w:trPr>
        <w:tc>
          <w:tcPr>
            <w:tcW w:w="720" w:type="dxa"/>
          </w:tcPr>
          <w:p>
            <w:pPr>
              <w:pStyle w:val="yTableNAm"/>
            </w:pPr>
            <w:r>
              <w:t>8.</w:t>
            </w:r>
          </w:p>
        </w:tc>
        <w:tc>
          <w:tcPr>
            <w:tcW w:w="4394" w:type="dxa"/>
          </w:tcPr>
          <w:p>
            <w:pPr>
              <w:pStyle w:val="yTableNAm"/>
              <w:tabs>
                <w:tab w:val="left" w:leader="dot" w:pos="4253"/>
              </w:tabs>
            </w:pPr>
            <w:r>
              <w:t xml:space="preserve">Application under section 21B in respect of alteration of premises </w:t>
            </w:r>
            <w:r>
              <w:tab/>
            </w:r>
          </w:p>
        </w:tc>
        <w:tc>
          <w:tcPr>
            <w:tcW w:w="1134" w:type="dxa"/>
          </w:tcPr>
          <w:p>
            <w:pPr>
              <w:pStyle w:val="yTableNAm"/>
              <w:tabs>
                <w:tab w:val="clear" w:pos="567"/>
              </w:tabs>
              <w:ind w:right="98"/>
              <w:jc w:val="right"/>
            </w:pPr>
            <w:r>
              <w:br/>
              <w:t>122.00</w:t>
            </w:r>
          </w:p>
        </w:tc>
      </w:tr>
      <w:tr>
        <w:trPr>
          <w:cantSplit/>
        </w:trPr>
        <w:tc>
          <w:tcPr>
            <w:tcW w:w="720" w:type="dxa"/>
          </w:tcPr>
          <w:p>
            <w:pPr>
              <w:pStyle w:val="yTableNAm"/>
            </w:pPr>
            <w:r>
              <w:t>9.</w:t>
            </w:r>
          </w:p>
        </w:tc>
        <w:tc>
          <w:tcPr>
            <w:tcW w:w="4394" w:type="dxa"/>
          </w:tcPr>
          <w:p>
            <w:pPr>
              <w:pStyle w:val="yTableNAm"/>
              <w:tabs>
                <w:tab w:val="left" w:leader="dot" w:pos="4253"/>
              </w:tabs>
            </w:pPr>
            <w:r>
              <w:t xml:space="preserve">Application under section 21B in respect of each added premises </w:t>
            </w:r>
            <w:r>
              <w:tab/>
            </w:r>
          </w:p>
        </w:tc>
        <w:tc>
          <w:tcPr>
            <w:tcW w:w="1134" w:type="dxa"/>
          </w:tcPr>
          <w:p>
            <w:pPr>
              <w:pStyle w:val="yTableNAm"/>
              <w:tabs>
                <w:tab w:val="clear" w:pos="567"/>
              </w:tabs>
              <w:ind w:right="98"/>
              <w:jc w:val="right"/>
            </w:pPr>
            <w:r>
              <w:br/>
              <w:t>734.00</w:t>
            </w:r>
          </w:p>
        </w:tc>
      </w:tr>
      <w:tr>
        <w:trPr>
          <w:cantSplit/>
        </w:trPr>
        <w:tc>
          <w:tcPr>
            <w:tcW w:w="720" w:type="dxa"/>
          </w:tcPr>
          <w:p>
            <w:pPr>
              <w:pStyle w:val="yTableNAm"/>
            </w:pPr>
            <w:r>
              <w:t>10.</w:t>
            </w:r>
          </w:p>
        </w:tc>
        <w:tc>
          <w:tcPr>
            <w:tcW w:w="4394" w:type="dxa"/>
          </w:tcPr>
          <w:p>
            <w:pPr>
              <w:pStyle w:val="yTableNAm"/>
              <w:tabs>
                <w:tab w:val="left" w:leader="dot" w:pos="4253"/>
              </w:tabs>
            </w:pPr>
            <w:r>
              <w:t xml:space="preserve">Application for certificate of exemption from the Act under section 31(1) </w:t>
            </w:r>
            <w:r>
              <w:tab/>
            </w:r>
          </w:p>
        </w:tc>
        <w:tc>
          <w:tcPr>
            <w:tcW w:w="1134" w:type="dxa"/>
          </w:tcPr>
          <w:p>
            <w:pPr>
              <w:pStyle w:val="yTableNAm"/>
              <w:tabs>
                <w:tab w:val="clear" w:pos="567"/>
              </w:tabs>
              <w:ind w:right="98"/>
              <w:jc w:val="right"/>
            </w:pPr>
            <w:r>
              <w:br/>
              <w:t>122.00</w:t>
            </w:r>
          </w:p>
        </w:tc>
      </w:tr>
      <w:tr>
        <w:trPr>
          <w:cantSplit/>
        </w:trPr>
        <w:tc>
          <w:tcPr>
            <w:tcW w:w="720" w:type="dxa"/>
          </w:tcPr>
          <w:p>
            <w:pPr>
              <w:pStyle w:val="yTableNAm"/>
            </w:pPr>
            <w:r>
              <w:t>11.</w:t>
            </w:r>
          </w:p>
        </w:tc>
        <w:tc>
          <w:tcPr>
            <w:tcW w:w="4394" w:type="dxa"/>
          </w:tcPr>
          <w:p>
            <w:pPr>
              <w:pStyle w:val="yTableNAm"/>
              <w:tabs>
                <w:tab w:val="left" w:leader="dot" w:pos="4253"/>
              </w:tabs>
            </w:pPr>
            <w:r>
              <w:t xml:space="preserve">Application for temporary authorisation under section 16(2) or 17(2) </w:t>
            </w:r>
            <w:r>
              <w:tab/>
            </w:r>
          </w:p>
        </w:tc>
        <w:tc>
          <w:tcPr>
            <w:tcW w:w="1134" w:type="dxa"/>
          </w:tcPr>
          <w:p>
            <w:pPr>
              <w:pStyle w:val="yTableNAm"/>
              <w:tabs>
                <w:tab w:val="clear" w:pos="567"/>
              </w:tabs>
              <w:ind w:right="98"/>
              <w:jc w:val="right"/>
            </w:pPr>
            <w:r>
              <w:br/>
              <w:t>48.75</w:t>
            </w:r>
          </w:p>
        </w:tc>
      </w:tr>
      <w:tr>
        <w:trPr>
          <w:cantSplit/>
        </w:trPr>
        <w:tc>
          <w:tcPr>
            <w:tcW w:w="720" w:type="dxa"/>
          </w:tcPr>
          <w:p>
            <w:pPr>
              <w:pStyle w:val="yTableNAm"/>
            </w:pPr>
            <w:r>
              <w:t>12.</w:t>
            </w:r>
          </w:p>
        </w:tc>
        <w:tc>
          <w:tcPr>
            <w:tcW w:w="4394" w:type="dxa"/>
          </w:tcPr>
          <w:p>
            <w:pPr>
              <w:pStyle w:val="yTableNAm"/>
              <w:tabs>
                <w:tab w:val="left" w:leader="dot" w:pos="4253"/>
              </w:tabs>
            </w:pPr>
            <w:r>
              <w:t xml:space="preserve">Individual dealer — change to firm </w:t>
            </w:r>
            <w:r>
              <w:tab/>
            </w:r>
          </w:p>
        </w:tc>
        <w:tc>
          <w:tcPr>
            <w:tcW w:w="1134" w:type="dxa"/>
          </w:tcPr>
          <w:p>
            <w:pPr>
              <w:pStyle w:val="yTableNAm"/>
              <w:tabs>
                <w:tab w:val="clear" w:pos="567"/>
              </w:tabs>
              <w:ind w:right="98"/>
              <w:jc w:val="right"/>
            </w:pPr>
            <w:r>
              <w:t>122.00</w:t>
            </w:r>
          </w:p>
        </w:tc>
      </w:tr>
      <w:tr>
        <w:trPr>
          <w:cantSplit/>
        </w:trPr>
        <w:tc>
          <w:tcPr>
            <w:tcW w:w="720" w:type="dxa"/>
          </w:tcPr>
          <w:p>
            <w:pPr>
              <w:pStyle w:val="yTableNAm"/>
            </w:pPr>
            <w:r>
              <w:t>13.</w:t>
            </w:r>
          </w:p>
        </w:tc>
        <w:tc>
          <w:tcPr>
            <w:tcW w:w="4394" w:type="dxa"/>
          </w:tcPr>
          <w:p>
            <w:pPr>
              <w:pStyle w:val="yTableNAm"/>
              <w:tabs>
                <w:tab w:val="left" w:leader="dot" w:pos="4253"/>
              </w:tabs>
            </w:pPr>
            <w:r>
              <w:t xml:space="preserve">Individual dealer — change to body </w:t>
            </w:r>
            <w:r>
              <w:br/>
              <w:t xml:space="preserve">corporate </w:t>
            </w:r>
            <w:r>
              <w:tab/>
            </w:r>
          </w:p>
        </w:tc>
        <w:tc>
          <w:tcPr>
            <w:tcW w:w="1134" w:type="dxa"/>
          </w:tcPr>
          <w:p>
            <w:pPr>
              <w:pStyle w:val="yTableNAm"/>
              <w:tabs>
                <w:tab w:val="clear" w:pos="567"/>
              </w:tabs>
              <w:ind w:right="98"/>
              <w:jc w:val="right"/>
            </w:pPr>
            <w:r>
              <w:br/>
              <w:t>122.00</w:t>
            </w:r>
          </w:p>
        </w:tc>
      </w:tr>
      <w:tr>
        <w:trPr>
          <w:cantSplit/>
        </w:trPr>
        <w:tc>
          <w:tcPr>
            <w:tcW w:w="720" w:type="dxa"/>
          </w:tcPr>
          <w:p>
            <w:pPr>
              <w:pStyle w:val="yTableNAm"/>
            </w:pPr>
            <w:r>
              <w:t>14.</w:t>
            </w:r>
          </w:p>
        </w:tc>
        <w:tc>
          <w:tcPr>
            <w:tcW w:w="4394" w:type="dxa"/>
          </w:tcPr>
          <w:p>
            <w:pPr>
              <w:pStyle w:val="yTableNAm"/>
              <w:tabs>
                <w:tab w:val="left" w:leader="dot" w:pos="4253"/>
              </w:tabs>
            </w:pPr>
            <w:r>
              <w:t xml:space="preserve">Firm — change to sole proprietor </w:t>
            </w:r>
            <w:r>
              <w:tab/>
            </w:r>
          </w:p>
        </w:tc>
        <w:tc>
          <w:tcPr>
            <w:tcW w:w="1134" w:type="dxa"/>
          </w:tcPr>
          <w:p>
            <w:pPr>
              <w:pStyle w:val="yTableNAm"/>
              <w:tabs>
                <w:tab w:val="clear" w:pos="567"/>
              </w:tabs>
              <w:ind w:right="98"/>
              <w:jc w:val="right"/>
            </w:pPr>
            <w:r>
              <w:t>122.00</w:t>
            </w:r>
          </w:p>
        </w:tc>
      </w:tr>
      <w:tr>
        <w:trPr>
          <w:cantSplit/>
        </w:trPr>
        <w:tc>
          <w:tcPr>
            <w:tcW w:w="720" w:type="dxa"/>
          </w:tcPr>
          <w:p>
            <w:pPr>
              <w:pStyle w:val="yTableNAm"/>
            </w:pPr>
            <w:r>
              <w:t>15.</w:t>
            </w:r>
          </w:p>
        </w:tc>
        <w:tc>
          <w:tcPr>
            <w:tcW w:w="4394" w:type="dxa"/>
          </w:tcPr>
          <w:p>
            <w:pPr>
              <w:pStyle w:val="yTableNAm"/>
              <w:tabs>
                <w:tab w:val="left" w:leader="dot" w:pos="4253"/>
              </w:tabs>
            </w:pPr>
            <w:r>
              <w:t xml:space="preserve">Firm — change to body corporate </w:t>
            </w:r>
            <w:r>
              <w:tab/>
            </w:r>
          </w:p>
        </w:tc>
        <w:tc>
          <w:tcPr>
            <w:tcW w:w="1134" w:type="dxa"/>
          </w:tcPr>
          <w:p>
            <w:pPr>
              <w:pStyle w:val="yTableNAm"/>
              <w:tabs>
                <w:tab w:val="clear" w:pos="567"/>
              </w:tabs>
              <w:ind w:right="98"/>
              <w:jc w:val="right"/>
            </w:pPr>
            <w:r>
              <w:t>122.00</w:t>
            </w:r>
          </w:p>
        </w:tc>
      </w:tr>
      <w:tr>
        <w:trPr>
          <w:cantSplit/>
        </w:trPr>
        <w:tc>
          <w:tcPr>
            <w:tcW w:w="720" w:type="dxa"/>
          </w:tcPr>
          <w:p>
            <w:pPr>
              <w:pStyle w:val="yTableNAm"/>
            </w:pPr>
            <w:r>
              <w:t>16.</w:t>
            </w:r>
          </w:p>
        </w:tc>
        <w:tc>
          <w:tcPr>
            <w:tcW w:w="4394" w:type="dxa"/>
          </w:tcPr>
          <w:p>
            <w:pPr>
              <w:pStyle w:val="yTableNAm"/>
              <w:tabs>
                <w:tab w:val="left" w:leader="dot" w:pos="4253"/>
              </w:tabs>
            </w:pPr>
            <w:r>
              <w:t xml:space="preserve">Body corporate change to individual or firm </w:t>
            </w:r>
            <w:r>
              <w:tab/>
            </w:r>
          </w:p>
        </w:tc>
        <w:tc>
          <w:tcPr>
            <w:tcW w:w="1134" w:type="dxa"/>
          </w:tcPr>
          <w:p>
            <w:pPr>
              <w:pStyle w:val="yTableNAm"/>
              <w:tabs>
                <w:tab w:val="clear" w:pos="567"/>
              </w:tabs>
              <w:ind w:right="98"/>
              <w:jc w:val="right"/>
            </w:pPr>
            <w:r>
              <w:t>122.00</w:t>
            </w:r>
          </w:p>
        </w:tc>
      </w:tr>
      <w:tr>
        <w:trPr>
          <w:cantSplit/>
        </w:trPr>
        <w:tc>
          <w:tcPr>
            <w:tcW w:w="720" w:type="dxa"/>
            <w:tcBorders>
              <w:bottom w:val="single" w:sz="4" w:space="0" w:color="auto"/>
            </w:tcBorders>
          </w:tcPr>
          <w:p>
            <w:pPr>
              <w:pStyle w:val="yTableNAm"/>
            </w:pPr>
            <w:r>
              <w:t>17.</w:t>
            </w:r>
          </w:p>
        </w:tc>
        <w:tc>
          <w:tcPr>
            <w:tcW w:w="4394" w:type="dxa"/>
            <w:tcBorders>
              <w:bottom w:val="single" w:sz="4" w:space="0" w:color="auto"/>
            </w:tcBorders>
          </w:tcPr>
          <w:p>
            <w:pPr>
              <w:pStyle w:val="yTableNAm"/>
              <w:tabs>
                <w:tab w:val="left" w:leader="dot" w:pos="4253"/>
              </w:tabs>
            </w:pPr>
            <w:r>
              <w:t xml:space="preserve">Duplicate licence </w:t>
            </w:r>
            <w:r>
              <w:tab/>
            </w:r>
          </w:p>
        </w:tc>
        <w:tc>
          <w:tcPr>
            <w:tcW w:w="1134" w:type="dxa"/>
            <w:tcBorders>
              <w:bottom w:val="single" w:sz="4" w:space="0" w:color="auto"/>
            </w:tcBorders>
          </w:tcPr>
          <w:p>
            <w:pPr>
              <w:pStyle w:val="yTableNAm"/>
              <w:tabs>
                <w:tab w:val="clear" w:pos="567"/>
              </w:tabs>
              <w:ind w:right="98"/>
              <w:jc w:val="right"/>
            </w:pPr>
            <w:r>
              <w:t>39.25</w:t>
            </w:r>
          </w:p>
        </w:tc>
      </w:tr>
      <w:tr>
        <w:trPr>
          <w:cantSplit/>
        </w:trPr>
        <w:tc>
          <w:tcPr>
            <w:tcW w:w="720" w:type="dxa"/>
            <w:tcBorders>
              <w:bottom w:val="nil"/>
            </w:tcBorders>
          </w:tcPr>
          <w:p>
            <w:pPr>
              <w:pStyle w:val="yTableNAm"/>
            </w:pPr>
            <w:r>
              <w:t>18.</w:t>
            </w:r>
          </w:p>
        </w:tc>
        <w:tc>
          <w:tcPr>
            <w:tcW w:w="4394" w:type="dxa"/>
            <w:tcBorders>
              <w:bottom w:val="nil"/>
            </w:tcBorders>
          </w:tcPr>
          <w:p>
            <w:pPr>
              <w:pStyle w:val="yTableNAm"/>
              <w:tabs>
                <w:tab w:val="left" w:leader="dot" w:pos="4253"/>
              </w:tabs>
            </w:pPr>
            <w:r>
              <w:t>Copy (certified or uncertified) or an extract of an individual registration in the register kept under section 24 —</w:t>
            </w:r>
          </w:p>
        </w:tc>
        <w:tc>
          <w:tcPr>
            <w:tcW w:w="1134" w:type="dxa"/>
            <w:tcBorders>
              <w:bottom w:val="nil"/>
            </w:tcBorders>
          </w:tcPr>
          <w:p>
            <w:pPr>
              <w:pStyle w:val="yTableNAm"/>
              <w:tabs>
                <w:tab w:val="clear" w:pos="567"/>
              </w:tabs>
            </w:pPr>
          </w:p>
        </w:tc>
      </w:tr>
      <w:tr>
        <w:trPr>
          <w:cantSplit/>
        </w:trPr>
        <w:tc>
          <w:tcPr>
            <w:tcW w:w="720" w:type="dxa"/>
            <w:tcBorders>
              <w:top w:val="nil"/>
              <w:bottom w:val="nil"/>
            </w:tcBorders>
          </w:tcPr>
          <w:p>
            <w:pPr>
              <w:pStyle w:val="yTableNAm"/>
            </w:pPr>
          </w:p>
        </w:tc>
        <w:tc>
          <w:tcPr>
            <w:tcW w:w="4394" w:type="dxa"/>
            <w:tcBorders>
              <w:top w:val="nil"/>
              <w:bottom w:val="nil"/>
            </w:tcBorders>
          </w:tcPr>
          <w:p>
            <w:pPr>
              <w:pStyle w:val="yTableNAm"/>
              <w:tabs>
                <w:tab w:val="left" w:leader="dot" w:pos="4253"/>
              </w:tabs>
            </w:pPr>
            <w:r>
              <w:t xml:space="preserve">first page </w:t>
            </w:r>
            <w:r>
              <w:tab/>
            </w:r>
          </w:p>
        </w:tc>
        <w:tc>
          <w:tcPr>
            <w:tcW w:w="1134" w:type="dxa"/>
            <w:tcBorders>
              <w:top w:val="nil"/>
              <w:bottom w:val="nil"/>
            </w:tcBorders>
          </w:tcPr>
          <w:p>
            <w:pPr>
              <w:pStyle w:val="yTableNAm"/>
              <w:tabs>
                <w:tab w:val="clear" w:pos="567"/>
              </w:tabs>
              <w:ind w:right="98"/>
              <w:jc w:val="right"/>
            </w:pPr>
            <w:r>
              <w:t>17.80</w:t>
            </w:r>
          </w:p>
        </w:tc>
      </w:tr>
      <w:tr>
        <w:trPr>
          <w:cantSplit/>
        </w:trPr>
        <w:tc>
          <w:tcPr>
            <w:tcW w:w="720" w:type="dxa"/>
            <w:tcBorders>
              <w:top w:val="nil"/>
            </w:tcBorders>
          </w:tcPr>
          <w:p>
            <w:pPr>
              <w:pStyle w:val="yTableNAm"/>
            </w:pPr>
          </w:p>
        </w:tc>
        <w:tc>
          <w:tcPr>
            <w:tcW w:w="4394" w:type="dxa"/>
            <w:tcBorders>
              <w:top w:val="nil"/>
            </w:tcBorders>
          </w:tcPr>
          <w:p>
            <w:pPr>
              <w:pStyle w:val="yTableNAm"/>
              <w:tabs>
                <w:tab w:val="left" w:leader="dot" w:pos="4253"/>
              </w:tabs>
            </w:pPr>
            <w:r>
              <w:t xml:space="preserve">each subsequent page </w:t>
            </w:r>
            <w:r>
              <w:tab/>
            </w:r>
          </w:p>
        </w:tc>
        <w:tc>
          <w:tcPr>
            <w:tcW w:w="1134" w:type="dxa"/>
            <w:tcBorders>
              <w:top w:val="nil"/>
            </w:tcBorders>
          </w:tcPr>
          <w:p>
            <w:pPr>
              <w:pStyle w:val="yTableNAm"/>
              <w:tabs>
                <w:tab w:val="clear" w:pos="567"/>
              </w:tabs>
              <w:ind w:right="98"/>
              <w:jc w:val="right"/>
            </w:pPr>
            <w:r>
              <w:t>3.50</w:t>
            </w:r>
          </w:p>
        </w:tc>
      </w:tr>
      <w:tr>
        <w:trPr>
          <w:cantSplit/>
        </w:trPr>
        <w:tc>
          <w:tcPr>
            <w:tcW w:w="720" w:type="dxa"/>
          </w:tcPr>
          <w:p>
            <w:pPr>
              <w:pStyle w:val="yTableNAm"/>
            </w:pPr>
            <w:r>
              <w:t>19.</w:t>
            </w:r>
          </w:p>
        </w:tc>
        <w:tc>
          <w:tcPr>
            <w:tcW w:w="4394" w:type="dxa"/>
          </w:tcPr>
          <w:p>
            <w:pPr>
              <w:pStyle w:val="yTableNAm"/>
              <w:tabs>
                <w:tab w:val="left" w:leader="dot" w:pos="4253"/>
              </w:tabs>
            </w:pPr>
            <w:r>
              <w:t xml:space="preserve">Copy (certified or uncertified) or an extract of all registrations in the register kept under section 24 </w:t>
            </w:r>
            <w:r>
              <w:tab/>
              <w:t>............................................</w:t>
            </w:r>
          </w:p>
        </w:tc>
        <w:tc>
          <w:tcPr>
            <w:tcW w:w="1134" w:type="dxa"/>
          </w:tcPr>
          <w:p>
            <w:pPr>
              <w:pStyle w:val="yTableNAm"/>
              <w:tabs>
                <w:tab w:val="clear" w:pos="567"/>
              </w:tabs>
              <w:ind w:right="98"/>
              <w:jc w:val="right"/>
            </w:pPr>
            <w:r>
              <w:br/>
            </w:r>
            <w:r>
              <w:br/>
              <w:t>226.00</w:t>
            </w:r>
          </w:p>
        </w:tc>
      </w:tr>
      <w:tr>
        <w:trPr>
          <w:cantSplit/>
        </w:trPr>
        <w:tc>
          <w:tcPr>
            <w:tcW w:w="720" w:type="dxa"/>
          </w:tcPr>
          <w:p>
            <w:pPr>
              <w:pStyle w:val="yTableNAm"/>
            </w:pPr>
            <w:r>
              <w:rPr>
                <w:sz w:val="24"/>
              </w:rPr>
              <w:br w:type="page"/>
            </w:r>
            <w:r>
              <w:t>20.</w:t>
            </w:r>
          </w:p>
        </w:tc>
        <w:tc>
          <w:tcPr>
            <w:tcW w:w="4394" w:type="dxa"/>
          </w:tcPr>
          <w:p>
            <w:pPr>
              <w:pStyle w:val="yTableNAm"/>
              <w:tabs>
                <w:tab w:val="left" w:leader="dot" w:pos="4253"/>
              </w:tabs>
            </w:pPr>
            <w:r>
              <w:t xml:space="preserve">Inspection of register kept under section 24 </w:t>
            </w:r>
            <w:r>
              <w:tab/>
            </w:r>
          </w:p>
        </w:tc>
        <w:tc>
          <w:tcPr>
            <w:tcW w:w="1134" w:type="dxa"/>
          </w:tcPr>
          <w:p>
            <w:pPr>
              <w:pStyle w:val="yTableNAm"/>
              <w:tabs>
                <w:tab w:val="clear" w:pos="567"/>
              </w:tabs>
              <w:ind w:right="98"/>
              <w:jc w:val="right"/>
            </w:pPr>
            <w:r>
              <w:t>17.80</w:t>
            </w:r>
          </w:p>
        </w:tc>
      </w:tr>
    </w:tbl>
    <w:p>
      <w:pPr>
        <w:pStyle w:val="yFootnotesection"/>
      </w:pPr>
      <w:r>
        <w:tab/>
        <w:t>[Third Schedule inserted in Gazette 23 Jun 2009 p. 2445</w:t>
      </w:r>
      <w:r>
        <w:noBreakHyphen/>
        <w:t>6; amended in Gazette 25 Jun 2010 p. 2849</w:t>
      </w:r>
      <w:bookmarkStart w:id="105" w:name="UpToHere"/>
      <w:bookmarkEnd w:id="105"/>
      <w:r>
        <w:t>-51.]</w:t>
      </w:r>
    </w:p>
    <w:p>
      <w:pPr>
        <w:pStyle w:val="yScheduleHeading"/>
      </w:pPr>
      <w:bookmarkStart w:id="106" w:name="_Toc233702039"/>
      <w:bookmarkStart w:id="107" w:name="_Toc265664967"/>
      <w:r>
        <w:rPr>
          <w:rStyle w:val="CharSchNo"/>
        </w:rPr>
        <w:t>Fourth Schedule</w:t>
      </w:r>
      <w:bookmarkEnd w:id="93"/>
      <w:bookmarkEnd w:id="94"/>
      <w:bookmarkEnd w:id="95"/>
      <w:bookmarkEnd w:id="96"/>
      <w:bookmarkEnd w:id="97"/>
      <w:bookmarkEnd w:id="98"/>
      <w:bookmarkEnd w:id="99"/>
      <w:bookmarkEnd w:id="100"/>
      <w:bookmarkEnd w:id="101"/>
      <w:bookmarkEnd w:id="102"/>
      <w:bookmarkEnd w:id="103"/>
      <w:bookmarkEnd w:id="104"/>
      <w:bookmarkEnd w:id="106"/>
      <w:bookmarkEnd w:id="107"/>
    </w:p>
    <w:p>
      <w:pPr>
        <w:pStyle w:val="yShoulderClause"/>
      </w:pPr>
      <w:r>
        <w:t>[r. 8]</w:t>
      </w:r>
    </w:p>
    <w:p>
      <w:pPr>
        <w:pStyle w:val="yHeading2"/>
        <w:spacing w:before="120" w:after="120"/>
        <w:outlineLvl w:val="9"/>
      </w:pPr>
      <w:bookmarkStart w:id="108" w:name="_Toc170187255"/>
      <w:bookmarkStart w:id="109" w:name="_Toc170187310"/>
      <w:bookmarkStart w:id="110" w:name="_Toc170187329"/>
      <w:bookmarkStart w:id="111" w:name="_Toc170786462"/>
      <w:bookmarkStart w:id="112" w:name="_Toc173053247"/>
      <w:bookmarkStart w:id="113" w:name="_Toc173054441"/>
      <w:bookmarkStart w:id="114" w:name="_Toc173719578"/>
      <w:bookmarkStart w:id="115" w:name="_Toc174783915"/>
      <w:bookmarkStart w:id="116" w:name="_Toc202583866"/>
      <w:bookmarkStart w:id="117" w:name="_Toc202583948"/>
      <w:bookmarkStart w:id="118" w:name="_Toc233702040"/>
      <w:bookmarkStart w:id="119" w:name="_Toc265664968"/>
      <w:r>
        <w:rPr>
          <w:rStyle w:val="CharSchText"/>
        </w:rPr>
        <w:t>Classes and descriptions of business and categories of dealer’s licence</w:t>
      </w:r>
      <w:bookmarkEnd w:id="108"/>
      <w:bookmarkEnd w:id="109"/>
      <w:bookmarkEnd w:id="110"/>
      <w:bookmarkEnd w:id="111"/>
      <w:bookmarkEnd w:id="112"/>
      <w:bookmarkEnd w:id="113"/>
      <w:bookmarkEnd w:id="114"/>
      <w:bookmarkEnd w:id="115"/>
      <w:bookmarkEnd w:id="116"/>
      <w:bookmarkEnd w:id="117"/>
      <w:bookmarkEnd w:id="118"/>
      <w:bookmarkEnd w:id="119"/>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yFootnotesection"/>
        <w:rPr>
          <w:i w:val="0"/>
          <w:iCs/>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0" w:name="_Toc67902624"/>
      <w:bookmarkStart w:id="121" w:name="_Toc107660551"/>
      <w:bookmarkStart w:id="122" w:name="_Toc107802176"/>
      <w:bookmarkStart w:id="123" w:name="_Toc107802259"/>
      <w:bookmarkStart w:id="124" w:name="_Toc139261107"/>
      <w:bookmarkStart w:id="125" w:name="_Toc170187256"/>
      <w:bookmarkStart w:id="126" w:name="_Toc170187311"/>
      <w:bookmarkStart w:id="127" w:name="_Toc170187330"/>
      <w:bookmarkStart w:id="128" w:name="_Toc170786463"/>
      <w:bookmarkStart w:id="129" w:name="_Toc173053248"/>
      <w:bookmarkStart w:id="130" w:name="_Toc173054442"/>
      <w:bookmarkStart w:id="131" w:name="_Toc173719579"/>
      <w:bookmarkStart w:id="132" w:name="_Toc174783916"/>
      <w:bookmarkStart w:id="133" w:name="_Toc202583867"/>
      <w:bookmarkStart w:id="134" w:name="_Toc202583949"/>
      <w:bookmarkStart w:id="135" w:name="_Toc233702041"/>
      <w:bookmarkStart w:id="136" w:name="_Toc265664969"/>
      <w:r>
        <w:t>Notes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(Licensing) Regulations 1974</w:t>
      </w:r>
      <w:r>
        <w:rPr>
          <w:snapToGrid w:val="0"/>
        </w:rPr>
        <w:t xml:space="preserve"> and includes the amendments made by the other written laws referred to in the following table.  The table also contains information about any reprint.</w:t>
      </w:r>
    </w:p>
    <w:p>
      <w:pPr>
        <w:pStyle w:val="nHeading3"/>
      </w:pPr>
      <w:bookmarkStart w:id="137" w:name="_Toc265664970"/>
      <w:r>
        <w:t>Compilation table</w:t>
      </w:r>
      <w:bookmarkEnd w:id="13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Motor Vehicle Dealers (Licensing) Regulations 1974</w:t>
            </w:r>
          </w:p>
        </w:tc>
        <w:tc>
          <w:tcPr>
            <w:tcW w:w="1276" w:type="dxa"/>
          </w:tcPr>
          <w:p>
            <w:pPr>
              <w:pStyle w:val="nTable"/>
              <w:spacing w:after="40"/>
              <w:rPr>
                <w:sz w:val="19"/>
              </w:rPr>
            </w:pPr>
            <w:r>
              <w:rPr>
                <w:sz w:val="19"/>
              </w:rPr>
              <w:t>29 Mar 1974 p. 1103</w:t>
            </w:r>
            <w:r>
              <w:rPr>
                <w:sz w:val="19"/>
              </w:rPr>
              <w:noBreakHyphen/>
              <w:t>21</w:t>
            </w:r>
          </w:p>
        </w:tc>
        <w:tc>
          <w:tcPr>
            <w:tcW w:w="2693" w:type="dxa"/>
          </w:tcPr>
          <w:p>
            <w:pPr>
              <w:pStyle w:val="nTable"/>
              <w:spacing w:after="40"/>
              <w:rPr>
                <w:sz w:val="19"/>
              </w:rPr>
            </w:pPr>
            <w:r>
              <w:rPr>
                <w:sz w:val="19"/>
              </w:rPr>
              <w:t xml:space="preserve">5 Apr 1974 (see </w:t>
            </w:r>
            <w:r>
              <w:rPr>
                <w:i/>
                <w:sz w:val="19"/>
              </w:rPr>
              <w:t>Gazette</w:t>
            </w:r>
            <w:r>
              <w:rPr>
                <w:sz w:val="19"/>
              </w:rPr>
              <w:t xml:space="preserve"> 5 Apr 1974 p. 1180)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May 1974 p. 1535</w:t>
            </w:r>
          </w:p>
        </w:tc>
        <w:tc>
          <w:tcPr>
            <w:tcW w:w="2693" w:type="dxa"/>
          </w:tcPr>
          <w:p>
            <w:pPr>
              <w:pStyle w:val="nTable"/>
              <w:spacing w:after="40"/>
              <w:rPr>
                <w:sz w:val="19"/>
              </w:rPr>
            </w:pPr>
            <w:r>
              <w:rPr>
                <w:sz w:val="19"/>
              </w:rPr>
              <w:t>10 May 1974</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11 Jun 1976 p. 1887-90</w:t>
            </w:r>
          </w:p>
        </w:tc>
        <w:tc>
          <w:tcPr>
            <w:tcW w:w="2693" w:type="dxa"/>
          </w:tcPr>
          <w:p>
            <w:pPr>
              <w:pStyle w:val="nTable"/>
              <w:spacing w:after="40"/>
              <w:rPr>
                <w:sz w:val="19"/>
              </w:rPr>
            </w:pPr>
            <w:r>
              <w:rPr>
                <w:sz w:val="19"/>
              </w:rPr>
              <w:t>11 Jun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22 Oct 1976 p. 3989-94</w:t>
            </w:r>
          </w:p>
        </w:tc>
        <w:tc>
          <w:tcPr>
            <w:tcW w:w="2693" w:type="dxa"/>
          </w:tcPr>
          <w:p>
            <w:pPr>
              <w:pStyle w:val="nTable"/>
              <w:spacing w:after="40"/>
              <w:rPr>
                <w:sz w:val="19"/>
              </w:rPr>
            </w:pPr>
            <w:r>
              <w:rPr>
                <w:sz w:val="19"/>
              </w:rPr>
              <w:t>22 Oct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12 Apr 1979 p. 1021</w:t>
            </w:r>
          </w:p>
        </w:tc>
        <w:tc>
          <w:tcPr>
            <w:tcW w:w="2693" w:type="dxa"/>
          </w:tcPr>
          <w:p>
            <w:pPr>
              <w:pStyle w:val="nTable"/>
              <w:spacing w:after="40"/>
              <w:rPr>
                <w:sz w:val="19"/>
              </w:rPr>
            </w:pPr>
            <w:r>
              <w:rPr>
                <w:sz w:val="19"/>
              </w:rPr>
              <w:t>1 May 1979</w:t>
            </w:r>
          </w:p>
        </w:tc>
      </w:tr>
      <w:tr>
        <w:trPr>
          <w:cantSplit/>
        </w:trPr>
        <w:tc>
          <w:tcPr>
            <w:tcW w:w="3118" w:type="dxa"/>
          </w:tcPr>
          <w:p>
            <w:pPr>
              <w:pStyle w:val="nTable"/>
              <w:spacing w:after="40"/>
              <w:rPr>
                <w:i/>
                <w:sz w:val="19"/>
              </w:rPr>
            </w:pPr>
            <w:r>
              <w:rPr>
                <w:i/>
                <w:sz w:val="19"/>
              </w:rPr>
              <w:t>Motor Vehicle Dealers (Licensing) Amendment Regulations 1981</w:t>
            </w:r>
          </w:p>
        </w:tc>
        <w:tc>
          <w:tcPr>
            <w:tcW w:w="1276" w:type="dxa"/>
          </w:tcPr>
          <w:p>
            <w:pPr>
              <w:pStyle w:val="nTable"/>
              <w:spacing w:after="40"/>
              <w:rPr>
                <w:sz w:val="19"/>
              </w:rPr>
            </w:pPr>
            <w:r>
              <w:rPr>
                <w:sz w:val="19"/>
              </w:rPr>
              <w:t>28 Aug 1981 p. 3589</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i/>
                <w:sz w:val="19"/>
              </w:rPr>
            </w:pPr>
            <w:r>
              <w:rPr>
                <w:i/>
                <w:sz w:val="19"/>
              </w:rPr>
              <w:t>Motor Vehicle Dealers (Licensing) Amendment Regulations 1983</w:t>
            </w:r>
          </w:p>
        </w:tc>
        <w:tc>
          <w:tcPr>
            <w:tcW w:w="1276" w:type="dxa"/>
          </w:tcPr>
          <w:p>
            <w:pPr>
              <w:pStyle w:val="nTable"/>
              <w:spacing w:after="40"/>
              <w:rPr>
                <w:sz w:val="19"/>
              </w:rPr>
            </w:pPr>
            <w:r>
              <w:rPr>
                <w:sz w:val="19"/>
              </w:rPr>
              <w:t>21 Oct 1983 p. 4297</w:t>
            </w:r>
          </w:p>
        </w:tc>
        <w:tc>
          <w:tcPr>
            <w:tcW w:w="2693" w:type="dxa"/>
          </w:tcPr>
          <w:p>
            <w:pPr>
              <w:pStyle w:val="nTable"/>
              <w:spacing w:after="40"/>
              <w:rPr>
                <w:sz w:val="19"/>
              </w:rPr>
            </w:pPr>
            <w:r>
              <w:rPr>
                <w:sz w:val="19"/>
              </w:rPr>
              <w:t>21 Oct 1983</w:t>
            </w:r>
          </w:p>
        </w:tc>
      </w:tr>
      <w:tr>
        <w:trPr>
          <w:cantSplit/>
        </w:trPr>
        <w:tc>
          <w:tcPr>
            <w:tcW w:w="3118" w:type="dxa"/>
          </w:tcPr>
          <w:p>
            <w:pPr>
              <w:pStyle w:val="nTable"/>
              <w:spacing w:after="40"/>
              <w:rPr>
                <w:i/>
                <w:sz w:val="19"/>
              </w:rPr>
            </w:pPr>
            <w:r>
              <w:rPr>
                <w:i/>
                <w:sz w:val="19"/>
              </w:rPr>
              <w:t>Motor Vehicle Dealers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rPr>
                <w:i/>
                <w:sz w:val="19"/>
              </w:rPr>
            </w:pPr>
            <w:r>
              <w:rPr>
                <w:i/>
                <w:sz w:val="19"/>
              </w:rPr>
              <w:t>Motor Vehicle Dealers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30 May 1986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8 Aug 1986</w:t>
            </w:r>
            <w:r>
              <w:rPr>
                <w:sz w:val="19"/>
              </w:rPr>
              <w:t xml:space="preserve"> (see </w:t>
            </w:r>
            <w:r>
              <w:rPr>
                <w:i/>
                <w:sz w:val="19"/>
              </w:rPr>
              <w:t>Gazette</w:t>
            </w:r>
            <w:r>
              <w:rPr>
                <w:sz w:val="19"/>
              </w:rPr>
              <w:t xml:space="preserve"> 8 Dec 1986 p. 4523-56) (includes amendments listed above)</w:t>
            </w:r>
          </w:p>
        </w:tc>
      </w:tr>
      <w:tr>
        <w:trPr>
          <w:cantSplit/>
        </w:trPr>
        <w:tc>
          <w:tcPr>
            <w:tcW w:w="3118" w:type="dxa"/>
          </w:tcPr>
          <w:p>
            <w:pPr>
              <w:pStyle w:val="nTable"/>
              <w:spacing w:after="40"/>
              <w:rPr>
                <w:sz w:val="19"/>
              </w:rPr>
            </w:pPr>
            <w:r>
              <w:rPr>
                <w:i/>
                <w:sz w:val="19"/>
              </w:rPr>
              <w:t>Motor Vehicle Dealers (Licensing) Amendment Regulations (No. 2) 1986</w:t>
            </w:r>
          </w:p>
        </w:tc>
        <w:tc>
          <w:tcPr>
            <w:tcW w:w="1276" w:type="dxa"/>
          </w:tcPr>
          <w:p>
            <w:pPr>
              <w:pStyle w:val="nTable"/>
              <w:spacing w:after="40"/>
              <w:rPr>
                <w:sz w:val="19"/>
              </w:rPr>
            </w:pPr>
            <w:r>
              <w:rPr>
                <w:sz w:val="19"/>
              </w:rPr>
              <w:t>24 Dec 1986 p. 4998</w:t>
            </w:r>
            <w:r>
              <w:rPr>
                <w:sz w:val="19"/>
              </w:rPr>
              <w:noBreakHyphen/>
              <w:t>9</w:t>
            </w:r>
          </w:p>
        </w:tc>
        <w:tc>
          <w:tcPr>
            <w:tcW w:w="2693" w:type="dxa"/>
          </w:tcPr>
          <w:p>
            <w:pPr>
              <w:pStyle w:val="nTable"/>
              <w:spacing w:after="40"/>
              <w:rPr>
                <w:sz w:val="19"/>
              </w:rPr>
            </w:pPr>
            <w:r>
              <w:rPr>
                <w:sz w:val="19"/>
              </w:rPr>
              <w:t>24 Dec 1986</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6 Mar 1987 p. 573</w:t>
            </w:r>
            <w:r>
              <w:rPr>
                <w:sz w:val="19"/>
              </w:rPr>
              <w:noBreakHyphen/>
              <w:t>4</w:t>
            </w:r>
          </w:p>
        </w:tc>
        <w:tc>
          <w:tcPr>
            <w:tcW w:w="2693" w:type="dxa"/>
          </w:tcPr>
          <w:p>
            <w:pPr>
              <w:pStyle w:val="nTable"/>
              <w:spacing w:after="40"/>
              <w:rPr>
                <w:sz w:val="19"/>
              </w:rPr>
            </w:pPr>
            <w:r>
              <w:rPr>
                <w:sz w:val="19"/>
              </w:rPr>
              <w:t>6 Mar 1987</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rPr>
                <w:sz w:val="19"/>
              </w:rPr>
            </w:pPr>
            <w:r>
              <w:rPr>
                <w:i/>
                <w:sz w:val="19"/>
              </w:rPr>
              <w:t>Motor Vehicle Dealers (Licensing) Amendment Regulations 1988</w:t>
            </w:r>
          </w:p>
        </w:tc>
        <w:tc>
          <w:tcPr>
            <w:tcW w:w="1276" w:type="dxa"/>
          </w:tcPr>
          <w:p>
            <w:pPr>
              <w:pStyle w:val="nTable"/>
              <w:spacing w:after="40"/>
              <w:rPr>
                <w:sz w:val="19"/>
              </w:rPr>
            </w:pPr>
            <w:r>
              <w:rPr>
                <w:sz w:val="19"/>
              </w:rPr>
              <w:t>22 Jul 1988 p. 2520</w:t>
            </w:r>
            <w:r>
              <w:rPr>
                <w:sz w:val="19"/>
              </w:rPr>
              <w:noBreakHyphen/>
              <w:t>1</w:t>
            </w:r>
          </w:p>
        </w:tc>
        <w:tc>
          <w:tcPr>
            <w:tcW w:w="2693" w:type="dxa"/>
          </w:tcPr>
          <w:p>
            <w:pPr>
              <w:pStyle w:val="nTable"/>
              <w:spacing w:after="40"/>
              <w:rPr>
                <w:sz w:val="19"/>
              </w:rPr>
            </w:pPr>
            <w:r>
              <w:rPr>
                <w:sz w:val="19"/>
              </w:rPr>
              <w:t>22 Jul 1988</w:t>
            </w:r>
          </w:p>
        </w:tc>
      </w:tr>
      <w:tr>
        <w:trPr>
          <w:cantSplit/>
        </w:trPr>
        <w:tc>
          <w:tcPr>
            <w:tcW w:w="3118" w:type="dxa"/>
          </w:tcPr>
          <w:p>
            <w:pPr>
              <w:pStyle w:val="nTable"/>
              <w:spacing w:after="40"/>
              <w:rPr>
                <w:sz w:val="19"/>
              </w:rPr>
            </w:pPr>
            <w:r>
              <w:rPr>
                <w:i/>
                <w:sz w:val="19"/>
              </w:rPr>
              <w:t>Motor Vehicle Dealers (Licensing) Amendment Regulations 1989</w:t>
            </w:r>
          </w:p>
        </w:tc>
        <w:tc>
          <w:tcPr>
            <w:tcW w:w="1276" w:type="dxa"/>
          </w:tcPr>
          <w:p>
            <w:pPr>
              <w:pStyle w:val="nTable"/>
              <w:spacing w:after="40"/>
              <w:rPr>
                <w:sz w:val="19"/>
              </w:rPr>
            </w:pPr>
            <w:r>
              <w:rPr>
                <w:sz w:val="19"/>
              </w:rPr>
              <w:t>30 Jun 1989 p. 1975</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Motor Vehicle Dealers (Licensing) Amendment Regulations 1990</w:t>
            </w:r>
          </w:p>
        </w:tc>
        <w:tc>
          <w:tcPr>
            <w:tcW w:w="1276" w:type="dxa"/>
          </w:tcPr>
          <w:p>
            <w:pPr>
              <w:pStyle w:val="nTable"/>
              <w:spacing w:after="40"/>
              <w:rPr>
                <w:sz w:val="19"/>
              </w:rPr>
            </w:pPr>
            <w:r>
              <w:rPr>
                <w:sz w:val="19"/>
              </w:rPr>
              <w:t>1 Aug 1990 p. 3652</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rPr>
                <w:sz w:val="19"/>
              </w:rPr>
            </w:pPr>
            <w:r>
              <w:rPr>
                <w:i/>
                <w:sz w:val="19"/>
              </w:rPr>
              <w:t>Motor Vehicle Dealers (Licensing) Amendment Regulations 1991</w:t>
            </w:r>
          </w:p>
        </w:tc>
        <w:tc>
          <w:tcPr>
            <w:tcW w:w="1276" w:type="dxa"/>
          </w:tcPr>
          <w:p>
            <w:pPr>
              <w:pStyle w:val="nTable"/>
              <w:spacing w:after="40"/>
              <w:rPr>
                <w:sz w:val="19"/>
              </w:rPr>
            </w:pPr>
            <w:r>
              <w:rPr>
                <w:sz w:val="19"/>
              </w:rPr>
              <w:t>13 Dec 1991 p. 6159</w:t>
            </w:r>
            <w:r>
              <w:rPr>
                <w:sz w:val="19"/>
              </w:rPr>
              <w:noBreakHyphen/>
              <w:t>60</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Motor Vehicle Dealers (Licensing) Amendment Regulations 1992</w:t>
            </w:r>
          </w:p>
        </w:tc>
        <w:tc>
          <w:tcPr>
            <w:tcW w:w="1276" w:type="dxa"/>
          </w:tcPr>
          <w:p>
            <w:pPr>
              <w:pStyle w:val="nTable"/>
              <w:spacing w:after="40"/>
              <w:rPr>
                <w:sz w:val="19"/>
              </w:rPr>
            </w:pPr>
            <w:r>
              <w:rPr>
                <w:sz w:val="19"/>
              </w:rPr>
              <w:t>14 Aug 1992 p. 4017</w:t>
            </w:r>
            <w:r>
              <w:rPr>
                <w:sz w:val="19"/>
              </w:rPr>
              <w:noBreakHyphen/>
              <w:t>18</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rPr>
                <w:sz w:val="19"/>
              </w:rPr>
            </w:pPr>
            <w:r>
              <w:rPr>
                <w:i/>
                <w:sz w:val="19"/>
              </w:rPr>
              <w:t>Motor Vehicle Dealers (Licensing) Amendment Regulations 1993</w:t>
            </w:r>
          </w:p>
        </w:tc>
        <w:tc>
          <w:tcPr>
            <w:tcW w:w="1276" w:type="dxa"/>
          </w:tcPr>
          <w:p>
            <w:pPr>
              <w:pStyle w:val="nTable"/>
              <w:spacing w:after="40"/>
              <w:rPr>
                <w:sz w:val="19"/>
              </w:rPr>
            </w:pPr>
            <w:r>
              <w:rPr>
                <w:sz w:val="19"/>
              </w:rPr>
              <w:t>30 Nov 1993 p. 6406</w:t>
            </w:r>
            <w:r>
              <w:rPr>
                <w:sz w:val="19"/>
              </w:rPr>
              <w:noBreakHyphen/>
              <w:t>7</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rPr>
                <w:sz w:val="19"/>
              </w:rPr>
            </w:pPr>
            <w:r>
              <w:rPr>
                <w:i/>
                <w:sz w:val="19"/>
              </w:rPr>
              <w:t>Motor Vehicle Dealers (Licensing) Amendment Regulations 1994</w:t>
            </w:r>
          </w:p>
        </w:tc>
        <w:tc>
          <w:tcPr>
            <w:tcW w:w="1276" w:type="dxa"/>
          </w:tcPr>
          <w:p>
            <w:pPr>
              <w:pStyle w:val="nTable"/>
              <w:spacing w:after="40"/>
              <w:rPr>
                <w:sz w:val="19"/>
              </w:rPr>
            </w:pPr>
            <w:r>
              <w:rPr>
                <w:sz w:val="19"/>
              </w:rPr>
              <w:t>13 Sep 1994 p. 4659</w:t>
            </w:r>
            <w:r>
              <w:rPr>
                <w:sz w:val="19"/>
              </w:rPr>
              <w:noBreakHyphen/>
              <w:t>61</w:t>
            </w:r>
          </w:p>
        </w:tc>
        <w:tc>
          <w:tcPr>
            <w:tcW w:w="2693" w:type="dxa"/>
          </w:tcPr>
          <w:p>
            <w:pPr>
              <w:pStyle w:val="nTable"/>
              <w:spacing w:after="40"/>
              <w:rPr>
                <w:sz w:val="19"/>
              </w:rPr>
            </w:pPr>
            <w:r>
              <w:rPr>
                <w:sz w:val="19"/>
              </w:rPr>
              <w:t>13 Sep 1994</w:t>
            </w:r>
          </w:p>
        </w:tc>
      </w:tr>
      <w:tr>
        <w:trPr>
          <w:cantSplit/>
        </w:trPr>
        <w:tc>
          <w:tcPr>
            <w:tcW w:w="3118" w:type="dxa"/>
          </w:tcPr>
          <w:p>
            <w:pPr>
              <w:pStyle w:val="nTable"/>
              <w:spacing w:after="40"/>
              <w:rPr>
                <w:sz w:val="19"/>
              </w:rPr>
            </w:pPr>
            <w:r>
              <w:rPr>
                <w:i/>
                <w:sz w:val="19"/>
              </w:rPr>
              <w:t>Motor Vehicle Dealers (Licensing) Amendment Regulations 1995</w:t>
            </w:r>
          </w:p>
        </w:tc>
        <w:tc>
          <w:tcPr>
            <w:tcW w:w="1276" w:type="dxa"/>
          </w:tcPr>
          <w:p>
            <w:pPr>
              <w:pStyle w:val="nTable"/>
              <w:spacing w:after="40"/>
              <w:rPr>
                <w:sz w:val="19"/>
              </w:rPr>
            </w:pPr>
            <w:r>
              <w:rPr>
                <w:sz w:val="19"/>
              </w:rPr>
              <w:t>29 Dec 1995 p. 6343</w:t>
            </w:r>
            <w:r>
              <w:rPr>
                <w:sz w:val="19"/>
              </w:rPr>
              <w:noBreakHyphen/>
              <w:t>6</w:t>
            </w:r>
          </w:p>
        </w:tc>
        <w:tc>
          <w:tcPr>
            <w:tcW w:w="2693" w:type="dxa"/>
          </w:tcPr>
          <w:p>
            <w:pPr>
              <w:pStyle w:val="nTable"/>
              <w:spacing w:after="40"/>
              <w:rPr>
                <w:sz w:val="19"/>
              </w:rPr>
            </w:pPr>
            <w:r>
              <w:rPr>
                <w:sz w:val="19"/>
              </w:rPr>
              <w:t>29 Dec 1995</w:t>
            </w:r>
          </w:p>
        </w:tc>
      </w:tr>
      <w:tr>
        <w:trPr>
          <w:cantSplit/>
        </w:trPr>
        <w:tc>
          <w:tcPr>
            <w:tcW w:w="3118" w:type="dxa"/>
          </w:tcPr>
          <w:p>
            <w:pPr>
              <w:pStyle w:val="nTable"/>
              <w:spacing w:after="40"/>
              <w:rPr>
                <w:sz w:val="19"/>
              </w:rPr>
            </w:pPr>
            <w:r>
              <w:rPr>
                <w:i/>
                <w:sz w:val="19"/>
              </w:rPr>
              <w:t>Motor Vehicle Dealers (Licensing) Amendment Regulations 1996</w:t>
            </w:r>
          </w:p>
        </w:tc>
        <w:tc>
          <w:tcPr>
            <w:tcW w:w="1276" w:type="dxa"/>
          </w:tcPr>
          <w:p>
            <w:pPr>
              <w:pStyle w:val="nTable"/>
              <w:spacing w:after="40"/>
              <w:rPr>
                <w:sz w:val="19"/>
              </w:rPr>
            </w:pPr>
            <w:r>
              <w:rPr>
                <w:sz w:val="19"/>
              </w:rPr>
              <w:t>30 Apr 1996 p. 1862</w:t>
            </w:r>
            <w:r>
              <w:rPr>
                <w:sz w:val="19"/>
              </w:rPr>
              <w:noBreakHyphen/>
              <w:t>3</w:t>
            </w:r>
          </w:p>
        </w:tc>
        <w:tc>
          <w:tcPr>
            <w:tcW w:w="2693" w:type="dxa"/>
          </w:tcPr>
          <w:p>
            <w:pPr>
              <w:pStyle w:val="nTable"/>
              <w:spacing w:after="40"/>
              <w:rPr>
                <w:sz w:val="19"/>
              </w:rPr>
            </w:pPr>
            <w:r>
              <w:rPr>
                <w:sz w:val="19"/>
              </w:rPr>
              <w:t>30 Apr 1996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28 May 1996</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2002</w:t>
            </w:r>
          </w:p>
        </w:tc>
        <w:tc>
          <w:tcPr>
            <w:tcW w:w="1276" w:type="dxa"/>
          </w:tcPr>
          <w:p>
            <w:pPr>
              <w:pStyle w:val="nTable"/>
              <w:spacing w:after="40"/>
              <w:rPr>
                <w:sz w:val="19"/>
              </w:rPr>
            </w:pPr>
            <w:r>
              <w:rPr>
                <w:sz w:val="19"/>
              </w:rPr>
              <w:t>28 Jun 2002 p. 3057</w:t>
            </w:r>
            <w:r>
              <w:rPr>
                <w:sz w:val="19"/>
              </w:rPr>
              <w:noBreakHyphen/>
              <w:t>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Motor Vehicle Dealers (Licensing) Amendment Regulations (No. 2) 2002</w:t>
            </w:r>
          </w:p>
        </w:tc>
        <w:tc>
          <w:tcPr>
            <w:tcW w:w="1276" w:type="dxa"/>
          </w:tcPr>
          <w:p>
            <w:pPr>
              <w:pStyle w:val="nTable"/>
              <w:spacing w:after="40"/>
              <w:rPr>
                <w:sz w:val="19"/>
              </w:rPr>
            </w:pPr>
            <w:r>
              <w:rPr>
                <w:sz w:val="19"/>
              </w:rPr>
              <w:t>13 Aug 2002 p. 4155</w:t>
            </w:r>
            <w:r>
              <w:rPr>
                <w:sz w:val="19"/>
              </w:rPr>
              <w:noBreakHyphen/>
              <w:t>8</w:t>
            </w:r>
          </w:p>
        </w:tc>
        <w:tc>
          <w:tcPr>
            <w:tcW w:w="2693" w:type="dxa"/>
          </w:tcPr>
          <w:p>
            <w:pPr>
              <w:pStyle w:val="nTable"/>
              <w:spacing w:after="40"/>
              <w:rPr>
                <w:sz w:val="19"/>
              </w:rPr>
            </w:pPr>
            <w:r>
              <w:rPr>
                <w:sz w:val="19"/>
              </w:rPr>
              <w:t xml:space="preserve">1 Sep 2002 (see r. 2 and </w:t>
            </w:r>
            <w:r>
              <w:rPr>
                <w:i/>
                <w:sz w:val="19"/>
              </w:rPr>
              <w:t xml:space="preserve">Gazette </w:t>
            </w:r>
            <w:r>
              <w:rPr>
                <w:sz w:val="19"/>
              </w:rPr>
              <w:t>13 Aug 2002 p. 4151)</w:t>
            </w:r>
          </w:p>
        </w:tc>
      </w:tr>
      <w:tr>
        <w:trPr>
          <w:cantSplit/>
        </w:trPr>
        <w:tc>
          <w:tcPr>
            <w:tcW w:w="3118" w:type="dxa"/>
          </w:tcPr>
          <w:p>
            <w:pPr>
              <w:pStyle w:val="nTable"/>
              <w:spacing w:after="40"/>
              <w:rPr>
                <w:i/>
                <w:sz w:val="19"/>
              </w:rPr>
            </w:pPr>
            <w:r>
              <w:rPr>
                <w:i/>
                <w:sz w:val="19"/>
              </w:rPr>
              <w:t>Motor Vehicle Dealers (Licensing) Amendment Regulations 2003</w:t>
            </w:r>
          </w:p>
        </w:tc>
        <w:tc>
          <w:tcPr>
            <w:tcW w:w="1276" w:type="dxa"/>
          </w:tcPr>
          <w:p>
            <w:pPr>
              <w:pStyle w:val="nTable"/>
              <w:spacing w:after="40"/>
              <w:rPr>
                <w:sz w:val="19"/>
              </w:rPr>
            </w:pPr>
            <w:r>
              <w:rPr>
                <w:sz w:val="19"/>
              </w:rPr>
              <w:t>27 Jun 2003 p. 2553</w:t>
            </w:r>
            <w:r>
              <w:rPr>
                <w:sz w:val="19"/>
              </w:rPr>
              <w:noBreakHyphen/>
              <w:t>4</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3: The </w:t>
            </w:r>
            <w:r>
              <w:rPr>
                <w:b/>
                <w:i/>
                <w:sz w:val="19"/>
              </w:rPr>
              <w:t>Motor Vehicle Dealers (Licensing) Regulations 1974</w:t>
            </w:r>
            <w:r>
              <w:rPr>
                <w:b/>
                <w:sz w:val="19"/>
              </w:rPr>
              <w:t xml:space="preserve"> as at 5 Mar 2004</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2004</w:t>
            </w:r>
          </w:p>
        </w:tc>
        <w:tc>
          <w:tcPr>
            <w:tcW w:w="1276" w:type="dxa"/>
          </w:tcPr>
          <w:p>
            <w:pPr>
              <w:pStyle w:val="nTable"/>
              <w:spacing w:after="40"/>
              <w:rPr>
                <w:sz w:val="19"/>
              </w:rPr>
            </w:pPr>
            <w:r>
              <w:rPr>
                <w:sz w:val="19"/>
              </w:rPr>
              <w:t>29 Jun 2004 p. 2508</w:t>
            </w:r>
            <w:r>
              <w:rPr>
                <w:sz w:val="19"/>
              </w:rPr>
              <w:noBreakHyphen/>
              <w:t>10</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Motor Vehicle Dealers (Licensing) Amendment Regulations 2005</w:t>
            </w:r>
          </w:p>
        </w:tc>
        <w:tc>
          <w:tcPr>
            <w:tcW w:w="1276" w:type="dxa"/>
          </w:tcPr>
          <w:p>
            <w:pPr>
              <w:pStyle w:val="nTable"/>
              <w:spacing w:after="40"/>
              <w:rPr>
                <w:sz w:val="19"/>
              </w:rPr>
            </w:pPr>
            <w:r>
              <w:rPr>
                <w:sz w:val="19"/>
              </w:rPr>
              <w:t>28 Jun 2005 p. 2899-900</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Motor Vehicle Dealers (Licensing) Amendment Regulations 2006</w:t>
            </w:r>
          </w:p>
        </w:tc>
        <w:tc>
          <w:tcPr>
            <w:tcW w:w="1276" w:type="dxa"/>
          </w:tcPr>
          <w:p>
            <w:pPr>
              <w:pStyle w:val="nTable"/>
              <w:spacing w:after="40"/>
              <w:rPr>
                <w:sz w:val="19"/>
              </w:rPr>
            </w:pPr>
            <w:r>
              <w:rPr>
                <w:sz w:val="19"/>
              </w:rPr>
              <w:t>27 Jun 2006 p. 2257-9</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Motor Vehicle Dealers (Licensing) Amendment Regulations 2007</w:t>
            </w:r>
          </w:p>
        </w:tc>
        <w:tc>
          <w:tcPr>
            <w:tcW w:w="1276" w:type="dxa"/>
          </w:tcPr>
          <w:p>
            <w:pPr>
              <w:pStyle w:val="nTable"/>
              <w:spacing w:after="40"/>
              <w:rPr>
                <w:sz w:val="19"/>
              </w:rPr>
            </w:pPr>
            <w:r>
              <w:rPr>
                <w:sz w:val="19"/>
              </w:rPr>
              <w:t>15 Jun 2007 p. 2776</w:t>
            </w:r>
            <w:r>
              <w:rPr>
                <w:sz w:val="19"/>
              </w:rPr>
              <w:noBreakHyphen/>
              <w:t>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Motor Vehicle Dealers (Licensing) Regulations 1974</w:t>
            </w:r>
            <w:r>
              <w:rPr>
                <w:b/>
                <w:sz w:val="19"/>
              </w:rPr>
              <w:t xml:space="preserve"> as at 3 Aug 2007</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2008</w:t>
            </w:r>
          </w:p>
        </w:tc>
        <w:tc>
          <w:tcPr>
            <w:tcW w:w="1276" w:type="dxa"/>
          </w:tcPr>
          <w:p>
            <w:pPr>
              <w:pStyle w:val="nTable"/>
              <w:spacing w:after="40"/>
              <w:rPr>
                <w:sz w:val="19"/>
              </w:rPr>
            </w:pPr>
            <w:r>
              <w:rPr>
                <w:sz w:val="19"/>
              </w:rPr>
              <w:t>17 Jun 2008 p. 2552-4</w:t>
            </w:r>
          </w:p>
        </w:tc>
        <w:tc>
          <w:tcPr>
            <w:tcW w:w="2693" w:type="dxa"/>
          </w:tcPr>
          <w:p>
            <w:pPr>
              <w:pStyle w:val="nTable"/>
              <w:spacing w:after="40"/>
              <w:rPr>
                <w:sz w:val="19"/>
              </w:rPr>
            </w:pPr>
            <w:r>
              <w:rPr>
                <w:snapToGrid w:val="0"/>
                <w:sz w:val="19"/>
                <w:lang w:val="en-US"/>
              </w:rPr>
              <w:t>r. 1 and 2: 17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Motor Vehicle Dealers (Licensing) Amendment Regulations 2009</w:t>
            </w:r>
          </w:p>
        </w:tc>
        <w:tc>
          <w:tcPr>
            <w:tcW w:w="1276" w:type="dxa"/>
          </w:tcPr>
          <w:p>
            <w:pPr>
              <w:pStyle w:val="nTable"/>
              <w:spacing w:after="40"/>
              <w:rPr>
                <w:sz w:val="19"/>
              </w:rPr>
            </w:pPr>
            <w:r>
              <w:rPr>
                <w:sz w:val="19"/>
              </w:rPr>
              <w:t>23 Jun 2009 p. 2444</w:t>
            </w:r>
            <w:r>
              <w:rPr>
                <w:sz w:val="19"/>
              </w:rPr>
              <w:noBreakHyphen/>
              <w:t>6</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Borders>
              <w:bottom w:val="single" w:sz="4" w:space="0" w:color="auto"/>
            </w:tcBorders>
          </w:tcPr>
          <w:p>
            <w:pPr>
              <w:pStyle w:val="nTable"/>
              <w:spacing w:after="40"/>
              <w:rPr>
                <w:i/>
                <w:sz w:val="19"/>
              </w:rPr>
            </w:pPr>
            <w:r>
              <w:rPr>
                <w:i/>
                <w:sz w:val="19"/>
              </w:rPr>
              <w:t>Motor Vehicle Dealers (Licensing) Amendment Regulations 2010</w:t>
            </w:r>
          </w:p>
        </w:tc>
        <w:tc>
          <w:tcPr>
            <w:tcW w:w="1276" w:type="dxa"/>
            <w:tcBorders>
              <w:bottom w:val="single" w:sz="4" w:space="0" w:color="auto"/>
            </w:tcBorders>
          </w:tcPr>
          <w:p>
            <w:pPr>
              <w:pStyle w:val="nTable"/>
              <w:spacing w:after="40"/>
              <w:rPr>
                <w:sz w:val="19"/>
              </w:rPr>
            </w:pPr>
            <w:r>
              <w:rPr>
                <w:sz w:val="19"/>
              </w:rPr>
              <w:t>25 Jun 2010 p. 2848-51</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Motor Vehicle Dealers (Licensing) Regulations 1974</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vAlign w:val="bottom"/>
        </w:tcPr>
        <w:p>
          <w:pPr>
            <w:pStyle w:val="HeaderTextLeft"/>
          </w:pPr>
          <w:fldSimple w:instr=" styleref CharSchText ">
            <w:r>
              <w:rPr>
                <w:noProof/>
              </w:rPr>
              <w:t>List of forms</w:t>
            </w:r>
          </w:fldSimple>
        </w:p>
      </w:tc>
    </w:tr>
    <w:tr>
      <w:tc>
        <w:tcPr>
          <w:tcW w:w="1915" w:type="dxa"/>
        </w:tcPr>
        <w:p>
          <w:pPr>
            <w:pStyle w:val="HeaderNumberLeft"/>
            <w:rPr>
              <w:b w:val="0"/>
            </w:rPr>
          </w:pPr>
        </w:p>
      </w:tc>
      <w:tc>
        <w:tcPr>
          <w:tcW w:w="5348" w:type="dxa"/>
          <w:vAlign w:val="bottom"/>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fldSimple w:instr=" styleref CharSchText ">
            <w:r>
              <w:rPr>
                <w:noProof/>
              </w:rPr>
              <w:t>List of forms</w:t>
            </w:r>
          </w:fldSimple>
        </w:p>
      </w:tc>
      <w:tc>
        <w:tcPr>
          <w:tcW w:w="2088" w:type="dxa"/>
        </w:tcPr>
        <w:p>
          <w:pPr>
            <w:pStyle w:val="HeaderNumberRight"/>
            <w:ind w:right="17"/>
          </w:pPr>
          <w:r>
            <w:fldChar w:fldCharType="begin"/>
          </w:r>
          <w:r>
            <w:instrText xml:space="preserve"> styleref CharSchno </w:instrText>
          </w:r>
          <w:r>
            <w:fldChar w:fldCharType="end"/>
          </w:r>
        </w:p>
      </w:tc>
    </w:tr>
    <w:tr>
      <w:tc>
        <w:tcPr>
          <w:tcW w:w="5175" w:type="dxa"/>
          <w:vAlign w:val="bottom"/>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Motor Vehicle Dealers (Licensing) Regulations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E052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F23C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AED5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7AD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4807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D167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B86C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F696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32ADC8"/>
    <w:lvl w:ilvl="0">
      <w:start w:val="1"/>
      <w:numFmt w:val="decimal"/>
      <w:pStyle w:val="ListNumber"/>
      <w:lvlText w:val="%1."/>
      <w:lvlJc w:val="left"/>
      <w:pPr>
        <w:tabs>
          <w:tab w:val="num" w:pos="360"/>
        </w:tabs>
        <w:ind w:left="360" w:hanging="360"/>
      </w:pPr>
    </w:lvl>
  </w:abstractNum>
  <w:abstractNum w:abstractNumId="9">
    <w:nsid w:val="FFFFFF89"/>
    <w:multiLevelType w:val="singleLevel"/>
    <w:tmpl w:val="7652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6A0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E944B3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842"/>
    <w:docVar w:name="WAFER_20151208142842" w:val="RemoveTrackChanges"/>
    <w:docVar w:name="WAFER_20151208142842_GUID" w:val="c6d7372e-2a87-4fa8-8e9a-c1c8714ea3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2421</Words>
  <Characters>14337</Characters>
  <Application>Microsoft Office Word</Application>
  <DocSecurity>0</DocSecurity>
  <Lines>896</Lines>
  <Paragraphs>452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1974 - 04-d0-02</dc:title>
  <dc:subject/>
  <dc:creator/>
  <cp:keywords/>
  <dc:description/>
  <cp:lastModifiedBy>svcMRProcess</cp:lastModifiedBy>
  <cp:revision>4</cp:revision>
  <cp:lastPrinted>2007-08-01T01:02:00Z</cp:lastPrinted>
  <dcterms:created xsi:type="dcterms:W3CDTF">2015-12-10T20:05:00Z</dcterms:created>
  <dcterms:modified xsi:type="dcterms:W3CDTF">2015-12-10T20:05:00Z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4648</vt:i4>
  </property>
  <property fmtid="{D5CDD505-2E9C-101B-9397-08002B2CF9AE}" pid="6" name="ReprintNo">
    <vt:lpwstr>4</vt:lpwstr>
  </property>
  <property fmtid="{D5CDD505-2E9C-101B-9397-08002B2CF9AE}" pid="7" name="AsAtDate">
    <vt:lpwstr>01 Jul 2010</vt:lpwstr>
  </property>
  <property fmtid="{D5CDD505-2E9C-101B-9397-08002B2CF9AE}" pid="8" name="Suffix">
    <vt:lpwstr>04-d0-02</vt:lpwstr>
  </property>
</Properties>
</file>