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(Butler to Brighton) Act 2010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(Butler to Brighton) Act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_Toc435023739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_Toc435023740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Authority to construct Butler to Brighton railway</w:t>
      </w:r>
      <w:r>
        <w:tab/>
      </w:r>
      <w:r>
        <w:fldChar w:fldCharType="begin"/>
      </w:r>
      <w:r>
        <w:instrText xml:space="preserve"> PAGEREF _Toc435023741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Line of Butler to Brighton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_Toc435023744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Railway (Butler to Brighton) Act 2010</w:t>
      </w:r>
    </w:p>
    <w:p>
      <w:pPr>
        <w:pStyle w:val="LongTitle"/>
        <w:suppressLineNumbers/>
        <w:rPr>
          <w:snapToGrid w:val="0"/>
        </w:rPr>
      </w:pPr>
      <w:bookmarkStart w:id="3" w:name="BillCited"/>
      <w:bookmarkEnd w:id="3"/>
      <w:r>
        <w:rPr>
          <w:snapToGrid w:val="0"/>
        </w:rPr>
        <w:t>An Act to authorise the construction of a railway from Butler to Brighton.</w:t>
      </w:r>
    </w:p>
    <w:p>
      <w:pPr>
        <w:pStyle w:val="Enactment"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  <w:pageBreakBefore/>
      </w:pPr>
      <w:bookmarkStart w:id="4" w:name="_Toc378667914"/>
      <w:bookmarkStart w:id="5" w:name="_Toc435023739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Railway (Butler to Brighton) Act 2010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667915"/>
      <w:bookmarkStart w:id="7" w:name="_Toc4350237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>comes into operation on the day on which it receives the Royal Assent.</w:t>
      </w:r>
    </w:p>
    <w:p>
      <w:pPr>
        <w:pStyle w:val="Heading5"/>
        <w:rPr>
          <w:snapToGrid w:val="0"/>
        </w:rPr>
      </w:pPr>
      <w:bookmarkStart w:id="8" w:name="_Toc378667916"/>
      <w:bookmarkStart w:id="9" w:name="_Toc4350237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Authority to construct Butler to Brighton railway</w:t>
      </w:r>
      <w:bookmarkEnd w:id="8"/>
      <w:bookmarkEnd w:id="9"/>
    </w:p>
    <w:p>
      <w:pPr>
        <w:pStyle w:val="Subsection"/>
      </w:pPr>
      <w:r>
        <w:tab/>
      </w:r>
      <w:r>
        <w:tab/>
        <w:t>A railway, and all necessary, proper and usual works and facilities in connection with the railway, may be constructed and maintained along the line described in Schedule 1.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378667907"/>
      <w:bookmarkStart w:id="11" w:name="_Toc378667917"/>
      <w:bookmarkStart w:id="12" w:name="_Toc424292498"/>
      <w:bookmarkStart w:id="13" w:name="_Toc435023742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Butler to Brighton Railway</w:t>
      </w:r>
      <w:bookmarkEnd w:id="10"/>
      <w:bookmarkEnd w:id="11"/>
      <w:bookmarkEnd w:id="12"/>
      <w:bookmarkEnd w:id="13"/>
    </w:p>
    <w:p>
      <w:pPr>
        <w:pStyle w:val="yShoulderClause"/>
      </w:pPr>
      <w:r>
        <w:t>[s. 3]</w:t>
      </w:r>
    </w:p>
    <w:p>
      <w:pPr>
        <w:pStyle w:val="yMiscellaneousBody"/>
      </w:pPr>
      <w:r>
        <w:t>The line of the railway commences at a point about 9 kilometres along the Currambine</w:t>
      </w:r>
      <w:r>
        <w:noBreakHyphen/>
        <w:t xml:space="preserve">Butler railway line, as described in the </w:t>
      </w:r>
      <w:r>
        <w:rPr>
          <w:i/>
        </w:rPr>
        <w:t>Railway (Northern and Southern Urban Extensions) Act 1999</w:t>
      </w:r>
      <w:r>
        <w:t xml:space="preserve"> Schedule 1, that is just north of the intersection of the alignment of Lukin Drive and the future Mitchell Freeway, Butler, and proceeds in a generally north</w:t>
      </w:r>
      <w:r>
        <w:noBreakHyphen/>
        <w:t>westerly direction through Butler for a distance of about 2.7 kilometres to a point, near Map Grid of Australia coordinates 376570 East and 6499700 North, that is approximately 750 metres north of the intersection of Tredegar Street and Connolly Drive, Butler.</w:t>
      </w:r>
    </w:p>
    <w:p>
      <w:pPr>
        <w:pStyle w:val="yMiscellaneousBody"/>
      </w:pPr>
      <w:r>
        <w:t>The course to be taken by the railway is shown as a red line on Public Transport Authority drawing 03</w:t>
      </w:r>
      <w:r>
        <w:noBreakHyphen/>
        <w:t>C</w:t>
      </w:r>
      <w:r>
        <w:noBreakHyphen/>
        <w:t>15</w:t>
      </w:r>
      <w:r>
        <w:noBreakHyphen/>
        <w:t>0006 Rev A.</w:t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5" w:name="_Toc378667908"/>
      <w:bookmarkStart w:id="16" w:name="_Toc378667918"/>
      <w:bookmarkStart w:id="17" w:name="_Toc424292499"/>
      <w:bookmarkStart w:id="18" w:name="_Toc435023743"/>
      <w:r>
        <w:t>Notes</w:t>
      </w:r>
      <w:bookmarkEnd w:id="15"/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Railway (Butler to Brighton) Act 2010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19" w:name="_Toc378667919"/>
      <w:bookmarkStart w:id="20" w:name="_Toc435023744"/>
      <w:r>
        <w:rPr>
          <w:snapToGrid w:val="0"/>
        </w:rPr>
        <w:t>Compilation table</w:t>
      </w:r>
      <w:bookmarkEnd w:id="19"/>
      <w:bookmarkEnd w:id="20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snapToGrid w:val="0"/>
              </w:rPr>
              <w:t>Railway (Butler to Brighton) Act 2010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26 of 2010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 Jul 2010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7 Jul 2010 (see s. 2)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76" w:right="2404" w:bottom="3544" w:left="2404" w:header="709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Jul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(Butler to Brighton) Act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(Butler to Brighton) Act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(Butler to Brighton) Act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(Butler to Brighton) Act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(Butler to Brighton) Act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(Butler to Brighton) Act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(Butler to Brighton) Act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(Butler to Brighton) Act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62354"/>
    <w:docVar w:name="WAFER_20140114160846" w:val="RemoveTocBookmarks,RemoveUnusedBookmarks,RemoveLanguageTags,UsedStyles,ResetPageSize,UpdateArrangement"/>
    <w:docVar w:name="WAFER_20140114160846_GUID" w:val="d51c5717-8aa1-40b3-bab7-2c43a436fb9a"/>
    <w:docVar w:name="WAFER_20140114162204" w:val="RemoveTocBookmarks,RunningHeaders"/>
    <w:docVar w:name="WAFER_20140114162204_GUID" w:val="9439240f-3ae0-48e0-bc01-39eb2d8781f6"/>
    <w:docVar w:name="WAFER_20140124161204" w:val="RemoveTocBookmarks,RemoveUnusedBookmarks,RemoveLanguageTags,UsedStyles,ResetPageSize,UpdateArrangement"/>
    <w:docVar w:name="WAFER_20140124161204_GUID" w:val="613ac8cf-3230-48e2-8c72-9e3781ed8ce1"/>
    <w:docVar w:name="WAFER_20140124171912" w:val="RemoveTocBookmarks,RunningHeaders"/>
    <w:docVar w:name="WAFER_20140124171912_GUID" w:val="acffb45d-c1e8-451f-8471-4d8ef0cbba9e"/>
    <w:docVar w:name="WAFER_20150710114035" w:val="ResetPageSize,UpdateArrangement,UpdateNTable"/>
    <w:docVar w:name="WAFER_20150710114035_GUID" w:val="272c9dfd-dd7f-42cd-b602-67cde3a39dbb"/>
    <w:docVar w:name="WAFER_20151111162354" w:val="UpdateStyles,UsedStyles"/>
    <w:docVar w:name="WAFER_20151111162354_GUID" w:val="59c2498e-1bbb-4e88-8b7b-b808440f2ad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403</Words>
  <Characters>2041</Characters>
  <Application>Microsoft Office Word</Application>
  <DocSecurity>0</DocSecurity>
  <Lines>75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(Bills)</vt:lpstr>
      <vt:lpstr/>
      <vt:lpstr>Western Australia</vt:lpstr>
      <vt:lpstr>    Schedule 1 — Line of Butler to Brighton Railway</vt:lpstr>
      <vt:lpstr>    Notes</vt:lpstr>
      <vt:lpstr/>
    </vt:vector>
  </TitlesOfParts>
  <Manager/>
  <Company/>
  <LinksUpToDate>false</LinksUpToDate>
  <CharactersWithSpaces>2390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(Butler to Brighton) Act 2010 - 00-a0-07</dc:title>
  <dc:subject/>
  <dc:creator/>
  <cp:keywords/>
  <dc:description/>
  <cp:lastModifiedBy>svcMRProcess</cp:lastModifiedBy>
  <cp:revision>4</cp:revision>
  <cp:lastPrinted>2010-07-07T07:02:00Z</cp:lastPrinted>
  <dcterms:created xsi:type="dcterms:W3CDTF">2019-01-29T04:48:00Z</dcterms:created>
  <dcterms:modified xsi:type="dcterms:W3CDTF">2019-01-29T04:48:00Z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26 of 2010</vt:lpwstr>
  </property>
  <property fmtid="{D5CDD505-2E9C-101B-9397-08002B2CF9AE}" pid="3" name="CommencementDate">
    <vt:lpwstr>20100707</vt:lpwstr>
  </property>
  <property fmtid="{D5CDD505-2E9C-101B-9397-08002B2CF9AE}" pid="4" name="DocumentType">
    <vt:lpwstr>Act</vt:lpwstr>
  </property>
  <property fmtid="{D5CDD505-2E9C-101B-9397-08002B2CF9AE}" pid="5" name="OwlsUID">
    <vt:i4>146772</vt:i4>
  </property>
  <property fmtid="{D5CDD505-2E9C-101B-9397-08002B2CF9AE}" pid="6" name="AsAtDate">
    <vt:lpwstr>07 Jul 2010</vt:lpwstr>
  </property>
  <property fmtid="{D5CDD505-2E9C-101B-9397-08002B2CF9AE}" pid="7" name="Suffix">
    <vt:lpwstr>00-a0-07</vt:lpwstr>
  </property>
</Properties>
</file>