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(Tilley to Karara)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(Tilley to Karara)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_Toc424292735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_Toc424292736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railway</w:t>
      </w:r>
    </w:p>
    <w:p>
      <w:pPr>
        <w:pStyle w:val="TOC8"/>
        <w:rPr>
          <w:rFonts w:asciiTheme="minorHAnsi" w:eastAsiaTheme="minorEastAsia" w:hAnsiTheme="minorHAnsi" w:cstheme="minorBidi"/>
          <w:szCs w:val="22"/>
        </w:rPr>
      </w:pPr>
      <w:r>
        <w:t>3</w:t>
      </w:r>
      <w:r>
        <w:rPr>
          <w:snapToGrid w:val="0"/>
        </w:rPr>
        <w:t>.</w:t>
      </w:r>
      <w:r>
        <w:rPr>
          <w:snapToGrid w:val="0"/>
        </w:rPr>
        <w:tab/>
        <w:t>Authority to construct Tilley to Karara railway</w:t>
      </w:r>
      <w:r>
        <w:tab/>
      </w:r>
      <w:r>
        <w:fldChar w:fldCharType="begin"/>
      </w:r>
      <w:r>
        <w:instrText xml:space="preserve"> PAGEREF _Toc424292738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various written laws if construction of railway undertaken by contractor</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_Toc424292740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 of Part</w:t>
      </w:r>
      <w:r>
        <w:tab/>
      </w:r>
      <w:r>
        <w:fldChar w:fldCharType="begin"/>
      </w:r>
      <w:r>
        <w:instrText xml:space="preserve"> PAGEREF _Toc424292741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iCs/>
        </w:rPr>
        <w:t>Aboriginal Heritage Act 1972</w:t>
      </w:r>
      <w:r>
        <w:tab/>
      </w:r>
      <w:r>
        <w:fldChar w:fldCharType="begin"/>
      </w:r>
      <w:r>
        <w:instrText xml:space="preserve"> PAGEREF _Toc424292742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i/>
          <w:iCs/>
        </w:rPr>
        <w:t>Environmental Protection Act 1986</w:t>
      </w:r>
      <w:r>
        <w:tab/>
      </w:r>
      <w:r>
        <w:fldChar w:fldCharType="begin"/>
      </w:r>
      <w:r>
        <w:instrText xml:space="preserve"> PAGEREF _Toc424292743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Tilley to Karara Railway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_Toc424292746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Railway (Tilley to Karara) Act 2010</w:t>
      </w:r>
    </w:p>
    <w:p>
      <w:pPr>
        <w:pStyle w:val="LongTitle"/>
        <w:suppressLineNumbers/>
      </w:pPr>
      <w:bookmarkStart w:id="3" w:name="BillCited"/>
      <w:bookmarkEnd w:id="3"/>
      <w:r>
        <w:rPr>
          <w:snapToGrid w:val="0"/>
        </w:rPr>
        <w:t>An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4" w:name="_Toc377480015"/>
      <w:bookmarkStart w:id="5" w:name="_Toc424292734"/>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77480016"/>
      <w:bookmarkStart w:id="7" w:name="_Toc424292735"/>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8" w:name="_Toc377480017"/>
      <w:bookmarkStart w:id="9" w:name="_Toc424292736"/>
      <w:r>
        <w:rPr>
          <w:rStyle w:val="CharSectno"/>
        </w:rPr>
        <w:t>2</w:t>
      </w:r>
      <w:r>
        <w:rPr>
          <w:snapToGrid w:val="0"/>
        </w:rPr>
        <w:t>.</w:t>
      </w:r>
      <w:r>
        <w:rPr>
          <w:snapToGrid w:val="0"/>
        </w:rPr>
        <w:tab/>
      </w:r>
      <w:r>
        <w:t>Commencement</w:t>
      </w:r>
      <w:bookmarkEnd w:id="8"/>
      <w:bookmarkEnd w:id="9"/>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10" w:name="_Toc377480018"/>
      <w:bookmarkStart w:id="11" w:name="_Toc424292737"/>
      <w:r>
        <w:rPr>
          <w:rStyle w:val="CharPartNo"/>
        </w:rPr>
        <w:t>Part 2</w:t>
      </w:r>
      <w:r>
        <w:rPr>
          <w:rStyle w:val="CharDivNo"/>
        </w:rPr>
        <w:t> </w:t>
      </w:r>
      <w:r>
        <w:t>—</w:t>
      </w:r>
      <w:r>
        <w:rPr>
          <w:rStyle w:val="CharDivText"/>
        </w:rPr>
        <w:t> </w:t>
      </w:r>
      <w:r>
        <w:rPr>
          <w:rStyle w:val="CharPartText"/>
        </w:rPr>
        <w:t>Authority to construct railway</w:t>
      </w:r>
      <w:bookmarkEnd w:id="10"/>
      <w:bookmarkEnd w:id="11"/>
    </w:p>
    <w:p>
      <w:pPr>
        <w:pStyle w:val="Heading5"/>
        <w:rPr>
          <w:snapToGrid w:val="0"/>
        </w:rPr>
      </w:pPr>
      <w:bookmarkStart w:id="12" w:name="_Toc377480019"/>
      <w:bookmarkStart w:id="13" w:name="_Toc424292738"/>
      <w:r>
        <w:rPr>
          <w:rStyle w:val="CharSectno"/>
        </w:rPr>
        <w:t>3</w:t>
      </w:r>
      <w:r>
        <w:rPr>
          <w:snapToGrid w:val="0"/>
        </w:rPr>
        <w:t>.</w:t>
      </w:r>
      <w:r>
        <w:rPr>
          <w:snapToGrid w:val="0"/>
        </w:rPr>
        <w:tab/>
        <w:t>Authority to construct Tilley to Karara railway</w:t>
      </w:r>
      <w:bookmarkEnd w:id="12"/>
      <w:bookmarkEnd w:id="13"/>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14" w:name="_Toc377480020"/>
      <w:bookmarkStart w:id="15" w:name="_Toc424292739"/>
      <w:r>
        <w:rPr>
          <w:rStyle w:val="CharPartNo"/>
        </w:rPr>
        <w:t>Part 3</w:t>
      </w:r>
      <w:r>
        <w:rPr>
          <w:rStyle w:val="CharDivNo"/>
        </w:rPr>
        <w:t> </w:t>
      </w:r>
      <w:r>
        <w:t>—</w:t>
      </w:r>
      <w:r>
        <w:rPr>
          <w:rStyle w:val="CharDivText"/>
        </w:rPr>
        <w:t> </w:t>
      </w:r>
      <w:r>
        <w:rPr>
          <w:rStyle w:val="CharPartText"/>
        </w:rPr>
        <w:t>Application of various written laws if construction of railway undertaken by contractor</w:t>
      </w:r>
      <w:bookmarkEnd w:id="14"/>
      <w:bookmarkEnd w:id="15"/>
    </w:p>
    <w:p>
      <w:pPr>
        <w:pStyle w:val="Heading5"/>
      </w:pPr>
      <w:bookmarkStart w:id="16" w:name="_Toc377480021"/>
      <w:bookmarkStart w:id="17" w:name="_Toc424292740"/>
      <w:r>
        <w:rPr>
          <w:rStyle w:val="CharSectno"/>
        </w:rPr>
        <w:t>4</w:t>
      </w:r>
      <w:r>
        <w:t>.</w:t>
      </w:r>
      <w:r>
        <w:tab/>
        <w:t>Terms used</w:t>
      </w:r>
      <w:bookmarkEnd w:id="16"/>
      <w:bookmarkEnd w:id="17"/>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18" w:name="_Toc377480022"/>
      <w:bookmarkStart w:id="19" w:name="_Toc424292741"/>
      <w:r>
        <w:rPr>
          <w:rStyle w:val="CharSectno"/>
        </w:rPr>
        <w:t>5</w:t>
      </w:r>
      <w:r>
        <w:t>.</w:t>
      </w:r>
      <w:r>
        <w:tab/>
        <w:t>Application of Part</w:t>
      </w:r>
      <w:bookmarkEnd w:id="18"/>
      <w:bookmarkEnd w:id="19"/>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Heading5"/>
      </w:pPr>
      <w:bookmarkStart w:id="20" w:name="_Toc377480023"/>
      <w:bookmarkStart w:id="21" w:name="_Toc424292742"/>
      <w:r>
        <w:rPr>
          <w:rStyle w:val="CharSectno"/>
        </w:rPr>
        <w:t>6</w:t>
      </w:r>
      <w:r>
        <w:t>.</w:t>
      </w:r>
      <w:r>
        <w:tab/>
      </w:r>
      <w:r>
        <w:rPr>
          <w:i/>
          <w:iCs/>
        </w:rPr>
        <w:t>Aboriginal Heritage Act 1972</w:t>
      </w:r>
      <w:bookmarkEnd w:id="20"/>
      <w:bookmarkEnd w:id="21"/>
    </w:p>
    <w:p>
      <w:pPr>
        <w:pStyle w:val="Subsection"/>
      </w:pPr>
      <w:r>
        <w:tab/>
      </w:r>
      <w:r>
        <w:tab/>
        <w:t xml:space="preserve">For the purposes of the construction of the railway, the </w:t>
      </w:r>
      <w:r>
        <w:rPr>
          <w:i/>
          <w:iCs/>
        </w:rPr>
        <w:t>Aboriginal Heritage Act 1972</w:t>
      </w:r>
      <w:r>
        <w:t xml:space="preserve"> applies in relation to any land required to be used for the construction of the railway as if the contractor were the owner of that land.</w:t>
      </w:r>
    </w:p>
    <w:p>
      <w:pPr>
        <w:pStyle w:val="Heading5"/>
      </w:pPr>
      <w:bookmarkStart w:id="22" w:name="_Toc377480024"/>
      <w:bookmarkStart w:id="23" w:name="_Toc424292743"/>
      <w:r>
        <w:rPr>
          <w:rStyle w:val="CharSectno"/>
        </w:rPr>
        <w:t>7</w:t>
      </w:r>
      <w:r>
        <w:t>.</w:t>
      </w:r>
      <w:r>
        <w:tab/>
      </w:r>
      <w:r>
        <w:rPr>
          <w:i/>
          <w:iCs/>
        </w:rPr>
        <w:t>Environmental Protection Act 1986</w:t>
      </w:r>
      <w:bookmarkEnd w:id="22"/>
      <w:bookmarkEnd w:id="23"/>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 w:name="_Toc377480025"/>
      <w:bookmarkStart w:id="25" w:name="_Toc424292744"/>
      <w:r>
        <w:rPr>
          <w:rStyle w:val="CharSchNo"/>
        </w:rPr>
        <w:t>Schedule 1</w:t>
      </w:r>
      <w:r>
        <w:rPr>
          <w:rStyle w:val="CharSDivNo"/>
        </w:rPr>
        <w:t> </w:t>
      </w:r>
      <w:r>
        <w:t>—</w:t>
      </w:r>
      <w:r>
        <w:rPr>
          <w:rStyle w:val="CharSDivText"/>
        </w:rPr>
        <w:t> </w:t>
      </w:r>
      <w:r>
        <w:rPr>
          <w:rStyle w:val="CharSchText"/>
        </w:rPr>
        <w:t>Line of Tilley to Karara Railway</w:t>
      </w:r>
      <w:bookmarkEnd w:id="24"/>
      <w:bookmarkEnd w:id="25"/>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7" w:name="_Toc377480026"/>
      <w:bookmarkStart w:id="28" w:name="_Toc424292745"/>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Railway (Tilley to Karara) Act 2010</w:t>
      </w:r>
      <w:r>
        <w:rPr>
          <w:iCs/>
          <w:snapToGrid w:val="0"/>
        </w:rPr>
        <w:t xml:space="preserve">.  </w:t>
      </w:r>
      <w:r>
        <w:rPr>
          <w:snapToGrid w:val="0"/>
        </w:rPr>
        <w:t>The following table contains information about that Act.</w:t>
      </w:r>
    </w:p>
    <w:p>
      <w:pPr>
        <w:pStyle w:val="nHeading3"/>
        <w:rPr>
          <w:snapToGrid w:val="0"/>
        </w:rPr>
      </w:pPr>
      <w:bookmarkStart w:id="29" w:name="_Toc377480027"/>
      <w:bookmarkStart w:id="30" w:name="_Toc424292746"/>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8" w:space="0" w:color="auto"/>
            </w:tcBorders>
          </w:tcPr>
          <w:p>
            <w:pPr>
              <w:pStyle w:val="nTable"/>
              <w:spacing w:after="40"/>
            </w:pPr>
            <w:r>
              <w:rPr>
                <w:i/>
                <w:snapToGrid w:val="0"/>
              </w:rPr>
              <w:t>Railway (Tilley to Karara) Act 2010</w:t>
            </w:r>
          </w:p>
        </w:tc>
        <w:tc>
          <w:tcPr>
            <w:tcW w:w="1134" w:type="dxa"/>
            <w:tcBorders>
              <w:top w:val="single" w:sz="8" w:space="0" w:color="auto"/>
              <w:bottom w:val="single" w:sz="8" w:space="0" w:color="auto"/>
            </w:tcBorders>
          </w:tcPr>
          <w:p>
            <w:pPr>
              <w:pStyle w:val="nTable"/>
              <w:spacing w:after="40"/>
            </w:pPr>
            <w:r>
              <w:t>25 of 2010</w:t>
            </w:r>
          </w:p>
        </w:tc>
        <w:tc>
          <w:tcPr>
            <w:tcW w:w="1134" w:type="dxa"/>
            <w:tcBorders>
              <w:top w:val="single" w:sz="8" w:space="0" w:color="auto"/>
              <w:bottom w:val="single" w:sz="8" w:space="0" w:color="auto"/>
            </w:tcBorders>
          </w:tcPr>
          <w:p>
            <w:pPr>
              <w:pStyle w:val="nTable"/>
              <w:spacing w:after="40"/>
            </w:pPr>
            <w:r>
              <w:t>7 Jul 2010</w:t>
            </w:r>
          </w:p>
        </w:tc>
        <w:tc>
          <w:tcPr>
            <w:tcW w:w="2551" w:type="dxa"/>
            <w:tcBorders>
              <w:top w:val="single" w:sz="8" w:space="0" w:color="auto"/>
              <w:bottom w:val="single" w:sz="8" w:space="0" w:color="auto"/>
            </w:tcBorders>
          </w:tcPr>
          <w:p>
            <w:pPr>
              <w:pStyle w:val="nTable"/>
              <w:spacing w:after="40"/>
            </w:pPr>
            <w:r>
              <w:t>7 Jul 2010 (see s. 2)</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construction of the railway</w:t>
      </w:r>
      <w:r>
        <w:tab/>
        <w:t>5</w:t>
      </w:r>
    </w:p>
    <w:p>
      <w:pPr>
        <w:pStyle w:val="DefinedTerms"/>
      </w:pPr>
      <w:r>
        <w:t>contractor</w:t>
      </w:r>
      <w:r>
        <w:tab/>
        <w:t>5</w:t>
      </w:r>
    </w:p>
    <w:p>
      <w:pPr>
        <w:pStyle w:val="DefinedTerms"/>
      </w:pPr>
      <w:r>
        <w:t>proposal</w:t>
      </w:r>
      <w:r>
        <w:tab/>
        <w:t>4</w:t>
      </w:r>
    </w:p>
    <w:p>
      <w:pPr>
        <w:pStyle w:val="DefinedTerms"/>
      </w:pPr>
      <w:r>
        <w:t>Public Transport Authority</w:t>
      </w:r>
      <w:r>
        <w:tab/>
        <w:t>4</w:t>
      </w:r>
    </w:p>
    <w:p>
      <w:pPr>
        <w:pStyle w:val="DefinedTerms"/>
      </w:pPr>
      <w:r>
        <w:t>specified</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40203"/>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761</Words>
  <Characters>3837</Characters>
  <Application>Microsoft Office Word</Application>
  <DocSecurity>0</DocSecurity>
  <Lines>174</Lines>
  <Paragraphs>139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vt:lpstr>Western Australia</vt:lpstr>
      <vt:lpstr>    Part 1 — Preliminary</vt:lpstr>
      <vt:lpstr>    Part 2 — Authority to construct railway</vt:lpstr>
      <vt:lpstr>    Part 3 — Application of various written laws if construction of railway undertak</vt:lpstr>
      <vt:lpstr>    Schedule 1 — Line of Tilley to Karara Railway</vt:lpstr>
      <vt:lpstr>Table</vt:lpstr>
      <vt:lpstr>    Notes</vt:lpstr>
    </vt:vector>
  </TitlesOfParts>
  <Manager/>
  <Company/>
  <LinksUpToDate>false</LinksUpToDate>
  <CharactersWithSpaces>4459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2010 - 00-a0-06</dc:title>
  <dc:subject/>
  <dc:creator/>
  <cp:keywords/>
  <dc:description/>
  <cp:lastModifiedBy>svcMRProcess</cp:lastModifiedBy>
  <cp:revision>4</cp:revision>
  <cp:lastPrinted>2010-07-07T06:59:00Z</cp:lastPrinted>
  <dcterms:created xsi:type="dcterms:W3CDTF">2019-01-29T06:09:00Z</dcterms:created>
  <dcterms:modified xsi:type="dcterms:W3CDTF">2019-01-29T06:09:00Z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146771</vt:i4>
  </property>
  <property fmtid="{D5CDD505-2E9C-101B-9397-08002B2CF9AE}" pid="6" name="AsAtDate">
    <vt:lpwstr>07 Jul 2010</vt:lpwstr>
  </property>
  <property fmtid="{D5CDD505-2E9C-101B-9397-08002B2CF9AE}" pid="7" name="Suffix">
    <vt:lpwstr>00-a0-06</vt:lpwstr>
  </property>
</Properties>
</file>