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Retail Trading Hours Act 1987</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_Toc266356255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_Toc266356256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_Toc266356257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_Toc266356258 \h </w:instrText>
      </w:r>
      <w:r>
        <w:fldChar w:fldCharType="separate"/>
      </w:r>
      <w:r>
        <w:t>4</w:t>
      </w:r>
      <w:r>
        <w:fldChar w:fldCharType="end"/>
      </w:r>
    </w:p>
    <w:p>
      <w:pPr>
        <w:pStyle w:val="TOC8"/>
        <w:rPr>
          <w:sz w:val="24"/>
          <w:szCs w:val="24"/>
        </w:rPr>
      </w:pPr>
      <w:r>
        <w:rPr>
          <w:szCs w:val="24"/>
        </w:rPr>
        <w:t>5.</w:t>
      </w:r>
      <w:r>
        <w:rPr>
          <w:szCs w:val="24"/>
        </w:rPr>
        <w:tab/>
        <w:t>Interpretation Act applies to orders</w:t>
      </w:r>
      <w:r>
        <w:tab/>
      </w:r>
      <w:r>
        <w:fldChar w:fldCharType="begin"/>
      </w:r>
      <w:r>
        <w:instrText xml:space="preserve"> PAGEREF _Toc266356259 \h </w:instrText>
      </w:r>
      <w:r>
        <w:fldChar w:fldCharType="separate"/>
      </w:r>
      <w:r>
        <w:t>5</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Officers</w:t>
      </w:r>
      <w:r>
        <w:tab/>
      </w:r>
      <w:r>
        <w:fldChar w:fldCharType="begin"/>
      </w:r>
      <w:r>
        <w:instrText xml:space="preserve"> PAGEREF _Toc266356261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Inspectors</w:t>
      </w:r>
      <w:r>
        <w:tab/>
      </w:r>
      <w:r>
        <w:fldChar w:fldCharType="begin"/>
      </w:r>
      <w:r>
        <w:instrText xml:space="preserve"> PAGEREF _Toc266356262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Certificate of identity</w:t>
      </w:r>
      <w:r>
        <w:tab/>
      </w:r>
      <w:r>
        <w:fldChar w:fldCharType="begin"/>
      </w:r>
      <w:r>
        <w:instrText xml:space="preserve"> PAGEREF _Toc266356263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Inspector subject to chief executive officer</w:t>
      </w:r>
      <w:r>
        <w:tab/>
      </w:r>
      <w:r>
        <w:fldChar w:fldCharType="begin"/>
      </w:r>
      <w:r>
        <w:instrText xml:space="preserve"> PAGEREF _Toc266356264 \h </w:instrText>
      </w:r>
      <w:r>
        <w:fldChar w:fldCharType="separate"/>
      </w:r>
      <w:r>
        <w:t>6</w:t>
      </w:r>
      <w:r>
        <w:fldChar w:fldCharType="end"/>
      </w:r>
    </w:p>
    <w:p>
      <w:pPr>
        <w:pStyle w:val="TOC2"/>
        <w:tabs>
          <w:tab w:val="right" w:leader="dot" w:pos="7086"/>
        </w:tabs>
        <w:rPr>
          <w:b w:val="0"/>
          <w:sz w:val="24"/>
          <w:szCs w:val="24"/>
        </w:rPr>
      </w:pPr>
      <w:r>
        <w:rPr>
          <w:szCs w:val="30"/>
        </w:rPr>
        <w:t>Part III — Retail trading hours</w:t>
      </w:r>
    </w:p>
    <w:p>
      <w:pPr>
        <w:pStyle w:val="TOC8"/>
        <w:rPr>
          <w:sz w:val="24"/>
          <w:szCs w:val="24"/>
        </w:rPr>
      </w:pPr>
      <w:r>
        <w:rPr>
          <w:szCs w:val="24"/>
        </w:rPr>
        <w:t>10</w:t>
      </w:r>
      <w:r>
        <w:rPr>
          <w:snapToGrid w:val="0"/>
          <w:szCs w:val="24"/>
        </w:rPr>
        <w:t>.</w:t>
      </w:r>
      <w:r>
        <w:rPr>
          <w:snapToGrid w:val="0"/>
          <w:szCs w:val="24"/>
        </w:rPr>
        <w:tab/>
        <w:t>Categories of retail shops</w:t>
      </w:r>
      <w:r>
        <w:tab/>
      </w:r>
      <w:r>
        <w:fldChar w:fldCharType="begin"/>
      </w:r>
      <w:r>
        <w:instrText xml:space="preserve"> PAGEREF _Toc266356266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Issue and cancellation of certificates for small retail shops and special retail shops</w:t>
      </w:r>
      <w:r>
        <w:tab/>
      </w:r>
      <w:r>
        <w:fldChar w:fldCharType="begin"/>
      </w:r>
      <w:r>
        <w:instrText xml:space="preserve"> PAGEREF _Toc266356267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Trading hours for retail shops</w:t>
      </w:r>
      <w:r>
        <w:tab/>
      </w:r>
      <w:r>
        <w:fldChar w:fldCharType="begin"/>
      </w:r>
      <w:r>
        <w:instrText xml:space="preserve"> PAGEREF _Toc266356268 \h </w:instrText>
      </w:r>
      <w:r>
        <w:fldChar w:fldCharType="separate"/>
      </w:r>
      <w:r>
        <w:t>13</w:t>
      </w:r>
      <w:r>
        <w:fldChar w:fldCharType="end"/>
      </w:r>
    </w:p>
    <w:p>
      <w:pPr>
        <w:pStyle w:val="TOC8"/>
        <w:rPr>
          <w:sz w:val="24"/>
          <w:szCs w:val="24"/>
        </w:rPr>
      </w:pPr>
      <w:r>
        <w:rPr>
          <w:szCs w:val="24"/>
        </w:rPr>
        <w:t>12A.</w:t>
      </w:r>
      <w:r>
        <w:rPr>
          <w:szCs w:val="24"/>
        </w:rPr>
        <w:tab/>
        <w:t>Trading hours for general retail shops in special trading precincts and holiday resorts</w:t>
      </w:r>
      <w:r>
        <w:tab/>
      </w:r>
      <w:r>
        <w:fldChar w:fldCharType="begin"/>
      </w:r>
      <w:r>
        <w:instrText xml:space="preserve"> PAGEREF _Toc266356269 \h </w:instrText>
      </w:r>
      <w:r>
        <w:fldChar w:fldCharType="separate"/>
      </w:r>
      <w:r>
        <w:t>14</w:t>
      </w:r>
      <w:r>
        <w:fldChar w:fldCharType="end"/>
      </w:r>
    </w:p>
    <w:p>
      <w:pPr>
        <w:pStyle w:val="TOC8"/>
        <w:rPr>
          <w:sz w:val="24"/>
          <w:szCs w:val="24"/>
        </w:rPr>
      </w:pPr>
      <w:r>
        <w:rPr>
          <w:szCs w:val="24"/>
        </w:rPr>
        <w:t>12B.</w:t>
      </w:r>
      <w:r>
        <w:rPr>
          <w:szCs w:val="24"/>
        </w:rPr>
        <w:tab/>
        <w:t>Trading hours for motor vehicle shops</w:t>
      </w:r>
      <w:r>
        <w:tab/>
      </w:r>
      <w:r>
        <w:fldChar w:fldCharType="begin"/>
      </w:r>
      <w:r>
        <w:instrText xml:space="preserve"> PAGEREF _Toc266356270 \h </w:instrText>
      </w:r>
      <w:r>
        <w:fldChar w:fldCharType="separate"/>
      </w:r>
      <w:r>
        <w:t>15</w:t>
      </w:r>
      <w:r>
        <w:fldChar w:fldCharType="end"/>
      </w:r>
    </w:p>
    <w:p>
      <w:pPr>
        <w:pStyle w:val="TOC8"/>
        <w:rPr>
          <w:sz w:val="24"/>
          <w:szCs w:val="24"/>
        </w:rPr>
      </w:pPr>
      <w:r>
        <w:rPr>
          <w:szCs w:val="24"/>
        </w:rPr>
        <w:t>12C.</w:t>
      </w:r>
      <w:r>
        <w:rPr>
          <w:szCs w:val="24"/>
        </w:rPr>
        <w:tab/>
        <w:t>No restriction on trading hours for small retail shops</w:t>
      </w:r>
      <w:r>
        <w:tab/>
      </w:r>
      <w:r>
        <w:fldChar w:fldCharType="begin"/>
      </w:r>
      <w:r>
        <w:instrText xml:space="preserve"> PAGEREF _Toc266356271 \h </w:instrText>
      </w:r>
      <w:r>
        <w:fldChar w:fldCharType="separate"/>
      </w:r>
      <w:r>
        <w:t>16</w:t>
      </w:r>
      <w:r>
        <w:fldChar w:fldCharType="end"/>
      </w:r>
    </w:p>
    <w:p>
      <w:pPr>
        <w:pStyle w:val="TOC8"/>
        <w:rPr>
          <w:sz w:val="24"/>
          <w:szCs w:val="24"/>
        </w:rPr>
      </w:pPr>
      <w:r>
        <w:rPr>
          <w:szCs w:val="24"/>
        </w:rPr>
        <w:t>12D.</w:t>
      </w:r>
      <w:r>
        <w:rPr>
          <w:szCs w:val="24"/>
        </w:rPr>
        <w:tab/>
        <w:t>Trading hours for special retail shops</w:t>
      </w:r>
      <w:r>
        <w:tab/>
      </w:r>
      <w:r>
        <w:fldChar w:fldCharType="begin"/>
      </w:r>
      <w:r>
        <w:instrText xml:space="preserve"> PAGEREF _Toc266356272 \h </w:instrText>
      </w:r>
      <w:r>
        <w:fldChar w:fldCharType="separate"/>
      </w:r>
      <w:r>
        <w:t>16</w:t>
      </w:r>
      <w:r>
        <w:fldChar w:fldCharType="end"/>
      </w:r>
    </w:p>
    <w:p>
      <w:pPr>
        <w:pStyle w:val="TOC8"/>
        <w:rPr>
          <w:sz w:val="24"/>
          <w:szCs w:val="24"/>
        </w:rPr>
      </w:pPr>
      <w:r>
        <w:rPr>
          <w:szCs w:val="24"/>
        </w:rPr>
        <w:t>12E.</w:t>
      </w:r>
      <w:r>
        <w:rPr>
          <w:szCs w:val="24"/>
        </w:rPr>
        <w:tab/>
        <w:t>Variation of trading hours</w:t>
      </w:r>
      <w:r>
        <w:tab/>
      </w:r>
      <w:r>
        <w:fldChar w:fldCharType="begin"/>
      </w:r>
      <w:r>
        <w:instrText xml:space="preserve"> PAGEREF _Toc266356273 \h </w:instrText>
      </w:r>
      <w:r>
        <w:fldChar w:fldCharType="separate"/>
      </w:r>
      <w:r>
        <w:t>16</w:t>
      </w:r>
      <w:r>
        <w:fldChar w:fldCharType="end"/>
      </w:r>
    </w:p>
    <w:p>
      <w:pPr>
        <w:pStyle w:val="TOC8"/>
        <w:rPr>
          <w:sz w:val="24"/>
          <w:szCs w:val="24"/>
        </w:rPr>
      </w:pPr>
      <w:r>
        <w:rPr>
          <w:szCs w:val="24"/>
        </w:rPr>
        <w:t>14.</w:t>
      </w:r>
      <w:r>
        <w:rPr>
          <w:szCs w:val="24"/>
        </w:rPr>
        <w:tab/>
        <w:t>No restriction on trading hours for filling stations</w:t>
      </w:r>
      <w:r>
        <w:tab/>
      </w:r>
      <w:r>
        <w:fldChar w:fldCharType="begin"/>
      </w:r>
      <w:r>
        <w:instrText xml:space="preserve"> PAGEREF _Toc266356274 \h </w:instrText>
      </w:r>
      <w:r>
        <w:fldChar w:fldCharType="separate"/>
      </w:r>
      <w:r>
        <w:t>18</w:t>
      </w:r>
      <w:r>
        <w:fldChar w:fldCharType="end"/>
      </w:r>
    </w:p>
    <w:p>
      <w:pPr>
        <w:pStyle w:val="TOC8"/>
        <w:rPr>
          <w:sz w:val="24"/>
          <w:szCs w:val="24"/>
        </w:rPr>
      </w:pPr>
      <w:r>
        <w:rPr>
          <w:szCs w:val="24"/>
        </w:rPr>
        <w:t>14A.</w:t>
      </w:r>
      <w:r>
        <w:rPr>
          <w:szCs w:val="24"/>
        </w:rPr>
        <w:tab/>
        <w:t>Sale of goods at filling stations</w:t>
      </w:r>
      <w:r>
        <w:tab/>
      </w:r>
      <w:r>
        <w:fldChar w:fldCharType="begin"/>
      </w:r>
      <w:r>
        <w:instrText xml:space="preserve"> PAGEREF _Toc266356275 \h </w:instrText>
      </w:r>
      <w:r>
        <w:fldChar w:fldCharType="separate"/>
      </w:r>
      <w:r>
        <w:t>18</w:t>
      </w:r>
      <w:r>
        <w:fldChar w:fldCharType="end"/>
      </w:r>
    </w:p>
    <w:p>
      <w:pPr>
        <w:pStyle w:val="TOC8"/>
        <w:rPr>
          <w:sz w:val="24"/>
          <w:szCs w:val="24"/>
        </w:rPr>
      </w:pPr>
      <w:r>
        <w:rPr>
          <w:szCs w:val="24"/>
        </w:rPr>
        <w:lastRenderedPageBreak/>
        <w:t>14B.</w:t>
      </w:r>
      <w:r>
        <w:rPr>
          <w:szCs w:val="24"/>
        </w:rPr>
        <w:tab/>
        <w:t>Small filling stations</w:t>
      </w:r>
      <w:r>
        <w:tab/>
      </w:r>
      <w:r>
        <w:fldChar w:fldCharType="begin"/>
      </w:r>
      <w:r>
        <w:instrText xml:space="preserve"> PAGEREF _Toc266356276 \h </w:instrText>
      </w:r>
      <w:r>
        <w:fldChar w:fldCharType="separate"/>
      </w:r>
      <w:r>
        <w:t>19</w:t>
      </w:r>
      <w:r>
        <w:fldChar w:fldCharType="end"/>
      </w:r>
    </w:p>
    <w:p>
      <w:pPr>
        <w:pStyle w:val="TOC8"/>
        <w:rPr>
          <w:sz w:val="24"/>
          <w:szCs w:val="24"/>
        </w:rPr>
      </w:pPr>
      <w:r>
        <w:rPr>
          <w:szCs w:val="24"/>
        </w:rPr>
        <w:t>14C.</w:t>
      </w:r>
      <w:r>
        <w:rPr>
          <w:szCs w:val="24"/>
        </w:rPr>
        <w:tab/>
        <w:t>Issue and cancellation of certificates for small filling stations</w:t>
      </w:r>
      <w:r>
        <w:tab/>
      </w:r>
      <w:r>
        <w:fldChar w:fldCharType="begin"/>
      </w:r>
      <w:r>
        <w:instrText xml:space="preserve"> PAGEREF _Toc266356277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Permits</w:t>
      </w:r>
      <w:r>
        <w:tab/>
      </w:r>
      <w:r>
        <w:fldChar w:fldCharType="begin"/>
      </w:r>
      <w:r>
        <w:instrText xml:space="preserve"> PAGEREF _Toc266356278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Covenants relating to opening of retail shops</w:t>
      </w:r>
      <w:r>
        <w:tab/>
      </w:r>
      <w:r>
        <w:fldChar w:fldCharType="begin"/>
      </w:r>
      <w:r>
        <w:instrText xml:space="preserve"> PAGEREF _Toc266356279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Retail Shops Advisory Committee</w:t>
      </w:r>
      <w:r>
        <w:tab/>
      </w:r>
      <w:r>
        <w:fldChar w:fldCharType="begin"/>
      </w:r>
      <w:r>
        <w:instrText xml:space="preserve"> PAGEREF _Toc266356280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Temporary members</w:t>
      </w:r>
      <w:r>
        <w:tab/>
      </w:r>
      <w:r>
        <w:fldChar w:fldCharType="begin"/>
      </w:r>
      <w:r>
        <w:instrText xml:space="preserve"> PAGEREF _Toc266356281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Vacation of office of member</w:t>
      </w:r>
      <w:r>
        <w:tab/>
      </w:r>
      <w:r>
        <w:fldChar w:fldCharType="begin"/>
      </w:r>
      <w:r>
        <w:instrText xml:space="preserve"> PAGEREF _Toc266356282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_Toc266356283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Functions of the Committee</w:t>
      </w:r>
      <w:r>
        <w:tab/>
      </w:r>
      <w:r>
        <w:fldChar w:fldCharType="begin"/>
      </w:r>
      <w:r>
        <w:instrText xml:space="preserve"> PAGEREF _Toc266356284 \h </w:instrText>
      </w:r>
      <w:r>
        <w:fldChar w:fldCharType="separate"/>
      </w:r>
      <w:r>
        <w:t>27</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22</w:t>
      </w:r>
      <w:r>
        <w:rPr>
          <w:snapToGrid w:val="0"/>
          <w:szCs w:val="24"/>
        </w:rPr>
        <w:t>.</w:t>
      </w:r>
      <w:r>
        <w:rPr>
          <w:snapToGrid w:val="0"/>
          <w:szCs w:val="24"/>
        </w:rPr>
        <w:tab/>
        <w:t>Covenants contrary to this Act negated</w:t>
      </w:r>
      <w:r>
        <w:tab/>
      </w:r>
      <w:r>
        <w:fldChar w:fldCharType="begin"/>
      </w:r>
      <w:r>
        <w:instrText xml:space="preserve"> PAGEREF _Toc266356286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Auctions of domestic furniture at a dwelling house</w:t>
      </w:r>
      <w:r>
        <w:tab/>
      </w:r>
      <w:r>
        <w:fldChar w:fldCharType="begin"/>
      </w:r>
      <w:r>
        <w:instrText xml:space="preserve"> PAGEREF _Toc266356287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Retail shop deemed not to be closed</w:t>
      </w:r>
      <w:r>
        <w:tab/>
      </w:r>
      <w:r>
        <w:fldChar w:fldCharType="begin"/>
      </w:r>
      <w:r>
        <w:instrText xml:space="preserve"> PAGEREF _Toc266356288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Offence</w:t>
      </w:r>
      <w:r>
        <w:tab/>
      </w:r>
      <w:r>
        <w:fldChar w:fldCharType="begin"/>
      </w:r>
      <w:r>
        <w:instrText xml:space="preserve"> PAGEREF _Toc266356289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Control of advertising of retail shopping hours</w:t>
      </w:r>
      <w:r>
        <w:tab/>
      </w:r>
      <w:r>
        <w:fldChar w:fldCharType="begin"/>
      </w:r>
      <w:r>
        <w:instrText xml:space="preserve"> PAGEREF _Toc266356290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Powers of chief executive officer</w:t>
      </w:r>
      <w:r>
        <w:tab/>
      </w:r>
      <w:r>
        <w:fldChar w:fldCharType="begin"/>
      </w:r>
      <w:r>
        <w:instrText xml:space="preserve"> PAGEREF _Toc266356291 \h </w:instrText>
      </w:r>
      <w:r>
        <w:fldChar w:fldCharType="separate"/>
      </w:r>
      <w:r>
        <w:t>30</w:t>
      </w:r>
      <w:r>
        <w:fldChar w:fldCharType="end"/>
      </w:r>
    </w:p>
    <w:p>
      <w:pPr>
        <w:pStyle w:val="TOC8"/>
        <w:rPr>
          <w:sz w:val="24"/>
          <w:szCs w:val="24"/>
        </w:rPr>
      </w:pPr>
      <w:r>
        <w:rPr>
          <w:szCs w:val="24"/>
        </w:rPr>
        <w:t>27A</w:t>
      </w:r>
      <w:r>
        <w:rPr>
          <w:snapToGrid w:val="0"/>
          <w:szCs w:val="24"/>
        </w:rPr>
        <w:t>.</w:t>
      </w:r>
      <w:r>
        <w:rPr>
          <w:snapToGrid w:val="0"/>
          <w:szCs w:val="24"/>
        </w:rPr>
        <w:tab/>
        <w:t>Delegation</w:t>
      </w:r>
      <w:r>
        <w:tab/>
      </w:r>
      <w:r>
        <w:fldChar w:fldCharType="begin"/>
      </w:r>
      <w:r>
        <w:instrText xml:space="preserve"> PAGEREF _Toc266356292 \h </w:instrText>
      </w:r>
      <w:r>
        <w:fldChar w:fldCharType="separate"/>
      </w:r>
      <w:r>
        <w:t>31</w:t>
      </w:r>
      <w:r>
        <w:fldChar w:fldCharType="end"/>
      </w:r>
    </w:p>
    <w:p>
      <w:pPr>
        <w:pStyle w:val="TOC8"/>
        <w:rPr>
          <w:sz w:val="24"/>
          <w:szCs w:val="24"/>
        </w:rPr>
      </w:pPr>
      <w:r>
        <w:rPr>
          <w:szCs w:val="24"/>
        </w:rPr>
        <w:t>28</w:t>
      </w:r>
      <w:r>
        <w:rPr>
          <w:snapToGrid w:val="0"/>
          <w:szCs w:val="24"/>
        </w:rPr>
        <w:t>.</w:t>
      </w:r>
      <w:r>
        <w:rPr>
          <w:snapToGrid w:val="0"/>
          <w:szCs w:val="24"/>
        </w:rPr>
        <w:tab/>
        <w:t>Access to books etc.</w:t>
      </w:r>
      <w:r>
        <w:tab/>
      </w:r>
      <w:r>
        <w:fldChar w:fldCharType="begin"/>
      </w:r>
      <w:r>
        <w:instrText xml:space="preserve"> PAGEREF _Toc266356293 \h </w:instrText>
      </w:r>
      <w:r>
        <w:fldChar w:fldCharType="separate"/>
      </w:r>
      <w:r>
        <w:t>31</w:t>
      </w:r>
      <w:r>
        <w:fldChar w:fldCharType="end"/>
      </w:r>
    </w:p>
    <w:p>
      <w:pPr>
        <w:pStyle w:val="TOC8"/>
        <w:rPr>
          <w:sz w:val="24"/>
          <w:szCs w:val="24"/>
        </w:rPr>
      </w:pPr>
      <w:r>
        <w:rPr>
          <w:szCs w:val="24"/>
        </w:rPr>
        <w:t>29</w:t>
      </w:r>
      <w:r>
        <w:rPr>
          <w:snapToGrid w:val="0"/>
          <w:szCs w:val="24"/>
        </w:rPr>
        <w:t>.</w:t>
      </w:r>
      <w:r>
        <w:rPr>
          <w:snapToGrid w:val="0"/>
          <w:szCs w:val="24"/>
        </w:rPr>
        <w:tab/>
        <w:t>Inspector or authorised person may require information</w:t>
      </w:r>
      <w:r>
        <w:tab/>
      </w:r>
      <w:r>
        <w:fldChar w:fldCharType="begin"/>
      </w:r>
      <w:r>
        <w:instrText xml:space="preserve"> PAGEREF _Toc266356294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Obstructing an inspector etc.</w:t>
      </w:r>
      <w:r>
        <w:tab/>
      </w:r>
      <w:r>
        <w:fldChar w:fldCharType="begin"/>
      </w:r>
      <w:r>
        <w:instrText xml:space="preserve"> PAGEREF _Toc266356295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Protection of person questioned</w:t>
      </w:r>
      <w:r>
        <w:tab/>
      </w:r>
      <w:r>
        <w:fldChar w:fldCharType="begin"/>
      </w:r>
      <w:r>
        <w:instrText xml:space="preserve"> PAGEREF _Toc266356296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Secrecy</w:t>
      </w:r>
      <w:r>
        <w:tab/>
      </w:r>
      <w:r>
        <w:fldChar w:fldCharType="begin"/>
      </w:r>
      <w:r>
        <w:instrText xml:space="preserve"> PAGEREF _Toc266356297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False information</w:t>
      </w:r>
      <w:r>
        <w:tab/>
      </w:r>
      <w:r>
        <w:fldChar w:fldCharType="begin"/>
      </w:r>
      <w:r>
        <w:instrText xml:space="preserve"> PAGEREF _Toc266356298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Vicarious liability</w:t>
      </w:r>
      <w:r>
        <w:tab/>
      </w:r>
      <w:r>
        <w:fldChar w:fldCharType="begin"/>
      </w:r>
      <w:r>
        <w:instrText xml:space="preserve"> PAGEREF _Toc266356299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Printing of forms and records</w:t>
      </w:r>
      <w:r>
        <w:tab/>
      </w:r>
      <w:r>
        <w:fldChar w:fldCharType="begin"/>
      </w:r>
      <w:r>
        <w:instrText xml:space="preserve"> PAGEREF _Toc266356300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English language to be used</w:t>
      </w:r>
      <w:r>
        <w:tab/>
      </w:r>
      <w:r>
        <w:fldChar w:fldCharType="begin"/>
      </w:r>
      <w:r>
        <w:instrText xml:space="preserve"> PAGEREF _Toc266356301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Consent of the chief executive officer</w:t>
      </w:r>
      <w:r>
        <w:tab/>
      </w:r>
      <w:r>
        <w:fldChar w:fldCharType="begin"/>
      </w:r>
      <w:r>
        <w:instrText xml:space="preserve"> PAGEREF _Toc266356302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Protection of officers, members and others</w:t>
      </w:r>
      <w:r>
        <w:tab/>
      </w:r>
      <w:r>
        <w:fldChar w:fldCharType="begin"/>
      </w:r>
      <w:r>
        <w:instrText xml:space="preserve"> PAGEREF _Toc266356303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Evidentiary</w:t>
      </w:r>
      <w:r>
        <w:tab/>
      </w:r>
      <w:r>
        <w:fldChar w:fldCharType="begin"/>
      </w:r>
      <w:r>
        <w:instrText xml:space="preserve"> PAGEREF _Toc266356304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_Toc266356305 \h </w:instrText>
      </w:r>
      <w:r>
        <w:fldChar w:fldCharType="separate"/>
      </w:r>
      <w:r>
        <w:t>37</w:t>
      </w:r>
      <w:r>
        <w:fldChar w:fldCharType="end"/>
      </w:r>
    </w:p>
    <w:p>
      <w:pPr>
        <w:pStyle w:val="TOC8"/>
        <w:rPr>
          <w:sz w:val="24"/>
          <w:szCs w:val="24"/>
        </w:rPr>
      </w:pPr>
      <w:r>
        <w:rPr>
          <w:szCs w:val="24"/>
        </w:rPr>
        <w:t>41.</w:t>
      </w:r>
      <w:r>
        <w:rPr>
          <w:szCs w:val="24"/>
        </w:rPr>
        <w:tab/>
        <w:t>Minister to review and report on Act</w:t>
      </w:r>
      <w:r>
        <w:tab/>
      </w:r>
      <w:r>
        <w:fldChar w:fldCharType="begin"/>
      </w:r>
      <w:r>
        <w:instrText xml:space="preserve"> PAGEREF _Toc266356306 \h </w:instrText>
      </w:r>
      <w:r>
        <w:fldChar w:fldCharType="separate"/>
      </w:r>
      <w:r>
        <w:t>38</w:t>
      </w:r>
      <w:r>
        <w:fldChar w:fldCharType="end"/>
      </w:r>
    </w:p>
    <w:p>
      <w:pPr>
        <w:pStyle w:val="TOC8"/>
        <w:rPr>
          <w:sz w:val="24"/>
          <w:szCs w:val="24"/>
        </w:rPr>
      </w:pPr>
      <w:r>
        <w:rPr>
          <w:szCs w:val="24"/>
        </w:rPr>
        <w:t>42</w:t>
      </w:r>
      <w:r>
        <w:rPr>
          <w:snapToGrid w:val="0"/>
          <w:szCs w:val="24"/>
        </w:rPr>
        <w:t>.</w:t>
      </w:r>
      <w:r>
        <w:rPr>
          <w:snapToGrid w:val="0"/>
          <w:szCs w:val="24"/>
        </w:rPr>
        <w:tab/>
        <w:t>Savings</w:t>
      </w:r>
      <w:r>
        <w:tab/>
      </w:r>
      <w:r>
        <w:fldChar w:fldCharType="begin"/>
      </w:r>
      <w:r>
        <w:instrText xml:space="preserve"> PAGEREF _Toc266356307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_Toc266356309 \h </w:instrText>
      </w:r>
      <w:r>
        <w:fldChar w:fldCharType="separate"/>
      </w:r>
      <w:r>
        <w:t>39</w:t>
      </w:r>
      <w:r>
        <w:fldChar w:fldCharType="end"/>
      </w:r>
    </w:p>
    <w:p>
      <w:pPr>
        <w:pStyle w:val="TOC2"/>
        <w:tabs>
          <w:tab w:val="right" w:leader="dot" w:pos="7086"/>
        </w:tabs>
        <w:rPr>
          <w:b w:val="0"/>
          <w:sz w:val="24"/>
          <w:szCs w:val="24"/>
        </w:rPr>
      </w:pPr>
      <w:r>
        <w:rPr>
          <w:szCs w:val="26"/>
        </w:rPr>
        <w:lastRenderedPageBreak/>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680"/>
      </w:pPr>
      <w:r>
        <w:t xml:space="preserve">Retail Trading Hours Act 1987 </w:t>
      </w:r>
    </w:p>
    <w:p>
      <w:pPr>
        <w:pStyle w:val="LongTitle"/>
        <w:rPr>
          <w:snapToGrid w:val="0"/>
        </w:rPr>
      </w:pPr>
      <w:r>
        <w:rPr>
          <w:snapToGrid w:val="0"/>
        </w:rPr>
        <w:t xml:space="preserve">An Act relating to the hours of trading for retail shops and for other and incidental purposes. </w:t>
      </w:r>
    </w:p>
    <w:p>
      <w:pPr>
        <w:pStyle w:val="Heading2"/>
      </w:pPr>
      <w:bookmarkStart w:id="2" w:name="_Toc90440057"/>
      <w:bookmarkStart w:id="3" w:name="_Toc96939327"/>
      <w:bookmarkStart w:id="4" w:name="_Toc102961885"/>
      <w:bookmarkStart w:id="5" w:name="_Toc147910156"/>
      <w:bookmarkStart w:id="6" w:name="_Toc147912244"/>
      <w:bookmarkStart w:id="7" w:name="_Toc166298005"/>
      <w:bookmarkStart w:id="8" w:name="_Toc166668567"/>
      <w:bookmarkStart w:id="9" w:name="_Toc179868142"/>
      <w:bookmarkStart w:id="10" w:name="_Toc179872961"/>
      <w:bookmarkStart w:id="11" w:name="_Toc179873017"/>
      <w:bookmarkStart w:id="12" w:name="_Toc232398931"/>
      <w:bookmarkStart w:id="13" w:name="_Toc241285889"/>
      <w:bookmarkStart w:id="14" w:name="_Toc26635625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11743907"/>
      <w:bookmarkStart w:id="16" w:name="_Toc535828834"/>
      <w:bookmarkStart w:id="17" w:name="_Toc536343664"/>
      <w:bookmarkStart w:id="18" w:name="_Toc102961886"/>
      <w:bookmarkStart w:id="19" w:name="_Toc266356255"/>
      <w:r>
        <w:rPr>
          <w:rStyle w:val="CharSectno"/>
        </w:rPr>
        <w:t>1</w:t>
      </w:r>
      <w:r>
        <w:rPr>
          <w:snapToGrid w:val="0"/>
        </w:rPr>
        <w:t>.</w:t>
      </w:r>
      <w:r>
        <w:rPr>
          <w:snapToGrid w:val="0"/>
        </w:rPr>
        <w:tab/>
        <w:t>Short title</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20" w:name="_Toc411743908"/>
      <w:bookmarkStart w:id="21" w:name="_Toc535828835"/>
      <w:bookmarkStart w:id="22" w:name="_Toc536343665"/>
      <w:bookmarkStart w:id="23" w:name="_Toc102961887"/>
      <w:bookmarkStart w:id="24" w:name="_Toc266356256"/>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25" w:name="_Toc411743909"/>
      <w:bookmarkStart w:id="26" w:name="_Toc535828836"/>
      <w:bookmarkStart w:id="27" w:name="_Toc536343666"/>
      <w:bookmarkStart w:id="28" w:name="_Toc102961888"/>
      <w:bookmarkStart w:id="29" w:name="_Toc266356257"/>
      <w:r>
        <w:rPr>
          <w:rStyle w:val="CharSectno"/>
        </w:rPr>
        <w:t>3</w:t>
      </w:r>
      <w:r>
        <w:rPr>
          <w:snapToGrid w:val="0"/>
        </w:rPr>
        <w:t>.</w:t>
      </w:r>
      <w:r>
        <w:rPr>
          <w:snapToGrid w:val="0"/>
        </w:rPr>
        <w:tab/>
      </w:r>
      <w:bookmarkEnd w:id="25"/>
      <w:bookmarkEnd w:id="26"/>
      <w:bookmarkEnd w:id="27"/>
      <w:bookmarkEnd w:id="28"/>
      <w:r>
        <w:rPr>
          <w:snapToGrid w:val="0"/>
        </w:rPr>
        <w:t>Terms used in this Act</w:t>
      </w:r>
      <w:bookmarkEnd w:id="29"/>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pPr>
      <w:r>
        <w:tab/>
        <w:t>(1a)</w:t>
      </w:r>
      <w:r>
        <w:tab/>
        <w:t>A place that is otherwise a retail shop does not cease to be a retail shop by reason only that meals or refreshments or both are also sold at that place.</w:t>
      </w:r>
    </w:p>
    <w:p>
      <w:pPr>
        <w:pStyle w:val="Subsection"/>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rPr>
          <w:snapToGrid w:val="0"/>
        </w:rPr>
      </w:pPr>
      <w:bookmarkStart w:id="30" w:name="_Toc411743910"/>
      <w:bookmarkStart w:id="31" w:name="_Toc535828837"/>
      <w:bookmarkStart w:id="32" w:name="_Toc536343667"/>
      <w:bookmarkStart w:id="33" w:name="_Toc102961889"/>
      <w:bookmarkStart w:id="34" w:name="_Toc266356258"/>
      <w:r>
        <w:rPr>
          <w:rStyle w:val="CharSectno"/>
        </w:rPr>
        <w:t>4</w:t>
      </w:r>
      <w:r>
        <w:rPr>
          <w:snapToGrid w:val="0"/>
        </w:rPr>
        <w:t>.</w:t>
      </w:r>
      <w:r>
        <w:rPr>
          <w:snapToGrid w:val="0"/>
        </w:rPr>
        <w:tab/>
        <w:t>Application</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35" w:name="_Toc166554182"/>
      <w:bookmarkStart w:id="36" w:name="_Toc266356259"/>
      <w:bookmarkStart w:id="37" w:name="_Toc90440063"/>
      <w:bookmarkStart w:id="38" w:name="_Toc96939333"/>
      <w:bookmarkStart w:id="39" w:name="_Toc102961891"/>
      <w:bookmarkStart w:id="40" w:name="_Toc147910162"/>
      <w:bookmarkStart w:id="41" w:name="_Toc147912250"/>
      <w:bookmarkStart w:id="42" w:name="_Toc166298011"/>
      <w:r>
        <w:rPr>
          <w:rStyle w:val="CharSectno"/>
        </w:rPr>
        <w:t>5</w:t>
      </w:r>
      <w:r>
        <w:t>.</w:t>
      </w:r>
      <w:r>
        <w:tab/>
        <w:t>Interpretation Act applies to orders</w:t>
      </w:r>
      <w:bookmarkEnd w:id="35"/>
      <w:bookmarkEnd w:id="36"/>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43" w:name="_Toc166668573"/>
      <w:bookmarkStart w:id="44" w:name="_Toc179868148"/>
      <w:bookmarkStart w:id="45" w:name="_Toc179872967"/>
      <w:bookmarkStart w:id="46" w:name="_Toc179873023"/>
      <w:bookmarkStart w:id="47" w:name="_Toc232398937"/>
      <w:bookmarkStart w:id="48" w:name="_Toc241285895"/>
      <w:bookmarkStart w:id="49" w:name="_Toc266356260"/>
      <w:r>
        <w:rPr>
          <w:rStyle w:val="CharPartNo"/>
        </w:rPr>
        <w:t>Part II</w:t>
      </w:r>
      <w:r>
        <w:rPr>
          <w:rStyle w:val="CharDivNo"/>
        </w:rPr>
        <w:t> </w:t>
      </w:r>
      <w:r>
        <w:t>—</w:t>
      </w:r>
      <w:r>
        <w:rPr>
          <w:rStyle w:val="CharDivText"/>
        </w:rPr>
        <w:t> </w:t>
      </w:r>
      <w:r>
        <w:rPr>
          <w:rStyle w:val="CharPartText"/>
        </w:rPr>
        <w:t>Administration</w:t>
      </w:r>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11743912"/>
      <w:bookmarkStart w:id="51" w:name="_Toc535828839"/>
      <w:bookmarkStart w:id="52" w:name="_Toc536343669"/>
      <w:bookmarkStart w:id="53" w:name="_Toc102961892"/>
      <w:bookmarkStart w:id="54" w:name="_Toc266356261"/>
      <w:r>
        <w:rPr>
          <w:rStyle w:val="CharSectno"/>
        </w:rPr>
        <w:t>6</w:t>
      </w:r>
      <w:r>
        <w:rPr>
          <w:snapToGrid w:val="0"/>
        </w:rPr>
        <w:t>.</w:t>
      </w:r>
      <w:r>
        <w:rPr>
          <w:snapToGrid w:val="0"/>
        </w:rPr>
        <w:tab/>
        <w:t>Officers</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55" w:name="_Toc411743913"/>
      <w:bookmarkStart w:id="56" w:name="_Toc535828840"/>
      <w:bookmarkStart w:id="57" w:name="_Toc536343670"/>
      <w:bookmarkStart w:id="58" w:name="_Toc102961893"/>
      <w:bookmarkStart w:id="59" w:name="_Toc266356262"/>
      <w:r>
        <w:rPr>
          <w:rStyle w:val="CharSectno"/>
        </w:rPr>
        <w:t>7</w:t>
      </w:r>
      <w:r>
        <w:rPr>
          <w:snapToGrid w:val="0"/>
        </w:rPr>
        <w:t>.</w:t>
      </w:r>
      <w:r>
        <w:rPr>
          <w:snapToGrid w:val="0"/>
        </w:rPr>
        <w:tab/>
        <w:t>Inspectors</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60" w:name="_Toc411743914"/>
      <w:bookmarkStart w:id="61" w:name="_Toc535828841"/>
      <w:bookmarkStart w:id="62" w:name="_Toc536343671"/>
      <w:bookmarkStart w:id="63" w:name="_Toc102961894"/>
      <w:bookmarkStart w:id="64" w:name="_Toc266356263"/>
      <w:r>
        <w:rPr>
          <w:rStyle w:val="CharSectno"/>
        </w:rPr>
        <w:t>8</w:t>
      </w:r>
      <w:r>
        <w:rPr>
          <w:snapToGrid w:val="0"/>
        </w:rPr>
        <w:t>.</w:t>
      </w:r>
      <w:r>
        <w:rPr>
          <w:snapToGrid w:val="0"/>
        </w:rPr>
        <w:tab/>
        <w:t>Certificate of identity</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65" w:name="_Toc411743915"/>
      <w:bookmarkStart w:id="66" w:name="_Toc535828842"/>
      <w:bookmarkStart w:id="67" w:name="_Toc536343672"/>
      <w:bookmarkStart w:id="68" w:name="_Toc102961895"/>
      <w:bookmarkStart w:id="69" w:name="_Toc266356264"/>
      <w:r>
        <w:rPr>
          <w:rStyle w:val="CharSectno"/>
        </w:rPr>
        <w:t>9</w:t>
      </w:r>
      <w:r>
        <w:rPr>
          <w:snapToGrid w:val="0"/>
        </w:rPr>
        <w:t>.</w:t>
      </w:r>
      <w:r>
        <w:rPr>
          <w:snapToGrid w:val="0"/>
        </w:rPr>
        <w:tab/>
        <w:t>Inspector subject to chief executive officer</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70" w:name="_Toc90440068"/>
      <w:bookmarkStart w:id="71" w:name="_Toc96939338"/>
      <w:bookmarkStart w:id="72" w:name="_Toc102961896"/>
      <w:bookmarkStart w:id="73" w:name="_Toc147910167"/>
      <w:bookmarkStart w:id="74" w:name="_Toc147912255"/>
      <w:bookmarkStart w:id="75" w:name="_Toc166298016"/>
      <w:bookmarkStart w:id="76" w:name="_Toc166668578"/>
      <w:bookmarkStart w:id="77" w:name="_Toc179868153"/>
      <w:bookmarkStart w:id="78" w:name="_Toc179872972"/>
      <w:bookmarkStart w:id="79" w:name="_Toc179873028"/>
      <w:bookmarkStart w:id="80" w:name="_Toc232398942"/>
      <w:bookmarkStart w:id="81" w:name="_Toc241285900"/>
      <w:bookmarkStart w:id="82" w:name="_Toc266356265"/>
      <w:r>
        <w:rPr>
          <w:rStyle w:val="CharPartNo"/>
        </w:rPr>
        <w:t>Part III</w:t>
      </w:r>
      <w:r>
        <w:rPr>
          <w:rStyle w:val="CharDivNo"/>
        </w:rPr>
        <w:t> </w:t>
      </w:r>
      <w:r>
        <w:t>—</w:t>
      </w:r>
      <w:r>
        <w:rPr>
          <w:rStyle w:val="CharDivText"/>
        </w:rPr>
        <w:t> </w:t>
      </w:r>
      <w:r>
        <w:rPr>
          <w:rStyle w:val="CharPartText"/>
        </w:rPr>
        <w:t>Retail trading hours</w:t>
      </w:r>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spacing w:before="200"/>
        <w:rPr>
          <w:snapToGrid w:val="0"/>
        </w:rPr>
      </w:pPr>
      <w:bookmarkStart w:id="83" w:name="_Toc411743916"/>
      <w:bookmarkStart w:id="84" w:name="_Toc535828843"/>
      <w:bookmarkStart w:id="85" w:name="_Toc536343673"/>
      <w:bookmarkStart w:id="86" w:name="_Toc102961897"/>
      <w:bookmarkStart w:id="87" w:name="_Toc266356266"/>
      <w:r>
        <w:rPr>
          <w:rStyle w:val="CharSectno"/>
        </w:rPr>
        <w:t>10</w:t>
      </w:r>
      <w:r>
        <w:rPr>
          <w:snapToGrid w:val="0"/>
        </w:rPr>
        <w:t>.</w:t>
      </w:r>
      <w:r>
        <w:rPr>
          <w:snapToGrid w:val="0"/>
        </w:rPr>
        <w:tab/>
        <w:t>Categories of retail shops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p>
    <w:p>
      <w:pPr>
        <w:pStyle w:val="Indenta"/>
        <w:rPr>
          <w:snapToGrid w:val="0"/>
        </w:rPr>
      </w:pPr>
      <w:r>
        <w:rPr>
          <w:snapToGrid w:val="0"/>
        </w:rPr>
        <w:tab/>
        <w:t>(b)</w:t>
      </w:r>
      <w:r>
        <w:rPr>
          <w:snapToGrid w:val="0"/>
        </w:rPr>
        <w:tab/>
        <w:t>small retail shops;</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w:t>
      </w:r>
    </w:p>
    <w:p>
      <w:pPr>
        <w:pStyle w:val="Indenta"/>
        <w:rPr>
          <w:snapToGrid w:val="0"/>
        </w:rPr>
      </w:pPr>
      <w:r>
        <w:rPr>
          <w:snapToGrid w:val="0"/>
        </w:rPr>
        <w:tab/>
        <w:t>(ba)</w:t>
      </w:r>
      <w:r>
        <w:rPr>
          <w:snapToGrid w:val="0"/>
        </w:rPr>
        <w:tab/>
        <w:t>the retail shop is operated for the benefit of the eligible persons referred to in paragraph (b);</w:t>
      </w:r>
    </w:p>
    <w:p>
      <w:pPr>
        <w:pStyle w:val="Indenta"/>
        <w:rPr>
          <w:snapToGrid w:val="0"/>
        </w:rPr>
      </w:pPr>
      <w:r>
        <w:rPr>
          <w:snapToGrid w:val="0"/>
        </w:rPr>
        <w:tab/>
        <w:t>(bb)</w:t>
      </w:r>
      <w:r>
        <w:rPr>
          <w:snapToGrid w:val="0"/>
        </w:rPr>
        <w:tab/>
        <w:t>the eligible persons referred to in paragraph (b) are personally and actively engaged in the retail shop;</w:t>
      </w:r>
    </w:p>
    <w:p>
      <w:pPr>
        <w:pStyle w:val="Indenta"/>
        <w:rPr>
          <w:snapToGrid w:val="0"/>
        </w:rPr>
      </w:pPr>
      <w:r>
        <w:rPr>
          <w:snapToGrid w:val="0"/>
        </w:rPr>
        <w:tab/>
        <w:t>(bc)</w:t>
      </w:r>
      <w:r>
        <w:rPr>
          <w:snapToGrid w:val="0"/>
        </w:rPr>
        <w:tab/>
        <w:t xml:space="preserve">not more than </w:t>
      </w:r>
      <w:r>
        <w:t>13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w:t>
      </w:r>
    </w:p>
    <w:p>
      <w:pPr>
        <w:pStyle w:val="Indenta"/>
        <w:keepNext/>
        <w:rPr>
          <w:snapToGrid w:val="0"/>
        </w:rPr>
      </w:pPr>
      <w:r>
        <w:rPr>
          <w:snapToGrid w:val="0"/>
        </w:rPr>
        <w:tab/>
        <w:t>(bd)</w:t>
      </w:r>
      <w:r>
        <w:rPr>
          <w:snapToGrid w:val="0"/>
        </w:rPr>
        <w:tab/>
        <w:t>the retail shop is owned and operated in accordance with the directions given under subsection (3b);</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p>
    <w:p>
      <w:pPr>
        <w:pStyle w:val="Indenti"/>
        <w:rPr>
          <w:snapToGrid w:val="0"/>
        </w:rPr>
      </w:pPr>
      <w:r>
        <w:rPr>
          <w:snapToGrid w:val="0"/>
        </w:rPr>
        <w:tab/>
        <w:t>(ii)</w:t>
      </w:r>
      <w:r>
        <w:rPr>
          <w:snapToGrid w:val="0"/>
        </w:rPr>
        <w:tab/>
        <w:t>does not own or operate another retail shop together with a person who is outside that group of persons;</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1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w:t>
      </w:r>
    </w:p>
    <w:p>
      <w:pPr>
        <w:pStyle w:val="Indenti"/>
      </w:pPr>
      <w:r>
        <w:tab/>
        <w:t>(ii)</w:t>
      </w:r>
      <w:r>
        <w:tab/>
        <w:t>a child of the other owner or of the spouse or de facto partner of the other owner;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spacing w:before="100"/>
      </w:pPr>
      <w:r>
        <w:tab/>
        <w:t>(b)</w:t>
      </w:r>
      <w:r>
        <w:tab/>
        <w:t>whether one owner is a related body corporate in relation to the other owner;</w:t>
      </w:r>
    </w:p>
    <w:p>
      <w:pPr>
        <w:pStyle w:val="Indenta"/>
        <w:spacing w:before="100"/>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spacing w:before="100"/>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pPr>
        <w:pStyle w:val="Indenta"/>
        <w:spacing w:before="100"/>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spacing w:before="18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8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keepNext/>
        <w:spacing w:before="18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pPr>
        <w:pStyle w:val="Indenta"/>
        <w:spacing w:before="60"/>
        <w:rPr>
          <w:snapToGrid w:val="0"/>
        </w:rPr>
      </w:pPr>
      <w:r>
        <w:rPr>
          <w:snapToGrid w:val="0"/>
        </w:rPr>
        <w:tab/>
        <w:t>(d)</w:t>
      </w:r>
      <w:r>
        <w:rPr>
          <w:snapToGrid w:val="0"/>
        </w:rPr>
        <w:tab/>
        <w:t>the extent to which the natural persons who operate the retail shop shall be personally and actively engaged in the operations of the retail shop;</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w:t>
      </w:r>
    </w:p>
    <w:p>
      <w:pPr>
        <w:pStyle w:val="Heading5"/>
        <w:rPr>
          <w:snapToGrid w:val="0"/>
        </w:rPr>
      </w:pPr>
      <w:bookmarkStart w:id="88" w:name="_Toc411743917"/>
      <w:bookmarkStart w:id="89" w:name="_Toc535828844"/>
      <w:bookmarkStart w:id="90" w:name="_Toc536343674"/>
      <w:bookmarkStart w:id="91" w:name="_Toc102961898"/>
      <w:bookmarkStart w:id="92" w:name="_Toc266356267"/>
      <w:r>
        <w:rPr>
          <w:rStyle w:val="CharSectno"/>
        </w:rPr>
        <w:t>11</w:t>
      </w:r>
      <w:r>
        <w:rPr>
          <w:snapToGrid w:val="0"/>
        </w:rPr>
        <w:t>.</w:t>
      </w:r>
      <w:r>
        <w:rPr>
          <w:snapToGrid w:val="0"/>
        </w:rPr>
        <w:tab/>
        <w:t>Issue and cancellation of certificates for small retail shops and special retail shops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spacing w:before="180"/>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spacing w:before="180"/>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keepNext/>
        <w:spacing w:before="180"/>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spacing w:before="90"/>
        <w:rPr>
          <w:snapToGrid w:val="0"/>
        </w:rPr>
      </w:pPr>
      <w:r>
        <w:rPr>
          <w:snapToGrid w:val="0"/>
        </w:rPr>
        <w:tab/>
        <w:t>(a)</w:t>
      </w:r>
      <w:r>
        <w:rPr>
          <w:snapToGrid w:val="0"/>
        </w:rPr>
        <w:tab/>
        <w:t>in relation to a small retail shop — </w:t>
      </w:r>
    </w:p>
    <w:p>
      <w:pPr>
        <w:pStyle w:val="Indenti"/>
        <w:spacing w:before="90"/>
      </w:pPr>
      <w:r>
        <w:tab/>
        <w:t>(i)</w:t>
      </w:r>
      <w:r>
        <w:tab/>
        <w:t>that any motor vehicle is, or any goods or service prescribed for the purposes of section 10(3)(a) are, sold or provided at that retail shop;</w:t>
      </w:r>
    </w:p>
    <w:p>
      <w:pPr>
        <w:pStyle w:val="Indenti"/>
        <w:spacing w:before="90"/>
        <w:rPr>
          <w:snapToGrid w:val="0"/>
        </w:rPr>
      </w:pPr>
      <w:r>
        <w:rPr>
          <w:snapToGrid w:val="0"/>
        </w:rPr>
        <w:tab/>
        <w:t>(ii)</w:t>
      </w:r>
      <w:r>
        <w:rPr>
          <w:snapToGrid w:val="0"/>
        </w:rPr>
        <w:tab/>
        <w:t>that the retail shop is not owned or operated in terms of section 10(3) and (3b); or</w:t>
      </w:r>
    </w:p>
    <w:p>
      <w:pPr>
        <w:pStyle w:val="Indenti"/>
        <w:spacing w:before="90"/>
      </w:pPr>
      <w:r>
        <w:tab/>
        <w:t>(iii)</w:t>
      </w:r>
      <w:r>
        <w:tab/>
        <w:t>that notification has not been given as required by section 10(3ac);</w:t>
      </w:r>
    </w:p>
    <w:p>
      <w:pPr>
        <w:pStyle w:val="Indenta"/>
        <w:spacing w:before="90"/>
        <w:rPr>
          <w:snapToGrid w:val="0"/>
        </w:rPr>
      </w:pPr>
      <w:r>
        <w:rPr>
          <w:snapToGrid w:val="0"/>
        </w:rPr>
        <w:tab/>
      </w:r>
      <w:r>
        <w:rPr>
          <w:snapToGrid w:val="0"/>
        </w:rPr>
        <w:tab/>
        <w:t>or</w:t>
      </w:r>
    </w:p>
    <w:p>
      <w:pPr>
        <w:pStyle w:val="Indenta"/>
        <w:keepNext/>
        <w:spacing w:before="90"/>
        <w:rPr>
          <w:snapToGrid w:val="0"/>
        </w:rPr>
      </w:pPr>
      <w:r>
        <w:rPr>
          <w:snapToGrid w:val="0"/>
        </w:rPr>
        <w:tab/>
        <w:t>(b)</w:t>
      </w:r>
      <w:r>
        <w:rPr>
          <w:snapToGrid w:val="0"/>
        </w:rPr>
        <w:tab/>
        <w:t>in relation to a special retail shop — </w:t>
      </w:r>
    </w:p>
    <w:p>
      <w:pPr>
        <w:pStyle w:val="Indenti"/>
        <w:spacing w:before="9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spacing w:before="90"/>
        <w:rPr>
          <w:snapToGrid w:val="0"/>
        </w:rPr>
      </w:pPr>
      <w:r>
        <w:rPr>
          <w:snapToGrid w:val="0"/>
        </w:rPr>
        <w:tab/>
        <w:t>(ii)</w:t>
      </w:r>
      <w:r>
        <w:rPr>
          <w:snapToGrid w:val="0"/>
        </w:rPr>
        <w:tab/>
        <w:t>that the special retail shop is operated during the hours it is required to be closed under this Act.</w:t>
      </w:r>
    </w:p>
    <w:p>
      <w:pPr>
        <w:pStyle w:val="Subsection"/>
        <w:spacing w:before="180"/>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keepNext/>
        <w:spacing w:before="180"/>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spacing w:before="240"/>
        <w:rPr>
          <w:snapToGrid w:val="0"/>
        </w:rPr>
      </w:pPr>
      <w:bookmarkStart w:id="93" w:name="_Toc411743918"/>
      <w:bookmarkStart w:id="94" w:name="_Toc535828845"/>
      <w:bookmarkStart w:id="95" w:name="_Toc536343675"/>
      <w:bookmarkStart w:id="96" w:name="_Toc102961899"/>
      <w:bookmarkStart w:id="97" w:name="_Toc266356268"/>
      <w:r>
        <w:rPr>
          <w:rStyle w:val="CharSectno"/>
        </w:rPr>
        <w:t>12</w:t>
      </w:r>
      <w:r>
        <w:rPr>
          <w:snapToGrid w:val="0"/>
        </w:rPr>
        <w:t>.</w:t>
      </w:r>
      <w:r>
        <w:rPr>
          <w:snapToGrid w:val="0"/>
        </w:rPr>
        <w:tab/>
        <w:t>Trading hours for retail shops</w:t>
      </w:r>
      <w:bookmarkEnd w:id="93"/>
      <w:bookmarkEnd w:id="94"/>
      <w:bookmarkEnd w:id="95"/>
      <w:bookmarkEnd w:id="96"/>
      <w:bookmarkEnd w:id="97"/>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 shall be closed — </w:t>
      </w:r>
    </w:p>
    <w:p>
      <w:pPr>
        <w:pStyle w:val="Indenta"/>
        <w:rPr>
          <w:snapToGrid w:val="0"/>
        </w:rPr>
      </w:pPr>
      <w:r>
        <w:rPr>
          <w:snapToGrid w:val="0"/>
        </w:rPr>
        <w:tab/>
        <w:t>(a)</w:t>
      </w:r>
      <w:r>
        <w:rPr>
          <w:snapToGrid w:val="0"/>
        </w:rPr>
        <w:tab/>
        <w:t>on Monday, Tuesday, Wednesday and Friday in each week until 8 a.m. and from and after 6 p.m.;</w:t>
      </w:r>
    </w:p>
    <w:p>
      <w:pPr>
        <w:pStyle w:val="Indenta"/>
        <w:rPr>
          <w:snapToGrid w:val="0"/>
        </w:rPr>
      </w:pPr>
      <w:r>
        <w:rPr>
          <w:snapToGrid w:val="0"/>
        </w:rPr>
        <w:tab/>
        <w:t>(b)</w:t>
      </w:r>
      <w:r>
        <w:rPr>
          <w:snapToGrid w:val="0"/>
        </w:rPr>
        <w:tab/>
        <w:t>on Thursday in each week, until 8 a.m. and from and after 9 p.m.;</w:t>
      </w:r>
    </w:p>
    <w:p>
      <w:pPr>
        <w:pStyle w:val="Indenta"/>
        <w:rPr>
          <w:snapToGrid w:val="0"/>
        </w:rPr>
      </w:pPr>
      <w:r>
        <w:rPr>
          <w:snapToGrid w:val="0"/>
        </w:rPr>
        <w:tab/>
        <w:t>(c)</w:t>
      </w:r>
      <w:r>
        <w:rPr>
          <w:snapToGrid w:val="0"/>
        </w:rPr>
        <w:tab/>
        <w:t>on Saturday in each week, until 8 a.m. and from and after 5 p.m.;</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a general retail shop in a special trading precinct or holiday resort, as defined in section 12A(4);</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 xml:space="preserve">[Section 12 amended by No. 1 of 1991 s. 8; No. 47 of 2006 s. 8; No. 22 of 2010 s. 4.] </w:t>
      </w:r>
    </w:p>
    <w:p>
      <w:pPr>
        <w:pStyle w:val="Heading5"/>
      </w:pPr>
      <w:bookmarkStart w:id="98" w:name="_Toc166554187"/>
      <w:bookmarkStart w:id="99" w:name="_Toc266356269"/>
      <w:bookmarkStart w:id="100" w:name="_Toc411743919"/>
      <w:bookmarkStart w:id="101" w:name="_Toc535828846"/>
      <w:bookmarkStart w:id="102" w:name="_Toc536343676"/>
      <w:bookmarkStart w:id="103" w:name="_Toc102961900"/>
      <w:r>
        <w:rPr>
          <w:rStyle w:val="CharSectno"/>
        </w:rPr>
        <w:t>12A</w:t>
      </w:r>
      <w:r>
        <w:t>.</w:t>
      </w:r>
      <w:r>
        <w:tab/>
        <w:t>Trading hours for general retail shops in special trading precincts and holiday resorts</w:t>
      </w:r>
      <w:bookmarkEnd w:id="98"/>
      <w:bookmarkEnd w:id="99"/>
    </w:p>
    <w:p>
      <w:pPr>
        <w:pStyle w:val="Subsection"/>
      </w:pPr>
      <w:r>
        <w:tab/>
        <w:t>(1)</w:t>
      </w:r>
      <w:r>
        <w:tab/>
        <w:t xml:space="preserve">The Minister may by order fix a time or times when general retail shops in a special trading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pPr>
      <w:r>
        <w:tab/>
        <w:t>(2)</w:t>
      </w:r>
      <w:r>
        <w:tab/>
        <w:t xml:space="preserve">An order may apply to — </w:t>
      </w:r>
    </w:p>
    <w:p>
      <w:pPr>
        <w:pStyle w:val="Indenta"/>
      </w:pPr>
      <w:r>
        <w:tab/>
        <w:t>(a)</w:t>
      </w:r>
      <w:r>
        <w:tab/>
        <w:t>all general retail shops in the special trading precinct or holiday resort;</w:t>
      </w:r>
    </w:p>
    <w:p>
      <w:pPr>
        <w:pStyle w:val="Indenta"/>
      </w:pPr>
      <w:r>
        <w:tab/>
        <w:t>(b)</w:t>
      </w:r>
      <w:r>
        <w:tab/>
        <w:t>general retail shops in the special trading precinct or holiday resort of a class specified in the order; or</w:t>
      </w:r>
    </w:p>
    <w:p>
      <w:pPr>
        <w:pStyle w:val="Indenta"/>
      </w:pPr>
      <w:r>
        <w:tab/>
        <w:t>(c)</w:t>
      </w:r>
      <w:r>
        <w:tab/>
        <w:t>general retail shops in the special trading precinct or holiday resort that are specified in the order.</w:t>
      </w:r>
    </w:p>
    <w:p>
      <w:pPr>
        <w:pStyle w:val="Subsection"/>
      </w:pPr>
      <w:r>
        <w:tab/>
        <w:t>(3)</w:t>
      </w:r>
      <w:r>
        <w:tab/>
        <w:t xml:space="preserve">An order that applies to general retail shops in a special trading precinct may also apply to general retail shops — </w:t>
      </w:r>
    </w:p>
    <w:p>
      <w:pPr>
        <w:pStyle w:val="Indenta"/>
      </w:pPr>
      <w:r>
        <w:tab/>
        <w:t>(a)</w:t>
      </w:r>
      <w:r>
        <w:tab/>
        <w:t>that are in the immediate vicinity of the special trading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tab/>
      </w:r>
      <w:r>
        <w:rPr>
          <w:rStyle w:val="CharDefText"/>
        </w:rPr>
        <w:t>Fremantle special trading precinct</w:t>
      </w:r>
      <w:r>
        <w:t xml:space="preserve"> means the area or areas prescribed for the purposes</w:t>
      </w:r>
      <w:bookmarkStart w:id="104" w:name="RuleErr_1"/>
      <w:r>
        <w:t xml:space="preserve"> of this definition</w:t>
      </w:r>
      <w:bookmarkEnd w:id="104"/>
      <w:r>
        <w:t>;</w:t>
      </w:r>
    </w:p>
    <w:p>
      <w:pPr>
        <w:pStyle w:val="Defstart"/>
      </w:pPr>
      <w:r>
        <w:rPr>
          <w:b/>
        </w:rPr>
        <w:tab/>
      </w:r>
      <w:r>
        <w:rPr>
          <w:rStyle w:val="CharDefText"/>
        </w:rPr>
        <w:t>holiday resort</w:t>
      </w:r>
      <w:r>
        <w:t xml:space="preserve"> means the Rockingham holiday resort, Rottnest Island holiday resort or Wanneroo holiday resort;</w:t>
      </w:r>
    </w:p>
    <w:p>
      <w:pPr>
        <w:pStyle w:val="Defstart"/>
      </w:pPr>
      <w:r>
        <w:tab/>
      </w:r>
      <w:r>
        <w:rPr>
          <w:rStyle w:val="CharDefText"/>
        </w:rPr>
        <w:t>Joondalup special trading precinct</w:t>
      </w:r>
      <w:r>
        <w:t xml:space="preserve"> means the area or areas prescribed for the purposes</w:t>
      </w:r>
      <w:bookmarkStart w:id="105" w:name="RuleErr_2"/>
      <w:r>
        <w:t xml:space="preserve"> of this definition</w:t>
      </w:r>
      <w:bookmarkEnd w:id="105"/>
      <w:r>
        <w:t>;</w:t>
      </w:r>
    </w:p>
    <w:p>
      <w:pPr>
        <w:pStyle w:val="Defstart"/>
      </w:pPr>
      <w:r>
        <w:tab/>
      </w:r>
      <w:r>
        <w:rPr>
          <w:rStyle w:val="CharDefText"/>
        </w:rPr>
        <w:t>Perth special trading precinct</w:t>
      </w:r>
      <w:r>
        <w:t xml:space="preserve"> means the area or areas prescribed for the purposes</w:t>
      </w:r>
      <w:bookmarkStart w:id="106" w:name="RuleErr_3"/>
      <w:r>
        <w:t xml:space="preserve"> of this definition</w:t>
      </w:r>
      <w:bookmarkEnd w:id="106"/>
      <w:r>
        <w: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r>
        <w:rPr>
          <w:rStyle w:val="CharDefText"/>
        </w:rPr>
        <w:t>Rottnest Island holiday resort</w:t>
      </w:r>
      <w:r>
        <w:t xml:space="preserve"> means the area or areas prescribed for the purposes of this definition;</w:t>
      </w:r>
    </w:p>
    <w:p>
      <w:pPr>
        <w:pStyle w:val="Defstart"/>
      </w:pPr>
      <w:r>
        <w:tab/>
      </w:r>
      <w:r>
        <w:rPr>
          <w:rStyle w:val="CharDefText"/>
        </w:rPr>
        <w:t>special trading precinct</w:t>
      </w:r>
      <w:r>
        <w:t xml:space="preserve"> means the Fremantle special trading precinct, Joondalup special trading precinct or Perth special trading precinct;</w:t>
      </w:r>
    </w:p>
    <w:p>
      <w:pPr>
        <w:pStyle w:val="Defstart"/>
      </w:pPr>
      <w:r>
        <w:rPr>
          <w:b/>
        </w:rPr>
        <w:tab/>
      </w:r>
      <w:r>
        <w:rPr>
          <w:rStyle w:val="CharDefText"/>
        </w:rPr>
        <w:t>Wanneroo holiday resort</w:t>
      </w:r>
      <w:r>
        <w:t xml:space="preserve"> means the area or areas prescribed for the purposes of this definition.</w:t>
      </w:r>
    </w:p>
    <w:p>
      <w:pPr>
        <w:pStyle w:val="Subsection"/>
      </w:pPr>
      <w:r>
        <w:tab/>
        <w:t>(5)</w:t>
      </w:r>
      <w:r>
        <w:tab/>
        <w:t xml:space="preserve">After the commencement of the </w:t>
      </w:r>
      <w:r>
        <w:rPr>
          <w:i/>
        </w:rPr>
        <w:t>Retail Trading Hours Amendment (Joondalup Special Trading Precinct) Act 2010</w:t>
      </w:r>
      <w:r>
        <w:t xml:space="preserve"> section 5, every reference to the Fremantle tourism precinct or the Perth tourism precinct or a tourism precinct in any written law or other document or instrument in existence immediately before the commencement of that section is, unless the context otherwise requires, to be read and have effect — </w:t>
      </w:r>
    </w:p>
    <w:p>
      <w:pPr>
        <w:pStyle w:val="Indenta"/>
      </w:pPr>
      <w:r>
        <w:tab/>
        <w:t>(a)</w:t>
      </w:r>
      <w:r>
        <w:tab/>
        <w:t>in the case of a reference to the Fremantle tourism precinct, as if it were a reference to the Fremantle special trading precinct;</w:t>
      </w:r>
    </w:p>
    <w:p>
      <w:pPr>
        <w:pStyle w:val="Indenta"/>
      </w:pPr>
      <w:r>
        <w:tab/>
        <w:t>(b)</w:t>
      </w:r>
      <w:r>
        <w:tab/>
        <w:t>in the case of a reference to the Perth tourism precinct, as if it were a reference to the Perth special trading precinct;</w:t>
      </w:r>
    </w:p>
    <w:p>
      <w:pPr>
        <w:pStyle w:val="Indenta"/>
      </w:pPr>
      <w:r>
        <w:tab/>
        <w:t>(c)</w:t>
      </w:r>
      <w:r>
        <w:tab/>
        <w:t>in the case of a reference to a tourism precinct, as if it were a reference to a special trading precinct.</w:t>
      </w:r>
    </w:p>
    <w:p>
      <w:pPr>
        <w:pStyle w:val="Footnotesection"/>
      </w:pPr>
      <w:r>
        <w:tab/>
        <w:t>[Section 12A inserted by No. 47 of 2006 s. 9; amended by No. 22 of 2010 s. 5.]</w:t>
      </w:r>
    </w:p>
    <w:p>
      <w:pPr>
        <w:pStyle w:val="Heading5"/>
      </w:pPr>
      <w:bookmarkStart w:id="107" w:name="_Toc166554188"/>
      <w:bookmarkStart w:id="108" w:name="_Toc266356270"/>
      <w:r>
        <w:rPr>
          <w:rStyle w:val="CharSectno"/>
        </w:rPr>
        <w:t>12B</w:t>
      </w:r>
      <w:r>
        <w:t>.</w:t>
      </w:r>
      <w:r>
        <w:tab/>
        <w:t>Trading hours for motor vehicle shops</w:t>
      </w:r>
      <w:bookmarkEnd w:id="107"/>
      <w:bookmarkEnd w:id="108"/>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w:t>
      </w:r>
    </w:p>
    <w:p>
      <w:pPr>
        <w:pStyle w:val="Indenta"/>
      </w:pPr>
      <w:r>
        <w:tab/>
        <w:t>(b)</w:t>
      </w:r>
      <w:r>
        <w:tab/>
        <w:t>on Wednesday in each week — until 8 a.m. and from and after 9 p.m.;</w:t>
      </w:r>
    </w:p>
    <w:p>
      <w:pPr>
        <w:pStyle w:val="Indenta"/>
      </w:pPr>
      <w:r>
        <w:tab/>
        <w:t>(c)</w:t>
      </w:r>
      <w:r>
        <w:tab/>
        <w:t>on Saturday in each week — until 8 a.m. and from and after 1 p.m.;</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109" w:name="_Toc166554189"/>
      <w:r>
        <w:tab/>
        <w:t>[Section 12B inserted by No. 47 of 2006 s. 9.]</w:t>
      </w:r>
    </w:p>
    <w:p>
      <w:pPr>
        <w:pStyle w:val="Heading5"/>
      </w:pPr>
      <w:bookmarkStart w:id="110" w:name="_Toc266356271"/>
      <w:r>
        <w:rPr>
          <w:rStyle w:val="CharSectno"/>
        </w:rPr>
        <w:t>12C</w:t>
      </w:r>
      <w:r>
        <w:t>.</w:t>
      </w:r>
      <w:r>
        <w:tab/>
        <w:t>No restriction on trading hours for small retail shops</w:t>
      </w:r>
      <w:bookmarkEnd w:id="109"/>
      <w:bookmarkEnd w:id="110"/>
    </w:p>
    <w:p>
      <w:pPr>
        <w:pStyle w:val="Subsection"/>
      </w:pPr>
      <w:r>
        <w:tab/>
      </w:r>
      <w:r>
        <w:tab/>
        <w:t>A small retail shop may be open at any time.</w:t>
      </w:r>
    </w:p>
    <w:p>
      <w:pPr>
        <w:pStyle w:val="Footnotesection"/>
      </w:pPr>
      <w:bookmarkStart w:id="111" w:name="_Toc166554190"/>
      <w:r>
        <w:tab/>
        <w:t>[Section 12C inserted by No. 47 of 2006 s. 9.]</w:t>
      </w:r>
    </w:p>
    <w:p>
      <w:pPr>
        <w:pStyle w:val="Heading5"/>
      </w:pPr>
      <w:bookmarkStart w:id="112" w:name="_Toc266356272"/>
      <w:r>
        <w:rPr>
          <w:rStyle w:val="CharSectno"/>
        </w:rPr>
        <w:t>12D</w:t>
      </w:r>
      <w:r>
        <w:t>.</w:t>
      </w:r>
      <w:r>
        <w:tab/>
        <w:t>Trading hours for special retail shops</w:t>
      </w:r>
      <w:bookmarkEnd w:id="111"/>
      <w:bookmarkEnd w:id="112"/>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113" w:name="_Toc166554191"/>
      <w:r>
        <w:tab/>
        <w:t>[Section 12D inserted by No. 47 of 2006 s. 9.]</w:t>
      </w:r>
    </w:p>
    <w:p>
      <w:pPr>
        <w:pStyle w:val="Heading5"/>
      </w:pPr>
      <w:bookmarkStart w:id="114" w:name="_Toc266356273"/>
      <w:r>
        <w:rPr>
          <w:rStyle w:val="CharSectno"/>
        </w:rPr>
        <w:t>12E</w:t>
      </w:r>
      <w:r>
        <w:t>.</w:t>
      </w:r>
      <w:r>
        <w:tab/>
        <w:t>Variation of trading hours</w:t>
      </w:r>
      <w:bookmarkEnd w:id="113"/>
      <w:bookmarkEnd w:id="114"/>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w:t>
      </w:r>
    </w:p>
    <w:p>
      <w:pPr>
        <w:pStyle w:val="Indenta"/>
      </w:pPr>
      <w:r>
        <w:rPr>
          <w:szCs w:val="22"/>
        </w:rPr>
        <w:tab/>
        <w:t>(a)</w:t>
      </w:r>
      <w:r>
        <w:rPr>
          <w:szCs w:val="22"/>
        </w:rPr>
        <w:tab/>
        <w:t>in relation to a day or days within the period of 28 days ending on 1 January; or</w:t>
      </w:r>
    </w:p>
    <w:p>
      <w:pPr>
        <w:pStyle w:val="Indenta"/>
      </w:pPr>
      <w:r>
        <w:tab/>
        <w:t>(b)</w:t>
      </w:r>
      <w:r>
        <w:tab/>
        <w:t>to extend the trading hours of general retail shops on a particular day to no later than 9 p.m. for the purpose of compensating for trading hours that are lost by general retail shops in the metropolitan area on a particular day in the same week between 6 p.m. and 9 p.m. because of a public holiday or public half</w:t>
      </w:r>
      <w:r>
        <w:noBreakHyphen/>
        <w:t>holiday.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w:t>
      </w:r>
    </w:p>
    <w:p>
      <w:pPr>
        <w:pStyle w:val="Indenta"/>
      </w:pPr>
      <w:r>
        <w:tab/>
        <w:t>(b)</w:t>
      </w:r>
      <w:r>
        <w:tab/>
        <w:t>general retail shops of a specified class;</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w:t>
      </w:r>
    </w:p>
    <w:p>
      <w:pPr>
        <w:pStyle w:val="Indenta"/>
      </w:pPr>
      <w:r>
        <w:tab/>
        <w:t>(b)</w:t>
      </w:r>
      <w:r>
        <w:tab/>
        <w:t>motor vehicle shops of a specified class;</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w:t>
      </w:r>
    </w:p>
    <w:p>
      <w:pPr>
        <w:pStyle w:val="Indenta"/>
      </w:pPr>
      <w:r>
        <w:tab/>
        <w:t>(b)</w:t>
      </w:r>
      <w:r>
        <w:tab/>
        <w:t>special retail shops of a specified class;</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w:t>
      </w:r>
    </w:p>
    <w:bookmarkEnd w:id="100"/>
    <w:bookmarkEnd w:id="101"/>
    <w:bookmarkEnd w:id="102"/>
    <w:bookmarkEnd w:id="103"/>
    <w:p>
      <w:pPr>
        <w:pStyle w:val="Ednotesection"/>
      </w:pPr>
      <w:r>
        <w:t>[</w:t>
      </w:r>
      <w:r>
        <w:rPr>
          <w:b/>
          <w:bCs/>
        </w:rPr>
        <w:t>13.</w:t>
      </w:r>
      <w:r>
        <w:tab/>
        <w:t>Deleted by No. 47 of 2006 s. 10.]</w:t>
      </w:r>
    </w:p>
    <w:p>
      <w:pPr>
        <w:pStyle w:val="Heading5"/>
      </w:pPr>
      <w:bookmarkStart w:id="115" w:name="_Toc166554194"/>
      <w:bookmarkStart w:id="116" w:name="_Toc266356274"/>
      <w:bookmarkStart w:id="117" w:name="_Toc411743921"/>
      <w:bookmarkStart w:id="118" w:name="_Toc535828848"/>
      <w:bookmarkStart w:id="119" w:name="_Toc536343678"/>
      <w:bookmarkStart w:id="120" w:name="_Toc102961902"/>
      <w:r>
        <w:rPr>
          <w:rStyle w:val="CharSectno"/>
        </w:rPr>
        <w:t>14</w:t>
      </w:r>
      <w:r>
        <w:t>.</w:t>
      </w:r>
      <w:r>
        <w:tab/>
        <w:t>No restriction on trading hours for filling stations</w:t>
      </w:r>
      <w:bookmarkEnd w:id="115"/>
      <w:bookmarkEnd w:id="116"/>
    </w:p>
    <w:p>
      <w:pPr>
        <w:pStyle w:val="Subsection"/>
      </w:pPr>
      <w:r>
        <w:tab/>
      </w:r>
      <w:r>
        <w:tab/>
        <w:t>A filling station may be open at any time.</w:t>
      </w:r>
    </w:p>
    <w:p>
      <w:pPr>
        <w:pStyle w:val="Footnotesection"/>
      </w:pPr>
      <w:bookmarkStart w:id="121" w:name="_Toc166554195"/>
      <w:r>
        <w:tab/>
        <w:t>[Section 14 inserted by No. 47 of 2006 s. 11.]</w:t>
      </w:r>
    </w:p>
    <w:p>
      <w:pPr>
        <w:pStyle w:val="Heading5"/>
      </w:pPr>
      <w:bookmarkStart w:id="122" w:name="_Toc266356275"/>
      <w:r>
        <w:rPr>
          <w:rStyle w:val="CharSectno"/>
        </w:rPr>
        <w:t>14A</w:t>
      </w:r>
      <w:r>
        <w:t>.</w:t>
      </w:r>
      <w:r>
        <w:tab/>
        <w:t>Sale of goods at filling stations</w:t>
      </w:r>
      <w:bookmarkEnd w:id="121"/>
      <w:bookmarkEnd w:id="122"/>
    </w:p>
    <w:p>
      <w:pPr>
        <w:pStyle w:val="Subsection"/>
      </w:pPr>
      <w:r>
        <w:tab/>
        <w:t>(1)</w:t>
      </w:r>
      <w:r>
        <w:tab/>
        <w:t xml:space="preserve">A person who operates a filling station is not, at any time outside the trading hours referred to in section 12(1), to sell or allow to be sold at the filling station any thing that is not — </w:t>
      </w:r>
    </w:p>
    <w:p>
      <w:pPr>
        <w:pStyle w:val="Indenta"/>
      </w:pPr>
      <w:r>
        <w:tab/>
        <w:t>(a)</w:t>
      </w:r>
      <w:r>
        <w:tab/>
        <w:t>fuel or an accessory;</w:t>
      </w:r>
    </w:p>
    <w:p>
      <w:pPr>
        <w:pStyle w:val="Indenta"/>
      </w:pPr>
      <w:r>
        <w:tab/>
        <w:t>(b)</w:t>
      </w:r>
      <w:r>
        <w:tab/>
        <w:t>one of the goods prescribed for the purposes of this paragraph;</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123" w:name="_Toc166554196"/>
      <w:r>
        <w:tab/>
        <w:t>[Section 14A inserted by No. 47 of 2006 s. 11.]</w:t>
      </w:r>
    </w:p>
    <w:p>
      <w:pPr>
        <w:pStyle w:val="Heading5"/>
      </w:pPr>
      <w:bookmarkStart w:id="124" w:name="_Toc266356276"/>
      <w:r>
        <w:rPr>
          <w:rStyle w:val="CharSectno"/>
        </w:rPr>
        <w:t>14B</w:t>
      </w:r>
      <w:r>
        <w:t>.</w:t>
      </w:r>
      <w:r>
        <w:tab/>
        <w:t>Small filling stations</w:t>
      </w:r>
      <w:bookmarkEnd w:id="123"/>
      <w:bookmarkEnd w:id="124"/>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t>(b)</w:t>
      </w:r>
      <w:r>
        <w:tab/>
        <w:t>the filling station is operated for the benefit of the eligible persons referred to in paragraph (a);</w:t>
      </w:r>
    </w:p>
    <w:p>
      <w:pPr>
        <w:pStyle w:val="Indenta"/>
      </w:pPr>
      <w:r>
        <w:tab/>
        <w:t>(c)</w:t>
      </w:r>
      <w:r>
        <w:tab/>
        <w:t>the eligible persons referred to in paragraph (a) are personally and actively engaged in the filling station;</w:t>
      </w:r>
    </w:p>
    <w:p>
      <w:pPr>
        <w:pStyle w:val="Indenta"/>
      </w:pPr>
      <w:r>
        <w:tab/>
        <w:t>(d)</w:t>
      </w:r>
      <w:r>
        <w:tab/>
        <w:t>not more than 10 persons (including the eligible persons who own and operate the filling station) work in the filling station at any one and the same time;</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w:t>
      </w:r>
    </w:p>
    <w:p>
      <w:pPr>
        <w:pStyle w:val="Indenti"/>
      </w:pPr>
      <w:r>
        <w:tab/>
        <w:t>(ii)</w:t>
      </w:r>
      <w:r>
        <w:tab/>
        <w:t>does not own or operate another filling station together with a person who is outside that group of persons;</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125" w:name="_Toc166554197"/>
      <w:r>
        <w:tab/>
        <w:t>[Section 14B inserted by No. 47 of 2006 s. 11.]</w:t>
      </w:r>
    </w:p>
    <w:p>
      <w:pPr>
        <w:pStyle w:val="Heading5"/>
      </w:pPr>
      <w:bookmarkStart w:id="126" w:name="_Toc266356277"/>
      <w:r>
        <w:rPr>
          <w:rStyle w:val="CharSectno"/>
        </w:rPr>
        <w:t>14C</w:t>
      </w:r>
      <w:r>
        <w:t>.</w:t>
      </w:r>
      <w:r>
        <w:tab/>
        <w:t>Issue and cancellation of certificates for small filling stations</w:t>
      </w:r>
      <w:bookmarkEnd w:id="125"/>
      <w:bookmarkEnd w:id="126"/>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w:t>
      </w:r>
    </w:p>
    <w:p>
      <w:pPr>
        <w:pStyle w:val="Heading5"/>
        <w:rPr>
          <w:snapToGrid w:val="0"/>
        </w:rPr>
      </w:pPr>
      <w:bookmarkStart w:id="127" w:name="_Toc266356278"/>
      <w:r>
        <w:rPr>
          <w:rStyle w:val="CharSectno"/>
        </w:rPr>
        <w:t>15</w:t>
      </w:r>
      <w:r>
        <w:rPr>
          <w:snapToGrid w:val="0"/>
        </w:rPr>
        <w:t>.</w:t>
      </w:r>
      <w:r>
        <w:rPr>
          <w:snapToGrid w:val="0"/>
        </w:rPr>
        <w:tab/>
        <w:t>Permits</w:t>
      </w:r>
      <w:bookmarkEnd w:id="117"/>
      <w:bookmarkEnd w:id="118"/>
      <w:bookmarkEnd w:id="119"/>
      <w:bookmarkEnd w:id="120"/>
      <w:bookmarkEnd w:id="127"/>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128" w:name="_Toc411743922"/>
      <w:bookmarkStart w:id="129" w:name="_Toc535828849"/>
      <w:bookmarkStart w:id="130" w:name="_Toc536343679"/>
      <w:bookmarkStart w:id="131" w:name="_Toc102961903"/>
      <w:bookmarkStart w:id="132" w:name="_Toc266356279"/>
      <w:r>
        <w:rPr>
          <w:rStyle w:val="CharSectno"/>
        </w:rPr>
        <w:t>16</w:t>
      </w:r>
      <w:r>
        <w:rPr>
          <w:snapToGrid w:val="0"/>
        </w:rPr>
        <w:t>.</w:t>
      </w:r>
      <w:r>
        <w:rPr>
          <w:snapToGrid w:val="0"/>
        </w:rPr>
        <w:tab/>
        <w:t>Covenants relating to opening of retail shops</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133" w:name="_Toc411743923"/>
      <w:bookmarkStart w:id="134" w:name="_Toc535828850"/>
      <w:bookmarkStart w:id="135" w:name="_Toc536343680"/>
      <w:bookmarkStart w:id="136" w:name="_Toc102961904"/>
      <w:bookmarkStart w:id="137" w:name="_Toc266356280"/>
      <w:r>
        <w:rPr>
          <w:rStyle w:val="CharSectno"/>
        </w:rPr>
        <w:t>17</w:t>
      </w:r>
      <w:r>
        <w:rPr>
          <w:snapToGrid w:val="0"/>
        </w:rPr>
        <w:t>.</w:t>
      </w:r>
      <w:r>
        <w:rPr>
          <w:snapToGrid w:val="0"/>
        </w:rPr>
        <w:tab/>
        <w:t>Retail Shops Advisory Committee</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keepNext/>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w:t>
      </w:r>
    </w:p>
    <w:p>
      <w:pPr>
        <w:pStyle w:val="Heading5"/>
        <w:rPr>
          <w:snapToGrid w:val="0"/>
        </w:rPr>
      </w:pPr>
      <w:bookmarkStart w:id="138" w:name="_Toc411743924"/>
      <w:bookmarkStart w:id="139" w:name="_Toc535828851"/>
      <w:bookmarkStart w:id="140" w:name="_Toc536343681"/>
      <w:bookmarkStart w:id="141" w:name="_Toc102961905"/>
      <w:bookmarkStart w:id="142" w:name="_Toc266356281"/>
      <w:r>
        <w:rPr>
          <w:rStyle w:val="CharSectno"/>
        </w:rPr>
        <w:t>18</w:t>
      </w:r>
      <w:r>
        <w:rPr>
          <w:snapToGrid w:val="0"/>
        </w:rPr>
        <w:t>.</w:t>
      </w:r>
      <w:r>
        <w:rPr>
          <w:snapToGrid w:val="0"/>
        </w:rPr>
        <w:tab/>
        <w:t>Temporary members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143" w:name="_Toc411743925"/>
      <w:bookmarkStart w:id="144" w:name="_Toc535828852"/>
      <w:bookmarkStart w:id="145" w:name="_Toc536343682"/>
      <w:bookmarkStart w:id="146" w:name="_Toc102961906"/>
      <w:bookmarkStart w:id="147" w:name="_Toc266356282"/>
      <w:r>
        <w:rPr>
          <w:rStyle w:val="CharSectno"/>
        </w:rPr>
        <w:t>19</w:t>
      </w:r>
      <w:r>
        <w:rPr>
          <w:snapToGrid w:val="0"/>
        </w:rPr>
        <w:t>.</w:t>
      </w:r>
      <w:r>
        <w:rPr>
          <w:snapToGrid w:val="0"/>
        </w:rPr>
        <w:tab/>
        <w:t>Vacation of office of member</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pPr>
      <w:r>
        <w:tab/>
        <w:t>[Section 19 amended by No. 18 of 2009 s. 75.]</w:t>
      </w:r>
    </w:p>
    <w:p>
      <w:pPr>
        <w:pStyle w:val="Heading5"/>
        <w:rPr>
          <w:snapToGrid w:val="0"/>
        </w:rPr>
      </w:pPr>
      <w:bookmarkStart w:id="148" w:name="_Toc411743926"/>
      <w:bookmarkStart w:id="149" w:name="_Toc535828853"/>
      <w:bookmarkStart w:id="150" w:name="_Toc536343683"/>
      <w:bookmarkStart w:id="151" w:name="_Toc102961907"/>
      <w:bookmarkStart w:id="152" w:name="_Toc266356283"/>
      <w:r>
        <w:rPr>
          <w:rStyle w:val="CharSectno"/>
        </w:rPr>
        <w:t>20</w:t>
      </w:r>
      <w:r>
        <w:rPr>
          <w:snapToGrid w:val="0"/>
        </w:rPr>
        <w:t>.</w:t>
      </w:r>
      <w:r>
        <w:rPr>
          <w:snapToGrid w:val="0"/>
        </w:rPr>
        <w:tab/>
        <w:t>Sub</w:t>
      </w:r>
      <w:r>
        <w:rPr>
          <w:snapToGrid w:val="0"/>
        </w:rPr>
        <w:noBreakHyphen/>
        <w:t>committees</w:t>
      </w:r>
      <w:bookmarkEnd w:id="148"/>
      <w:bookmarkEnd w:id="149"/>
      <w:bookmarkEnd w:id="150"/>
      <w:bookmarkEnd w:id="151"/>
      <w:bookmarkEnd w:id="152"/>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153" w:name="_Toc411743927"/>
      <w:bookmarkStart w:id="154" w:name="_Toc535828854"/>
      <w:bookmarkStart w:id="155" w:name="_Toc536343684"/>
      <w:bookmarkStart w:id="156" w:name="_Toc102961908"/>
      <w:bookmarkStart w:id="157" w:name="_Toc266356284"/>
      <w:r>
        <w:rPr>
          <w:rStyle w:val="CharSectno"/>
        </w:rPr>
        <w:t>21</w:t>
      </w:r>
      <w:r>
        <w:rPr>
          <w:snapToGrid w:val="0"/>
        </w:rPr>
        <w:t>.</w:t>
      </w:r>
      <w:r>
        <w:rPr>
          <w:snapToGrid w:val="0"/>
        </w:rPr>
        <w:tab/>
        <w:t>Functions of the Committee</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p>
    <w:p>
      <w:pPr>
        <w:pStyle w:val="Indenta"/>
        <w:rPr>
          <w:snapToGrid w:val="0"/>
        </w:rPr>
      </w:pPr>
      <w:r>
        <w:rPr>
          <w:snapToGrid w:val="0"/>
        </w:rPr>
        <w:tab/>
        <w:t>(b)</w:t>
      </w:r>
      <w:r>
        <w:rPr>
          <w:snapToGrid w:val="0"/>
        </w:rPr>
        <w:tab/>
        <w:t>consult with any person or body with respect to the operation and administration of this Act;</w:t>
      </w:r>
    </w:p>
    <w:p>
      <w:pPr>
        <w:pStyle w:val="Indenta"/>
        <w:rPr>
          <w:snapToGrid w:val="0"/>
        </w:rPr>
      </w:pPr>
      <w:r>
        <w:rPr>
          <w:snapToGrid w:val="0"/>
        </w:rPr>
        <w:tab/>
        <w:t>(c)</w:t>
      </w:r>
      <w:r>
        <w:rPr>
          <w:snapToGrid w:val="0"/>
        </w:rPr>
        <w:tab/>
        <w:t>consider any submissions made by any person or body on the operation or administration of this Act;</w:t>
      </w:r>
    </w:p>
    <w:p>
      <w:pPr>
        <w:pStyle w:val="Indenta"/>
        <w:rPr>
          <w:snapToGrid w:val="0"/>
        </w:rPr>
      </w:pPr>
      <w:r>
        <w:rPr>
          <w:snapToGrid w:val="0"/>
        </w:rPr>
        <w:tab/>
        <w:t>(d)</w:t>
      </w:r>
      <w:r>
        <w:rPr>
          <w:snapToGrid w:val="0"/>
        </w:rPr>
        <w:tab/>
        <w:t>make recommendations to the chief executive officer on the issue of permits under section 15;</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158" w:name="_Toc90440081"/>
      <w:bookmarkStart w:id="159" w:name="_Toc96939351"/>
      <w:bookmarkStart w:id="160" w:name="_Toc102961909"/>
      <w:bookmarkStart w:id="161" w:name="_Toc147910180"/>
      <w:bookmarkStart w:id="162" w:name="_Toc147912268"/>
      <w:bookmarkStart w:id="163" w:name="_Toc166298029"/>
      <w:bookmarkStart w:id="164" w:name="_Toc166668598"/>
      <w:bookmarkStart w:id="165" w:name="_Toc179868173"/>
      <w:bookmarkStart w:id="166" w:name="_Toc179872992"/>
      <w:bookmarkStart w:id="167" w:name="_Toc179873048"/>
      <w:bookmarkStart w:id="168" w:name="_Toc232398962"/>
      <w:bookmarkStart w:id="169" w:name="_Toc241285920"/>
      <w:bookmarkStart w:id="170" w:name="_Toc266356285"/>
      <w:r>
        <w:rPr>
          <w:rStyle w:val="CharPartNo"/>
        </w:rPr>
        <w:t>Part IV</w:t>
      </w:r>
      <w:r>
        <w:rPr>
          <w:rStyle w:val="CharDivNo"/>
        </w:rPr>
        <w:t> </w:t>
      </w:r>
      <w:r>
        <w:t>—</w:t>
      </w:r>
      <w:r>
        <w:rPr>
          <w:rStyle w:val="CharDivText"/>
        </w:rPr>
        <w:t> </w:t>
      </w:r>
      <w:r>
        <w:rPr>
          <w:rStyle w:val="CharPartText"/>
        </w:rPr>
        <w:t>Miscellaneous</w:t>
      </w:r>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411743928"/>
      <w:bookmarkStart w:id="172" w:name="_Toc535828855"/>
      <w:bookmarkStart w:id="173" w:name="_Toc536343685"/>
      <w:bookmarkStart w:id="174" w:name="_Toc102961910"/>
      <w:bookmarkStart w:id="175" w:name="_Toc266356286"/>
      <w:r>
        <w:rPr>
          <w:rStyle w:val="CharSectno"/>
        </w:rPr>
        <w:t>22</w:t>
      </w:r>
      <w:r>
        <w:rPr>
          <w:snapToGrid w:val="0"/>
        </w:rPr>
        <w:t>.</w:t>
      </w:r>
      <w:r>
        <w:rPr>
          <w:snapToGrid w:val="0"/>
        </w:rPr>
        <w:tab/>
        <w:t>Covenants contrary to this Act negated</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176" w:name="_Toc411743929"/>
      <w:bookmarkStart w:id="177" w:name="_Toc535828856"/>
      <w:bookmarkStart w:id="178" w:name="_Toc536343686"/>
      <w:bookmarkStart w:id="179" w:name="_Toc102961911"/>
      <w:bookmarkStart w:id="180" w:name="_Toc266356287"/>
      <w:r>
        <w:rPr>
          <w:rStyle w:val="CharSectno"/>
        </w:rPr>
        <w:t>23</w:t>
      </w:r>
      <w:r>
        <w:rPr>
          <w:snapToGrid w:val="0"/>
        </w:rPr>
        <w:t>.</w:t>
      </w:r>
      <w:r>
        <w:rPr>
          <w:snapToGrid w:val="0"/>
        </w:rPr>
        <w:tab/>
        <w:t>Auctions of domestic furniture at a dwelling house</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181" w:name="_Toc411743930"/>
      <w:bookmarkStart w:id="182" w:name="_Toc535828857"/>
      <w:bookmarkStart w:id="183" w:name="_Toc536343687"/>
      <w:bookmarkStart w:id="184" w:name="_Toc102961912"/>
      <w:bookmarkStart w:id="185" w:name="_Toc266356288"/>
      <w:r>
        <w:rPr>
          <w:rStyle w:val="CharSectno"/>
        </w:rPr>
        <w:t>24</w:t>
      </w:r>
      <w:r>
        <w:rPr>
          <w:snapToGrid w:val="0"/>
        </w:rPr>
        <w:t>.</w:t>
      </w:r>
      <w:r>
        <w:rPr>
          <w:snapToGrid w:val="0"/>
        </w:rPr>
        <w:tab/>
        <w:t>Retail shop deemed not to be closed</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186" w:name="_Toc411743931"/>
      <w:bookmarkStart w:id="187" w:name="_Toc535828858"/>
      <w:bookmarkStart w:id="188" w:name="_Toc536343688"/>
      <w:bookmarkStart w:id="189" w:name="_Toc102961913"/>
      <w:bookmarkStart w:id="190" w:name="_Toc266356289"/>
      <w:r>
        <w:rPr>
          <w:rStyle w:val="CharSectno"/>
        </w:rPr>
        <w:t>25</w:t>
      </w:r>
      <w:r>
        <w:rPr>
          <w:snapToGrid w:val="0"/>
        </w:rPr>
        <w:t>.</w:t>
      </w:r>
      <w:r>
        <w:rPr>
          <w:snapToGrid w:val="0"/>
        </w:rPr>
        <w:tab/>
        <w:t>Offence</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191" w:name="_Toc411743932"/>
      <w:bookmarkStart w:id="192" w:name="_Toc535828859"/>
      <w:bookmarkStart w:id="193" w:name="_Toc536343689"/>
      <w:bookmarkStart w:id="194" w:name="_Toc102961914"/>
      <w:bookmarkStart w:id="195" w:name="_Toc266356290"/>
      <w:r>
        <w:rPr>
          <w:rStyle w:val="CharSectno"/>
        </w:rPr>
        <w:t>26</w:t>
      </w:r>
      <w:r>
        <w:rPr>
          <w:snapToGrid w:val="0"/>
        </w:rPr>
        <w:t>.</w:t>
      </w:r>
      <w:r>
        <w:rPr>
          <w:snapToGrid w:val="0"/>
        </w:rPr>
        <w:tab/>
        <w:t>Control of advertising of retail shopping hours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t>(c)</w:t>
      </w:r>
      <w:r>
        <w:rPr>
          <w:snapToGrid w:val="0"/>
        </w:rPr>
        <w:tab/>
        <w:t>contain in any document sent or delivered to any person or thrown or left upon any premises;</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196" w:name="_Toc411743933"/>
      <w:bookmarkStart w:id="197" w:name="_Toc535828860"/>
      <w:bookmarkStart w:id="198" w:name="_Toc536343690"/>
      <w:bookmarkStart w:id="199" w:name="_Toc102961915"/>
      <w:bookmarkStart w:id="200" w:name="_Toc266356291"/>
      <w:r>
        <w:rPr>
          <w:rStyle w:val="CharSectno"/>
        </w:rPr>
        <w:t>27</w:t>
      </w:r>
      <w:r>
        <w:rPr>
          <w:snapToGrid w:val="0"/>
        </w:rPr>
        <w:t>.</w:t>
      </w:r>
      <w:r>
        <w:rPr>
          <w:snapToGrid w:val="0"/>
        </w:rPr>
        <w:tab/>
        <w:t>Powers of chief executive officer</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201" w:name="_Toc411743934"/>
      <w:bookmarkStart w:id="202" w:name="_Toc535828861"/>
      <w:bookmarkStart w:id="203" w:name="_Toc536343691"/>
      <w:bookmarkStart w:id="204" w:name="_Toc102961916"/>
      <w:bookmarkStart w:id="205" w:name="_Toc266356292"/>
      <w:r>
        <w:rPr>
          <w:rStyle w:val="CharSectno"/>
        </w:rPr>
        <w:t>27A</w:t>
      </w:r>
      <w:r>
        <w:rPr>
          <w:snapToGrid w:val="0"/>
        </w:rPr>
        <w:t>.</w:t>
      </w:r>
      <w:r>
        <w:rPr>
          <w:snapToGrid w:val="0"/>
        </w:rPr>
        <w:tab/>
        <w:t>Delegation</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206" w:name="_Toc411743935"/>
      <w:bookmarkStart w:id="207" w:name="_Toc535828862"/>
      <w:bookmarkStart w:id="208" w:name="_Toc536343692"/>
      <w:bookmarkStart w:id="209" w:name="_Toc102961917"/>
      <w:bookmarkStart w:id="210" w:name="_Toc266356293"/>
      <w:r>
        <w:rPr>
          <w:rStyle w:val="CharSectno"/>
        </w:rPr>
        <w:t>28</w:t>
      </w:r>
      <w:r>
        <w:rPr>
          <w:snapToGrid w:val="0"/>
        </w:rPr>
        <w:t>.</w:t>
      </w:r>
      <w:r>
        <w:rPr>
          <w:snapToGrid w:val="0"/>
        </w:rPr>
        <w:tab/>
        <w:t>Access to books etc.</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211" w:name="_Toc411743936"/>
      <w:bookmarkStart w:id="212" w:name="_Toc535828863"/>
      <w:bookmarkStart w:id="213" w:name="_Toc536343693"/>
      <w:bookmarkStart w:id="214" w:name="_Toc102961918"/>
      <w:bookmarkStart w:id="215" w:name="_Toc266356294"/>
      <w:r>
        <w:rPr>
          <w:rStyle w:val="CharSectno"/>
        </w:rPr>
        <w:t>29</w:t>
      </w:r>
      <w:r>
        <w:rPr>
          <w:snapToGrid w:val="0"/>
        </w:rPr>
        <w:t>.</w:t>
      </w:r>
      <w:r>
        <w:rPr>
          <w:snapToGrid w:val="0"/>
        </w:rPr>
        <w:tab/>
        <w:t>Inspector or authorised person may require information</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216" w:name="_Toc411743937"/>
      <w:bookmarkStart w:id="217" w:name="_Toc535828864"/>
      <w:bookmarkStart w:id="218" w:name="_Toc536343694"/>
      <w:bookmarkStart w:id="219" w:name="_Toc102961919"/>
      <w:bookmarkStart w:id="220" w:name="_Toc266356295"/>
      <w:r>
        <w:rPr>
          <w:rStyle w:val="CharSectno"/>
        </w:rPr>
        <w:t>30</w:t>
      </w:r>
      <w:r>
        <w:rPr>
          <w:snapToGrid w:val="0"/>
        </w:rPr>
        <w:t>.</w:t>
      </w:r>
      <w:r>
        <w:rPr>
          <w:snapToGrid w:val="0"/>
        </w:rPr>
        <w:tab/>
        <w:t>Obstructing an inspector etc.</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pPr>
        <w:pStyle w:val="Indenta"/>
        <w:rPr>
          <w:snapToGrid w:val="0"/>
        </w:rPr>
      </w:pPr>
      <w:r>
        <w:rPr>
          <w:snapToGrid w:val="0"/>
        </w:rPr>
        <w:tab/>
        <w:t>(c)</w:t>
      </w:r>
      <w:r>
        <w:rPr>
          <w:snapToGrid w:val="0"/>
        </w:rPr>
        <w:tab/>
        <w:t>fail to comply in any respect with the lawful request, requirement, direction or order of an inspector or authorised person;</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221" w:name="_Toc411743938"/>
      <w:bookmarkStart w:id="222" w:name="_Toc535828865"/>
      <w:bookmarkStart w:id="223" w:name="_Toc536343695"/>
      <w:bookmarkStart w:id="224" w:name="_Toc102961920"/>
      <w:bookmarkStart w:id="225" w:name="_Toc266356296"/>
      <w:r>
        <w:rPr>
          <w:rStyle w:val="CharSectno"/>
        </w:rPr>
        <w:t>31</w:t>
      </w:r>
      <w:r>
        <w:rPr>
          <w:snapToGrid w:val="0"/>
        </w:rPr>
        <w:t>.</w:t>
      </w:r>
      <w:r>
        <w:rPr>
          <w:snapToGrid w:val="0"/>
        </w:rPr>
        <w:tab/>
        <w:t>Protection of person questioned</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snapToGrid w:val="0"/>
        </w:rPr>
      </w:pPr>
      <w:bookmarkStart w:id="226" w:name="_Toc411743939"/>
      <w:bookmarkStart w:id="227" w:name="_Toc535828866"/>
      <w:bookmarkStart w:id="228" w:name="_Toc536343696"/>
      <w:bookmarkStart w:id="229" w:name="_Toc102961921"/>
      <w:bookmarkStart w:id="230" w:name="_Toc266356297"/>
      <w:r>
        <w:rPr>
          <w:rStyle w:val="CharSectno"/>
        </w:rPr>
        <w:t>32</w:t>
      </w:r>
      <w:r>
        <w:rPr>
          <w:snapToGrid w:val="0"/>
        </w:rPr>
        <w:t>.</w:t>
      </w:r>
      <w:r>
        <w:rPr>
          <w:snapToGrid w:val="0"/>
        </w:rPr>
        <w:tab/>
        <w:t>Secrecy</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231" w:name="_Toc411743940"/>
      <w:bookmarkStart w:id="232" w:name="_Toc535828867"/>
      <w:bookmarkStart w:id="233" w:name="_Toc536343697"/>
      <w:bookmarkStart w:id="234" w:name="_Toc102961922"/>
      <w:r>
        <w:tab/>
        <w:t>[Section 32 amended by No. 47 of 2006 s. 17.]</w:t>
      </w:r>
    </w:p>
    <w:p>
      <w:pPr>
        <w:pStyle w:val="Heading5"/>
        <w:rPr>
          <w:snapToGrid w:val="0"/>
        </w:rPr>
      </w:pPr>
      <w:bookmarkStart w:id="235" w:name="_Toc266356298"/>
      <w:r>
        <w:rPr>
          <w:rStyle w:val="CharSectno"/>
        </w:rPr>
        <w:t>33</w:t>
      </w:r>
      <w:r>
        <w:rPr>
          <w:snapToGrid w:val="0"/>
        </w:rPr>
        <w:t>.</w:t>
      </w:r>
      <w:r>
        <w:rPr>
          <w:snapToGrid w:val="0"/>
        </w:rPr>
        <w:tab/>
        <w:t>False information</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236" w:name="_Toc411743941"/>
      <w:bookmarkStart w:id="237" w:name="_Toc535828868"/>
      <w:bookmarkStart w:id="238" w:name="_Toc536343698"/>
      <w:bookmarkStart w:id="239" w:name="_Toc102961923"/>
      <w:r>
        <w:tab/>
        <w:t>[Section 33 amended by No. 47 of 2006 s. 17.]</w:t>
      </w:r>
    </w:p>
    <w:p>
      <w:pPr>
        <w:pStyle w:val="Heading5"/>
        <w:rPr>
          <w:snapToGrid w:val="0"/>
        </w:rPr>
      </w:pPr>
      <w:bookmarkStart w:id="240" w:name="_Toc266356299"/>
      <w:r>
        <w:rPr>
          <w:rStyle w:val="CharSectno"/>
        </w:rPr>
        <w:t>34</w:t>
      </w:r>
      <w:r>
        <w:rPr>
          <w:snapToGrid w:val="0"/>
        </w:rPr>
        <w:t>.</w:t>
      </w:r>
      <w:r>
        <w:rPr>
          <w:snapToGrid w:val="0"/>
        </w:rPr>
        <w:tab/>
        <w:t>Vicarious liability</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241" w:name="_Toc411743942"/>
      <w:bookmarkStart w:id="242" w:name="_Toc535828869"/>
      <w:bookmarkStart w:id="243" w:name="_Toc536343699"/>
      <w:bookmarkStart w:id="244" w:name="_Toc102961924"/>
      <w:bookmarkStart w:id="245" w:name="_Toc266356300"/>
      <w:r>
        <w:rPr>
          <w:rStyle w:val="CharSectno"/>
        </w:rPr>
        <w:t>35</w:t>
      </w:r>
      <w:r>
        <w:rPr>
          <w:snapToGrid w:val="0"/>
        </w:rPr>
        <w:t>.</w:t>
      </w:r>
      <w:r>
        <w:rPr>
          <w:snapToGrid w:val="0"/>
        </w:rPr>
        <w:tab/>
        <w:t>Printing of forms and records</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246" w:name="_Toc411743943"/>
      <w:bookmarkStart w:id="247" w:name="_Toc535828870"/>
      <w:bookmarkStart w:id="248" w:name="_Toc536343700"/>
      <w:bookmarkStart w:id="249" w:name="_Toc102961925"/>
      <w:bookmarkStart w:id="250" w:name="_Toc266356301"/>
      <w:r>
        <w:rPr>
          <w:rStyle w:val="CharSectno"/>
        </w:rPr>
        <w:t>36</w:t>
      </w:r>
      <w:r>
        <w:rPr>
          <w:snapToGrid w:val="0"/>
        </w:rPr>
        <w:t>.</w:t>
      </w:r>
      <w:r>
        <w:rPr>
          <w:snapToGrid w:val="0"/>
        </w:rPr>
        <w:tab/>
        <w:t>English language to be used</w:t>
      </w:r>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251" w:name="_Toc411743944"/>
      <w:bookmarkStart w:id="252" w:name="_Toc535828871"/>
      <w:bookmarkStart w:id="253" w:name="_Toc536343701"/>
      <w:bookmarkStart w:id="254" w:name="_Toc102961926"/>
      <w:bookmarkStart w:id="255" w:name="_Toc266356302"/>
      <w:r>
        <w:rPr>
          <w:rStyle w:val="CharSectno"/>
        </w:rPr>
        <w:t>37</w:t>
      </w:r>
      <w:r>
        <w:rPr>
          <w:snapToGrid w:val="0"/>
        </w:rPr>
        <w:t>.</w:t>
      </w:r>
      <w:r>
        <w:rPr>
          <w:snapToGrid w:val="0"/>
        </w:rPr>
        <w:tab/>
        <w:t>Consent of the chief executive officer</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256" w:name="_Toc411743945"/>
      <w:bookmarkStart w:id="257" w:name="_Toc535828872"/>
      <w:bookmarkStart w:id="258" w:name="_Toc536343702"/>
      <w:bookmarkStart w:id="259" w:name="_Toc102961927"/>
      <w:bookmarkStart w:id="260" w:name="_Toc266356303"/>
      <w:r>
        <w:rPr>
          <w:rStyle w:val="CharSectno"/>
        </w:rPr>
        <w:t>38</w:t>
      </w:r>
      <w:r>
        <w:rPr>
          <w:snapToGrid w:val="0"/>
        </w:rPr>
        <w:t>.</w:t>
      </w:r>
      <w:r>
        <w:rPr>
          <w:snapToGrid w:val="0"/>
        </w:rPr>
        <w:tab/>
        <w:t>Protection of officers, members and others</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261" w:name="_Toc411743946"/>
      <w:bookmarkStart w:id="262" w:name="_Toc535828873"/>
      <w:bookmarkStart w:id="263" w:name="_Toc536343703"/>
      <w:bookmarkStart w:id="264" w:name="_Toc102961928"/>
      <w:bookmarkStart w:id="265" w:name="_Toc266356304"/>
      <w:r>
        <w:rPr>
          <w:rStyle w:val="CharSectno"/>
        </w:rPr>
        <w:t>39</w:t>
      </w:r>
      <w:r>
        <w:rPr>
          <w:snapToGrid w:val="0"/>
        </w:rPr>
        <w:t>.</w:t>
      </w:r>
      <w:r>
        <w:rPr>
          <w:snapToGrid w:val="0"/>
        </w:rPr>
        <w:tab/>
        <w:t>Evidentiary</w:t>
      </w:r>
      <w:bookmarkEnd w:id="261"/>
      <w:bookmarkEnd w:id="262"/>
      <w:bookmarkEnd w:id="263"/>
      <w:bookmarkEnd w:id="264"/>
      <w:bookmarkEnd w:id="265"/>
      <w:r>
        <w:rPr>
          <w:snapToGrid w:val="0"/>
        </w:rPr>
        <w:t xml:space="preserve"> </w:t>
      </w:r>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pPr>
        <w:pStyle w:val="Indenta"/>
        <w:rPr>
          <w:snapToGrid w:val="0"/>
        </w:rPr>
      </w:pPr>
      <w:r>
        <w:rPr>
          <w:snapToGrid w:val="0"/>
        </w:rPr>
        <w:tab/>
        <w:t>(e)</w:t>
      </w:r>
      <w:r>
        <w:rPr>
          <w:snapToGrid w:val="0"/>
        </w:rPr>
        <w:tab/>
        <w:t>evidence of a person being found in any shop is proof that the person was employed therein unless the contrary is proved;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rPr>
          <w:snapToGrid w:val="0"/>
        </w:rPr>
      </w:pPr>
      <w:bookmarkStart w:id="266" w:name="_Toc411743947"/>
      <w:bookmarkStart w:id="267" w:name="_Toc535828874"/>
      <w:bookmarkStart w:id="268" w:name="_Toc536343704"/>
      <w:bookmarkStart w:id="269" w:name="_Toc102961929"/>
      <w:bookmarkStart w:id="270" w:name="_Toc266356305"/>
      <w:r>
        <w:rPr>
          <w:rStyle w:val="CharSectno"/>
        </w:rPr>
        <w:t>40</w:t>
      </w:r>
      <w:r>
        <w:rPr>
          <w:snapToGrid w:val="0"/>
        </w:rPr>
        <w:t>.</w:t>
      </w:r>
      <w:r>
        <w:rPr>
          <w:snapToGrid w:val="0"/>
        </w:rPr>
        <w:tab/>
        <w:t>Regulations</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rPr>
          <w:snapToGrid w:val="0"/>
        </w:rPr>
      </w:pPr>
      <w:r>
        <w:rPr>
          <w:snapToGrid w:val="0"/>
        </w:rPr>
        <w:tab/>
        <w:t>(b)</w:t>
      </w:r>
      <w:r>
        <w:rPr>
          <w:snapToGrid w:val="0"/>
        </w:rPr>
        <w:tab/>
        <w:t>prescribe requirements relating to the giving, furnishing and keeping of information and forms under this Act;</w:t>
      </w:r>
    </w:p>
    <w:p>
      <w:pPr>
        <w:pStyle w:val="Indenta"/>
        <w:rPr>
          <w:snapToGrid w:val="0"/>
        </w:rPr>
      </w:pPr>
      <w:r>
        <w:rPr>
          <w:snapToGrid w:val="0"/>
        </w:rPr>
        <w:tab/>
        <w:t>(c)</w:t>
      </w:r>
      <w:r>
        <w:rPr>
          <w:snapToGrid w:val="0"/>
        </w:rPr>
        <w:tab/>
        <w:t>provide for and regulate applications for and the granting of permits, certificates or other authorities under this Act;</w:t>
      </w:r>
    </w:p>
    <w:p>
      <w:pPr>
        <w:pStyle w:val="Indenta"/>
        <w:rPr>
          <w:snapToGrid w:val="0"/>
        </w:rPr>
      </w:pPr>
      <w:r>
        <w:rPr>
          <w:snapToGrid w:val="0"/>
        </w:rPr>
        <w:tab/>
        <w:t>(d)</w:t>
      </w:r>
      <w:r>
        <w:rPr>
          <w:snapToGrid w:val="0"/>
        </w:rPr>
        <w:tab/>
        <w:t>prescribe fees payable under this Act;</w:t>
      </w:r>
    </w:p>
    <w:p>
      <w:pPr>
        <w:pStyle w:val="Indenta"/>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271" w:name="_Toc166554201"/>
      <w:bookmarkStart w:id="272" w:name="_Toc266356306"/>
      <w:bookmarkStart w:id="273" w:name="_Toc411743949"/>
      <w:bookmarkStart w:id="274" w:name="_Toc535828876"/>
      <w:bookmarkStart w:id="275" w:name="_Toc536343706"/>
      <w:bookmarkStart w:id="276" w:name="_Toc102961931"/>
      <w:r>
        <w:rPr>
          <w:rStyle w:val="CharSectno"/>
        </w:rPr>
        <w:t>41</w:t>
      </w:r>
      <w:r>
        <w:t>.</w:t>
      </w:r>
      <w:r>
        <w:tab/>
        <w:t>Minister to review and report on Act</w:t>
      </w:r>
      <w:bookmarkEnd w:id="271"/>
      <w:bookmarkEnd w:id="272"/>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277" w:name="_Toc266356307"/>
      <w:r>
        <w:rPr>
          <w:rStyle w:val="CharSectno"/>
        </w:rPr>
        <w:t>42</w:t>
      </w:r>
      <w:r>
        <w:rPr>
          <w:snapToGrid w:val="0"/>
        </w:rPr>
        <w:t>.</w:t>
      </w:r>
      <w:r>
        <w:rPr>
          <w:snapToGrid w:val="0"/>
        </w:rPr>
        <w:tab/>
        <w:t>Savings</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3</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p>
    <w:p>
      <w:pPr>
        <w:pStyle w:val="Footnotesection"/>
      </w:pPr>
      <w:r>
        <w:tab/>
        <w:t xml:space="preserve">[Section 42 amended by No. 73 of 1994 s. 4.] </w:t>
      </w:r>
    </w:p>
    <w:p>
      <w:pPr>
        <w:pStyle w:val="Ednotesection"/>
      </w:pPr>
      <w:r>
        <w:t>[</w:t>
      </w:r>
      <w:r>
        <w:rPr>
          <w:b/>
          <w:bCs/>
        </w:rPr>
        <w:t>43.</w:t>
      </w:r>
      <w:r>
        <w:tab/>
        <w:t>Deleted by No. 47 of 2006 s. 15.]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78" w:name="_Toc90440105"/>
      <w:bookmarkStart w:id="279" w:name="_Toc96939375"/>
      <w:bookmarkStart w:id="280" w:name="_Toc102961933"/>
      <w:bookmarkStart w:id="281" w:name="_Toc147910204"/>
      <w:bookmarkStart w:id="282" w:name="_Toc147912292"/>
      <w:bookmarkStart w:id="283" w:name="_Toc166298053"/>
      <w:bookmarkStart w:id="284" w:name="_Toc166668621"/>
      <w:bookmarkStart w:id="285" w:name="_Toc179868196"/>
      <w:bookmarkStart w:id="286" w:name="_Toc179873015"/>
      <w:bookmarkStart w:id="287" w:name="_Toc179873071"/>
      <w:bookmarkStart w:id="288" w:name="_Toc232398985"/>
      <w:bookmarkStart w:id="289" w:name="_Toc241285943"/>
      <w:bookmarkStart w:id="290" w:name="_Toc266356308"/>
      <w:r>
        <w:t>Notes</w:t>
      </w:r>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  The table also contains information about any reprint.</w:t>
      </w:r>
    </w:p>
    <w:p>
      <w:pPr>
        <w:pStyle w:val="nHeading3"/>
      </w:pPr>
      <w:bookmarkStart w:id="291" w:name="_Toc266356309"/>
      <w:r>
        <w:t>Compilation table</w:t>
      </w:r>
      <w:bookmarkEnd w:id="29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8"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8"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trPr>
          <w:cantSplit/>
        </w:trPr>
        <w:tc>
          <w:tcPr>
            <w:tcW w:w="2268" w:type="dxa"/>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60</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
                <w:snapToGrid w:val="0"/>
                <w:sz w:val="19"/>
              </w:rPr>
            </w:pPr>
            <w:r>
              <w:rPr>
                <w:i/>
                <w:snapToGrid w:val="0"/>
                <w:sz w:val="19"/>
              </w:rPr>
              <w:t>Retail Trading Hours Amendment (Joondalup Special Trading Precinct) Act 2010</w:t>
            </w:r>
          </w:p>
        </w:tc>
        <w:tc>
          <w:tcPr>
            <w:tcW w:w="1134" w:type="dxa"/>
            <w:tcBorders>
              <w:bottom w:val="single" w:sz="4" w:space="0" w:color="auto"/>
            </w:tcBorders>
          </w:tcPr>
          <w:p>
            <w:pPr>
              <w:pStyle w:val="nTable"/>
              <w:spacing w:after="40"/>
              <w:rPr>
                <w:sz w:val="19"/>
              </w:rPr>
            </w:pPr>
            <w:r>
              <w:rPr>
                <w:sz w:val="19"/>
              </w:rPr>
              <w:t>22 of 2010</w:t>
            </w:r>
          </w:p>
        </w:tc>
        <w:tc>
          <w:tcPr>
            <w:tcW w:w="1134" w:type="dxa"/>
            <w:tcBorders>
              <w:bottom w:val="single" w:sz="4" w:space="0" w:color="auto"/>
            </w:tcBorders>
          </w:tcPr>
          <w:p>
            <w:pPr>
              <w:pStyle w:val="nTable"/>
              <w:spacing w:after="40"/>
              <w:rPr>
                <w:sz w:val="19"/>
              </w:rPr>
            </w:pPr>
            <w:r>
              <w:rPr>
                <w:sz w:val="19"/>
              </w:rPr>
              <w:t>7 Jul 2010</w:t>
            </w:r>
          </w:p>
        </w:tc>
        <w:tc>
          <w:tcPr>
            <w:tcW w:w="2552" w:type="dxa"/>
            <w:tcBorders>
              <w:bottom w:val="single" w:sz="4" w:space="0" w:color="auto"/>
            </w:tcBorders>
          </w:tcPr>
          <w:p>
            <w:pPr>
              <w:pStyle w:val="nTable"/>
              <w:spacing w:after="40"/>
              <w:rPr>
                <w:sz w:val="19"/>
              </w:rPr>
            </w:pPr>
            <w:r>
              <w:rPr>
                <w:snapToGrid w:val="0"/>
                <w:spacing w:val="-2"/>
                <w:sz w:val="19"/>
                <w:lang w:val="en-US"/>
              </w:rPr>
              <w:t>s. 1 and 2: 7 Jul 2010 (see s. 2(a));</w:t>
            </w:r>
            <w:r>
              <w:rPr>
                <w:snapToGrid w:val="0"/>
                <w:spacing w:val="-2"/>
                <w:sz w:val="19"/>
                <w:lang w:val="en-US"/>
              </w:rPr>
              <w:br/>
              <w:t>Act other than s. 1 and 2: 8 Jul 2010 (see s. 2(b))</w:t>
            </w:r>
          </w:p>
        </w:tc>
      </w:tr>
    </w:tbl>
    <w:p>
      <w:pPr>
        <w:pStyle w:val="nSubsection"/>
        <w:spacing w:before="160"/>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pPr>
      <w:r>
        <w:rPr>
          <w:vertAlign w:val="superscript"/>
        </w:rPr>
        <w:t>3</w:t>
      </w:r>
      <w:r>
        <w:tab/>
        <w:t xml:space="preserve">Repealed by the </w:t>
      </w:r>
      <w:r>
        <w:rPr>
          <w:i/>
        </w:rPr>
        <w:t>Industrial Relations Legislation Amendment and Repeal Act 1995</w:t>
      </w:r>
      <w:r>
        <w:t>.</w:t>
      </w:r>
    </w:p>
    <w:p>
      <w:pPr>
        <w:pStyle w:val="nSubsection"/>
        <w:rPr>
          <w:snapToGrid w:val="0"/>
        </w:rPr>
      </w:pPr>
      <w:r>
        <w:rPr>
          <w:snapToGrid w:val="0"/>
          <w:vertAlign w:val="superscript"/>
        </w:rPr>
        <w:t>4</w:t>
      </w:r>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MiscOpen"/>
        <w:rPr>
          <w:snapToGrid w:val="0"/>
        </w:rPr>
      </w:pPr>
      <w:r>
        <w:rPr>
          <w:snapToGrid w:val="0"/>
        </w:rPr>
        <w:t>“</w:t>
      </w:r>
    </w:p>
    <w:p>
      <w:pPr>
        <w:pStyle w:val="nzHeading5"/>
      </w:pPr>
      <w:bookmarkStart w:id="292" w:name="_Toc114980038"/>
      <w:bookmarkStart w:id="293" w:name="_Toc147138232"/>
      <w:bookmarkStart w:id="294" w:name="_Toc147812549"/>
      <w:r>
        <w:rPr>
          <w:rStyle w:val="CharSectno"/>
        </w:rPr>
        <w:t>18</w:t>
      </w:r>
      <w:r>
        <w:t>.</w:t>
      </w:r>
      <w:r>
        <w:tab/>
        <w:t>Validation</w:t>
      </w:r>
      <w:bookmarkEnd w:id="292"/>
      <w:bookmarkEnd w:id="293"/>
      <w:bookmarkEnd w:id="294"/>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MiscClose"/>
      </w:pPr>
      <w: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
      <w:pPr>
        <w:pStyle w:val="nHeading2"/>
        <w:rPr>
          <w:sz w:val="28"/>
        </w:rPr>
      </w:pPr>
      <w:bookmarkStart w:id="295" w:name="_Toc266356310"/>
      <w:r>
        <w:rPr>
          <w:sz w:val="28"/>
        </w:rPr>
        <w:t>Defined Terms</w:t>
      </w:r>
      <w:bookmarkEnd w:id="2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6" w:name="DefinedTerms"/>
      <w:bookmarkEnd w:id="296"/>
      <w:r>
        <w:t>accessory</w:t>
      </w:r>
      <w:r>
        <w:tab/>
        <w:t>14A(2)</w:t>
      </w:r>
    </w:p>
    <w:p>
      <w:pPr>
        <w:pStyle w:val="DefinedTerms"/>
      </w:pPr>
      <w:r>
        <w:t>agreement</w:t>
      </w:r>
      <w:r>
        <w:tab/>
        <w:t>3(1)</w:t>
      </w:r>
    </w:p>
    <w:p>
      <w:pPr>
        <w:pStyle w:val="DefinedTerms"/>
      </w:pPr>
      <w:r>
        <w:t>authorised person</w:t>
      </w:r>
      <w:r>
        <w:tab/>
        <w:t>3(1)</w:t>
      </w:r>
    </w:p>
    <w:p>
      <w:pPr>
        <w:pStyle w:val="DefinedTerms"/>
      </w:pPr>
      <w:r>
        <w:t>chief executive officer</w:t>
      </w:r>
      <w:r>
        <w:tab/>
        <w:t>3(1)</w:t>
      </w:r>
    </w:p>
    <w:p>
      <w:pPr>
        <w:pStyle w:val="DefinedTerms"/>
      </w:pPr>
      <w:r>
        <w:t>commencement day</w:t>
      </w:r>
      <w:r>
        <w:tab/>
        <w:t>42(2)</w:t>
      </w:r>
    </w:p>
    <w:p>
      <w:pPr>
        <w:pStyle w:val="DefinedTerms"/>
      </w:pPr>
      <w:r>
        <w:t>Committee</w:t>
      </w:r>
      <w:r>
        <w:tab/>
        <w:t>3(1)</w:t>
      </w:r>
    </w:p>
    <w:p>
      <w:pPr>
        <w:pStyle w:val="DefinedTerms"/>
      </w:pPr>
      <w:r>
        <w:t>corporation</w:t>
      </w:r>
      <w:r>
        <w:tab/>
        <w:t>10(3ab)</w:t>
      </w:r>
    </w:p>
    <w:p>
      <w:pPr>
        <w:pStyle w:val="DefinedTerms"/>
      </w:pPr>
      <w:r>
        <w:t>filling station</w:t>
      </w:r>
      <w:r>
        <w:tab/>
        <w:t>3(1)</w:t>
      </w:r>
    </w:p>
    <w:p>
      <w:pPr>
        <w:pStyle w:val="DefinedTerms"/>
      </w:pPr>
      <w:r>
        <w:t>Fremantle special trading precinct</w:t>
      </w:r>
      <w:r>
        <w:tab/>
        <w:t>12A(4)</w:t>
      </w:r>
    </w:p>
    <w:p>
      <w:pPr>
        <w:pStyle w:val="DefinedTerms"/>
      </w:pPr>
      <w:r>
        <w:t>Fremantle tourism precinct</w:t>
      </w:r>
      <w:r>
        <w:tab/>
        <w:t>12A(4)</w:t>
      </w:r>
    </w:p>
    <w:p>
      <w:pPr>
        <w:pStyle w:val="DefinedTerms"/>
      </w:pPr>
      <w:r>
        <w:t>fuel</w:t>
      </w:r>
      <w:r>
        <w:tab/>
        <w:t>3(1)</w:t>
      </w:r>
    </w:p>
    <w:p>
      <w:pPr>
        <w:pStyle w:val="DefinedTerms"/>
      </w:pPr>
      <w:r>
        <w:t>holiday resort</w:t>
      </w:r>
      <w:r>
        <w:tab/>
        <w:t>12A(4)</w:t>
      </w:r>
    </w:p>
    <w:p>
      <w:pPr>
        <w:pStyle w:val="DefinedTerms"/>
      </w:pPr>
      <w:r>
        <w:t>inspector</w:t>
      </w:r>
      <w:r>
        <w:tab/>
        <w:t>3(1)</w:t>
      </w:r>
    </w:p>
    <w:p>
      <w:pPr>
        <w:pStyle w:val="DefinedTerms"/>
      </w:pPr>
      <w:r>
        <w:t>Joondalup special trading precinct</w:t>
      </w:r>
      <w:r>
        <w:tab/>
        <w:t>12A(4)</w:t>
      </w:r>
    </w:p>
    <w:p>
      <w:pPr>
        <w:pStyle w:val="DefinedTerms"/>
      </w:pPr>
      <w:r>
        <w:t>member</w:t>
      </w:r>
      <w:r>
        <w:tab/>
        <w:t>3(1)</w:t>
      </w:r>
    </w:p>
    <w:p>
      <w:pPr>
        <w:pStyle w:val="DefinedTerms"/>
      </w:pPr>
      <w:r>
        <w:t>motor vehicle</w:t>
      </w:r>
      <w:r>
        <w:tab/>
        <w:t>3(1)</w:t>
      </w:r>
    </w:p>
    <w:p>
      <w:pPr>
        <w:pStyle w:val="DefinedTerms"/>
      </w:pPr>
      <w:r>
        <w:t>motor vehicle shop</w:t>
      </w:r>
      <w:r>
        <w:tab/>
        <w:t>3(1)</w:t>
      </w:r>
    </w:p>
    <w:p>
      <w:pPr>
        <w:pStyle w:val="DefinedTerms"/>
      </w:pPr>
      <w:r>
        <w:t>officer</w:t>
      </w:r>
      <w:r>
        <w:tab/>
        <w:t>10(3ab)</w:t>
      </w:r>
    </w:p>
    <w:p>
      <w:pPr>
        <w:pStyle w:val="DefinedTerms"/>
      </w:pPr>
      <w:r>
        <w:t>operate</w:t>
      </w:r>
      <w:r>
        <w:tab/>
        <w:t>3(1)</w:t>
      </w:r>
    </w:p>
    <w:p>
      <w:pPr>
        <w:pStyle w:val="DefinedTerms"/>
      </w:pPr>
      <w:r>
        <w:t>Perth special trading precinct</w:t>
      </w:r>
      <w:r>
        <w:tab/>
        <w:t>12A(4)</w:t>
      </w:r>
    </w:p>
    <w:p>
      <w:pPr>
        <w:pStyle w:val="DefinedTerms"/>
      </w:pPr>
      <w:r>
        <w:t>Perth tourism precinct</w:t>
      </w:r>
      <w:r>
        <w:tab/>
        <w:t>12A(4)</w:t>
      </w:r>
    </w:p>
    <w:p>
      <w:pPr>
        <w:pStyle w:val="DefinedTerms"/>
      </w:pPr>
      <w:r>
        <w:t>place</w:t>
      </w:r>
      <w:r>
        <w:tab/>
        <w:t>3(1)</w:t>
      </w:r>
    </w:p>
    <w:p>
      <w:pPr>
        <w:pStyle w:val="DefinedTerms"/>
      </w:pPr>
      <w:r>
        <w:t>prescribed services</w:t>
      </w:r>
      <w:r>
        <w:tab/>
        <w:t>3(1)</w:t>
      </w:r>
    </w:p>
    <w:p>
      <w:pPr>
        <w:pStyle w:val="DefinedTerms"/>
      </w:pPr>
      <w:r>
        <w:t>publish</w:t>
      </w:r>
      <w:r>
        <w:tab/>
        <w:t>26(2)</w:t>
      </w:r>
    </w:p>
    <w:p>
      <w:pPr>
        <w:pStyle w:val="DefinedTerms"/>
      </w:pPr>
      <w:r>
        <w:t>related body corporate</w:t>
      </w:r>
      <w:r>
        <w:tab/>
        <w:t>10(3ab)</w:t>
      </w:r>
    </w:p>
    <w:p>
      <w:pPr>
        <w:pStyle w:val="DefinedTerms"/>
      </w:pPr>
      <w:r>
        <w:t>retail sale</w:t>
      </w:r>
      <w:r>
        <w:tab/>
        <w:t>3(1)</w:t>
      </w:r>
    </w:p>
    <w:p>
      <w:pPr>
        <w:pStyle w:val="DefinedTerms"/>
      </w:pPr>
      <w:r>
        <w:t>retail shop</w:t>
      </w:r>
      <w:r>
        <w:tab/>
        <w:t>3(1)</w:t>
      </w:r>
    </w:p>
    <w:p>
      <w:pPr>
        <w:pStyle w:val="DefinedTerms"/>
      </w:pPr>
      <w:r>
        <w:t>Rockingham holiday resort</w:t>
      </w:r>
      <w:r>
        <w:tab/>
        <w:t>12A(4)</w:t>
      </w:r>
    </w:p>
    <w:p>
      <w:pPr>
        <w:pStyle w:val="DefinedTerms"/>
      </w:pPr>
      <w:r>
        <w:t>Rottnest Island holiday resort</w:t>
      </w:r>
      <w:r>
        <w:tab/>
        <w:t>12A(4)</w:t>
      </w:r>
    </w:p>
    <w:p>
      <w:pPr>
        <w:pStyle w:val="DefinedTerms"/>
      </w:pPr>
      <w:r>
        <w:t>sell</w:t>
      </w:r>
      <w:r>
        <w:tab/>
        <w:t>3(1)</w:t>
      </w:r>
    </w:p>
    <w:p>
      <w:pPr>
        <w:pStyle w:val="DefinedTerms"/>
      </w:pPr>
      <w:r>
        <w:t>special trading precinct</w:t>
      </w:r>
      <w:r>
        <w:tab/>
        <w:t>12A(4)</w:t>
      </w:r>
    </w:p>
    <w:p>
      <w:pPr>
        <w:pStyle w:val="DefinedTerms"/>
      </w:pPr>
      <w:r>
        <w:t>specified</w:t>
      </w:r>
      <w:r>
        <w:tab/>
        <w:t>12E(8)</w:t>
      </w:r>
    </w:p>
    <w:p>
      <w:pPr>
        <w:pStyle w:val="DefinedTerms"/>
      </w:pPr>
      <w:r>
        <w:t>tourism precinct</w:t>
      </w:r>
      <w:r>
        <w:tab/>
        <w:t>12A(4)</w:t>
      </w:r>
    </w:p>
    <w:p>
      <w:pPr>
        <w:pStyle w:val="DefinedTerms"/>
      </w:pPr>
      <w:r>
        <w:t>Wanneroo holiday resort</w:t>
      </w:r>
      <w:r>
        <w:tab/>
        <w:t>12A(4)</w:t>
      </w:r>
    </w:p>
    <w:p>
      <w:pPr>
        <w:pStyle w:val="DefinedTerms"/>
        <w:sectPr>
          <w:headerReference w:type="even" r:id="rId29"/>
          <w:headerReference w:type="default" r:id="rId30"/>
          <w:footerReference w:type="even" r:id="rId31"/>
          <w:footerReference w:type="default" r:id="rId32"/>
          <w:headerReference w:type="first" r:id="rId33"/>
          <w:foot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Retail Trading Hours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403"/>
    <w:docVar w:name="WAFER_20151209114403" w:val="RemoveTrackChanges"/>
    <w:docVar w:name="WAFER_20151209114403_GUID" w:val="afd8e803-67e8-427b-bf23-0d2448b5f5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11183</Words>
  <Characters>51330</Characters>
  <Application>Microsoft Office Word</Application>
  <DocSecurity>0</DocSecurity>
  <Lines>1425</Lines>
  <Paragraphs>844</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61669</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1987 - 02-e0-02</dc:title>
  <dc:subject/>
  <dc:creator/>
  <cp:keywords/>
  <dc:description/>
  <cp:lastModifiedBy>svcMRProcess</cp:lastModifiedBy>
  <cp:revision>4</cp:revision>
  <cp:lastPrinted>2007-11-23T01:11:00Z</cp:lastPrinted>
  <dcterms:created xsi:type="dcterms:W3CDTF">2015-12-15T06:46:00Z</dcterms:created>
  <dcterms:modified xsi:type="dcterms:W3CDTF">2015-12-15T06:46:00Z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20100708</vt:lpwstr>
  </property>
  <property fmtid="{D5CDD505-2E9C-101B-9397-08002B2CF9AE}" pid="4" name="DocumentType">
    <vt:lpwstr>Act</vt:lpwstr>
  </property>
  <property fmtid="{D5CDD505-2E9C-101B-9397-08002B2CF9AE}" pid="5" name="OwlsUID">
    <vt:i4>696</vt:i4>
  </property>
  <property fmtid="{D5CDD505-2E9C-101B-9397-08002B2CF9AE}" pid="6" name="ReprintNo">
    <vt:lpwstr>2</vt:lpwstr>
  </property>
  <property fmtid="{D5CDD505-2E9C-101B-9397-08002B2CF9AE}" pid="7" name="AsAtDate">
    <vt:lpwstr>08 Jul 2010</vt:lpwstr>
  </property>
  <property fmtid="{D5CDD505-2E9C-101B-9397-08002B2CF9AE}" pid="8" name="Suffix">
    <vt:lpwstr>02-e0-02</vt:lpwstr>
  </property>
</Properties>
</file>