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DE" w:rsidRDefault="006C582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244DE" w:rsidRDefault="006C5820">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4D4D70">
        <w:rPr>
          <w:noProof/>
          <w:sz w:val="48"/>
        </w:rPr>
        <w:t>Guildford Old Cemetery (Lands Revestment) Act 1949</w:t>
      </w:r>
      <w:r>
        <w:rPr>
          <w:sz w:val="48"/>
        </w:rPr>
        <w:fldChar w:fldCharType="end"/>
      </w:r>
    </w:p>
    <w:p w:rsidR="00E244DE" w:rsidRDefault="00E244DE">
      <w:pPr>
        <w:jc w:val="center"/>
        <w:rPr>
          <w:b/>
        </w:rPr>
        <w:sectPr w:rsidR="00E244D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244DE" w:rsidRDefault="006C5820">
      <w:pPr>
        <w:pStyle w:val="WA"/>
        <w:spacing w:before="120"/>
      </w:pPr>
      <w:r>
        <w:lastRenderedPageBreak/>
        <w:t>Western Australia</w:t>
      </w:r>
    </w:p>
    <w:p w:rsidR="00E244DE" w:rsidRDefault="006C5820">
      <w:pPr>
        <w:pStyle w:val="NameofActRegPage1"/>
        <w:spacing w:after="400"/>
      </w:pPr>
      <w:r>
        <w:fldChar w:fldCharType="begin"/>
      </w:r>
      <w:r>
        <w:instrText xml:space="preserve"> STYLEREF "Name Of Act/Reg"</w:instrText>
      </w:r>
      <w:r>
        <w:fldChar w:fldCharType="separate"/>
      </w:r>
      <w:r w:rsidR="004D4D70">
        <w:rPr>
          <w:noProof/>
        </w:rPr>
        <w:t>Guildford Old Cemetery (Lands Revestment) Act 1949</w:t>
      </w:r>
      <w:r>
        <w:fldChar w:fldCharType="end"/>
      </w:r>
    </w:p>
    <w:p w:rsidR="00E244DE" w:rsidRDefault="006C5820">
      <w:pPr>
        <w:pStyle w:val="Arrangement"/>
        <w:spacing w:after="240"/>
        <w:ind w:left="2302" w:right="2302"/>
      </w:pPr>
      <w:r>
        <w:t>CONTENTS</w:t>
      </w:r>
    </w:p>
    <w:p w:rsidR="00E244DE" w:rsidRDefault="006C582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_Toc267651469 \h </w:instrText>
      </w:r>
      <w:r>
        <w:fldChar w:fldCharType="separate"/>
      </w:r>
      <w:r w:rsidR="004D4D70">
        <w:t>2</w:t>
      </w:r>
      <w:r>
        <w:fldChar w:fldCharType="end"/>
      </w:r>
    </w:p>
    <w:p w:rsidR="00E244DE" w:rsidRDefault="006C5820">
      <w:pPr>
        <w:pStyle w:val="TOC8"/>
        <w:rPr>
          <w:sz w:val="24"/>
          <w:szCs w:val="24"/>
        </w:rPr>
      </w:pPr>
      <w:r>
        <w:rPr>
          <w:szCs w:val="24"/>
        </w:rPr>
        <w:t>2</w:t>
      </w:r>
      <w:r>
        <w:rPr>
          <w:snapToGrid w:val="0"/>
          <w:szCs w:val="24"/>
        </w:rPr>
        <w:t>.</w:t>
      </w:r>
      <w:r>
        <w:rPr>
          <w:snapToGrid w:val="0"/>
          <w:szCs w:val="24"/>
        </w:rPr>
        <w:tab/>
        <w:t>Lands revested in His Majesty</w:t>
      </w:r>
      <w:r>
        <w:tab/>
      </w:r>
      <w:r>
        <w:fldChar w:fldCharType="begin"/>
      </w:r>
      <w:r>
        <w:instrText xml:space="preserve"> PAGEREF _Toc267651470 \h </w:instrText>
      </w:r>
      <w:r>
        <w:fldChar w:fldCharType="separate"/>
      </w:r>
      <w:r w:rsidR="004D4D70">
        <w:t>2</w:t>
      </w:r>
      <w:r>
        <w:fldChar w:fldCharType="end"/>
      </w:r>
    </w:p>
    <w:p w:rsidR="00E244DE" w:rsidRDefault="006C5820">
      <w:pPr>
        <w:pStyle w:val="TOC8"/>
        <w:rPr>
          <w:sz w:val="24"/>
          <w:szCs w:val="24"/>
        </w:rPr>
      </w:pPr>
      <w:r>
        <w:rPr>
          <w:szCs w:val="24"/>
        </w:rPr>
        <w:t>3</w:t>
      </w:r>
      <w:r>
        <w:rPr>
          <w:snapToGrid w:val="0"/>
          <w:szCs w:val="24"/>
        </w:rPr>
        <w:t>.</w:t>
      </w:r>
      <w:r>
        <w:rPr>
          <w:snapToGrid w:val="0"/>
          <w:szCs w:val="24"/>
        </w:rPr>
        <w:tab/>
        <w:t>Authorisation of grant to Perth Diocesan Trustees</w:t>
      </w:r>
      <w:r>
        <w:tab/>
      </w:r>
      <w:r>
        <w:fldChar w:fldCharType="begin"/>
      </w:r>
      <w:r>
        <w:instrText xml:space="preserve"> PAGEREF _Toc267651471 \h </w:instrText>
      </w:r>
      <w:r>
        <w:fldChar w:fldCharType="separate"/>
      </w:r>
      <w:r w:rsidR="004D4D70">
        <w:t>2</w:t>
      </w:r>
      <w:r>
        <w:fldChar w:fldCharType="end"/>
      </w:r>
    </w:p>
    <w:p w:rsidR="00E244DE" w:rsidRDefault="006C5820">
      <w:pPr>
        <w:pStyle w:val="TOC8"/>
        <w:rPr>
          <w:sz w:val="24"/>
          <w:szCs w:val="24"/>
        </w:rPr>
      </w:pPr>
      <w:r>
        <w:rPr>
          <w:szCs w:val="24"/>
        </w:rPr>
        <w:t>4</w:t>
      </w:r>
      <w:r>
        <w:rPr>
          <w:snapToGrid w:val="0"/>
          <w:szCs w:val="24"/>
        </w:rPr>
        <w:t>.</w:t>
      </w:r>
      <w:r>
        <w:rPr>
          <w:snapToGrid w:val="0"/>
          <w:szCs w:val="24"/>
        </w:rPr>
        <w:tab/>
        <w:t>Power to remove monuments</w:t>
      </w:r>
      <w:r>
        <w:tab/>
      </w:r>
      <w:r>
        <w:fldChar w:fldCharType="begin"/>
      </w:r>
      <w:r>
        <w:instrText xml:space="preserve"> PAGEREF _Toc267651472 \h </w:instrText>
      </w:r>
      <w:r>
        <w:fldChar w:fldCharType="separate"/>
      </w:r>
      <w:r w:rsidR="004D4D70">
        <w:t>2</w:t>
      </w:r>
      <w:r>
        <w:fldChar w:fldCharType="end"/>
      </w:r>
    </w:p>
    <w:p w:rsidR="00E244DE" w:rsidRDefault="006C5820">
      <w:pPr>
        <w:pStyle w:val="TOC8"/>
        <w:rPr>
          <w:sz w:val="24"/>
          <w:szCs w:val="24"/>
        </w:rPr>
      </w:pPr>
      <w:r>
        <w:rPr>
          <w:szCs w:val="24"/>
        </w:rPr>
        <w:t>5</w:t>
      </w:r>
      <w:r>
        <w:rPr>
          <w:snapToGrid w:val="0"/>
          <w:szCs w:val="24"/>
        </w:rPr>
        <w:t>.</w:t>
      </w:r>
      <w:r>
        <w:rPr>
          <w:snapToGrid w:val="0"/>
          <w:szCs w:val="24"/>
        </w:rPr>
        <w:tab/>
        <w:t>Condition precedent to Crown grant</w:t>
      </w:r>
      <w:r>
        <w:tab/>
      </w:r>
      <w:r>
        <w:fldChar w:fldCharType="begin"/>
      </w:r>
      <w:r>
        <w:instrText xml:space="preserve"> PAGEREF _Toc267651473 \h </w:instrText>
      </w:r>
      <w:r>
        <w:fldChar w:fldCharType="separate"/>
      </w:r>
      <w:r w:rsidR="004D4D70">
        <w:t>3</w:t>
      </w:r>
      <w:r>
        <w:fldChar w:fldCharType="end"/>
      </w:r>
    </w:p>
    <w:p w:rsidR="00E244DE" w:rsidRDefault="006C5820">
      <w:pPr>
        <w:pStyle w:val="TOC8"/>
        <w:rPr>
          <w:sz w:val="24"/>
          <w:szCs w:val="24"/>
        </w:rPr>
      </w:pPr>
      <w:r>
        <w:rPr>
          <w:szCs w:val="24"/>
        </w:rPr>
        <w:t>6</w:t>
      </w:r>
      <w:r>
        <w:rPr>
          <w:snapToGrid w:val="0"/>
          <w:szCs w:val="24"/>
        </w:rPr>
        <w:t>.</w:t>
      </w:r>
      <w:r>
        <w:rPr>
          <w:snapToGrid w:val="0"/>
          <w:szCs w:val="24"/>
        </w:rPr>
        <w:tab/>
        <w:t>Authorisation of dedication for truncation</w:t>
      </w:r>
      <w:r>
        <w:tab/>
      </w:r>
      <w:r>
        <w:fldChar w:fldCharType="begin"/>
      </w:r>
      <w:r>
        <w:instrText xml:space="preserve"> PAGEREF _Toc267651474 \h </w:instrText>
      </w:r>
      <w:r>
        <w:fldChar w:fldCharType="separate"/>
      </w:r>
      <w:r w:rsidR="004D4D70">
        <w:t>3</w:t>
      </w:r>
      <w:r>
        <w:fldChar w:fldCharType="end"/>
      </w:r>
    </w:p>
    <w:p w:rsidR="00E244DE" w:rsidRDefault="006C5820">
      <w:pPr>
        <w:pStyle w:val="TOC2"/>
        <w:tabs>
          <w:tab w:val="right" w:leader="dot" w:pos="7086"/>
        </w:tabs>
        <w:rPr>
          <w:b w:val="0"/>
          <w:sz w:val="24"/>
          <w:szCs w:val="24"/>
        </w:rPr>
      </w:pPr>
      <w:r>
        <w:rPr>
          <w:szCs w:val="26"/>
        </w:rPr>
        <w:t>Notes</w:t>
      </w:r>
    </w:p>
    <w:p w:rsidR="00E244DE" w:rsidRDefault="006C5820">
      <w:pPr>
        <w:pStyle w:val="TOC8"/>
        <w:rPr>
          <w:sz w:val="24"/>
          <w:szCs w:val="24"/>
        </w:rPr>
      </w:pPr>
      <w:r>
        <w:rPr>
          <w:snapToGrid w:val="0"/>
          <w:szCs w:val="24"/>
        </w:rPr>
        <w:tab/>
        <w:t>Compilation table</w:t>
      </w:r>
      <w:r>
        <w:tab/>
      </w:r>
      <w:r>
        <w:fldChar w:fldCharType="begin"/>
      </w:r>
      <w:r>
        <w:instrText xml:space="preserve"> PAGEREF _Toc267651476 \h </w:instrText>
      </w:r>
      <w:r>
        <w:fldChar w:fldCharType="separate"/>
      </w:r>
      <w:r w:rsidR="004D4D70">
        <w:t>4</w:t>
      </w:r>
      <w:r>
        <w:fldChar w:fldCharType="end"/>
      </w:r>
    </w:p>
    <w:p w:rsidR="00E244DE" w:rsidRDefault="006C5820">
      <w:pPr>
        <w:pStyle w:val="TOC8"/>
        <w:rPr>
          <w:sz w:val="24"/>
        </w:rPr>
      </w:pPr>
      <w:r>
        <w:tab/>
        <w:t>Provisions that have not come into operation</w:t>
      </w:r>
      <w:r>
        <w:tab/>
      </w:r>
      <w:r>
        <w:fldChar w:fldCharType="begin"/>
      </w:r>
      <w:r>
        <w:instrText xml:space="preserve"> PAGEREF _Toc267651477 \h </w:instrText>
      </w:r>
      <w:r>
        <w:fldChar w:fldCharType="separate"/>
      </w:r>
      <w:r w:rsidR="004D4D70">
        <w:t>4</w:t>
      </w:r>
      <w:r>
        <w:fldChar w:fldCharType="end"/>
      </w:r>
    </w:p>
    <w:p w:rsidR="00E244DE" w:rsidRDefault="006C5820">
      <w:pPr>
        <w:pStyle w:val="TOC8"/>
      </w:pPr>
      <w:r>
        <w:fldChar w:fldCharType="end"/>
      </w:r>
    </w:p>
    <w:p w:rsidR="00E244DE" w:rsidRDefault="006C58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244DE" w:rsidRDefault="00E244DE">
      <w:pPr>
        <w:pStyle w:val="NoteHeading"/>
        <w:sectPr w:rsidR="00E244D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E244DE" w:rsidRDefault="006C5820">
      <w:pPr>
        <w:pStyle w:val="WA"/>
        <w:spacing w:before="120"/>
      </w:pPr>
      <w:r>
        <w:lastRenderedPageBreak/>
        <w:t>Western Australia</w:t>
      </w:r>
    </w:p>
    <w:p w:rsidR="00E244DE" w:rsidRDefault="006C5820">
      <w:pPr>
        <w:pStyle w:val="NameofActReg"/>
      </w:pPr>
      <w:r>
        <w:t xml:space="preserve">Guildford Old Cemetery (Lands Revestment) Act 1949 </w:t>
      </w:r>
    </w:p>
    <w:p w:rsidR="00E244DE" w:rsidRDefault="006C5820">
      <w:pPr>
        <w:pStyle w:val="LongTitle"/>
        <w:rPr>
          <w:snapToGrid w:val="0"/>
        </w:rPr>
      </w:pPr>
      <w:r>
        <w:rPr>
          <w:snapToGrid w:val="0"/>
        </w:rPr>
        <w:t xml:space="preserve">An Act relating to the Old Cemetery at Guildford. </w:t>
      </w:r>
    </w:p>
    <w:p w:rsidR="00E244DE" w:rsidRDefault="00E244DE">
      <w:pPr>
        <w:pStyle w:val="Preamble1"/>
        <w:rPr>
          <w:snapToGrid w:val="0"/>
        </w:rPr>
      </w:pPr>
    </w:p>
    <w:p w:rsidR="00E244DE" w:rsidRDefault="006C5820">
      <w:pPr>
        <w:pStyle w:val="Preamble2"/>
        <w:rPr>
          <w:rFonts w:ascii="Times New Roman" w:hAnsi="Times New Roman"/>
          <w:snapToGrid w:val="0"/>
        </w:rPr>
      </w:pPr>
      <w:r>
        <w:rPr>
          <w:rFonts w:ascii="Times New Roman" w:hAnsi="Times New Roman"/>
          <w:snapToGrid w:val="0"/>
        </w:rPr>
        <w:t>Whereas Sir James Stirling, a former Governor of this State, now deceased, is shown in the Enrolment Numbers 1 and 83 in the Registry of Deeds as the owner of an estate in fee simple in all that portion of land being part of Swan Location 16 bounded by lines starting from the junction of Terrace Road and Great Eastern Highway and extending Westerly along the Northern side of the former to the Southernmost South</w:t>
      </w:r>
      <w:r>
        <w:rPr>
          <w:rFonts w:ascii="Times New Roman" w:hAnsi="Times New Roman"/>
          <w:snapToGrid w:val="0"/>
        </w:rPr>
        <w:noBreakHyphen/>
        <w:t>Eastern corner of Lot 71 (Land Titles Office</w:t>
      </w:r>
      <w:r>
        <w:rPr>
          <w:rFonts w:ascii="Times New Roman" w:hAnsi="Times New Roman"/>
          <w:snapToGrid w:val="0"/>
          <w:vertAlign w:val="superscript"/>
        </w:rPr>
        <w:t> 2</w:t>
      </w:r>
      <w:r>
        <w:rPr>
          <w:rFonts w:ascii="Times New Roman" w:hAnsi="Times New Roman"/>
          <w:snapToGrid w:val="0"/>
        </w:rPr>
        <w:t xml:space="preserve"> Diagram 3191); thence Northerly 2 chains and five</w:t>
      </w:r>
      <w:r>
        <w:rPr>
          <w:rFonts w:ascii="Times New Roman" w:hAnsi="Times New Roman"/>
          <w:snapToGrid w:val="0"/>
        </w:rPr>
        <w:noBreakHyphen/>
        <w:t>tenths links along an Eastern boundary of the said lot; thence Easterly 5 chains 6 and three</w:t>
      </w:r>
      <w:r>
        <w:rPr>
          <w:rFonts w:ascii="Times New Roman" w:hAnsi="Times New Roman"/>
          <w:snapToGrid w:val="0"/>
        </w:rPr>
        <w:noBreakHyphen/>
        <w:t>tenths links along Southern boundaries of the said lot and of Lot 72 (Land Titles Office</w:t>
      </w:r>
      <w:r>
        <w:rPr>
          <w:rFonts w:ascii="Times New Roman" w:hAnsi="Times New Roman"/>
          <w:snapToGrid w:val="0"/>
          <w:vertAlign w:val="superscript"/>
        </w:rPr>
        <w:t> 2</w:t>
      </w:r>
      <w:r>
        <w:rPr>
          <w:rFonts w:ascii="Times New Roman" w:hAnsi="Times New Roman"/>
          <w:snapToGrid w:val="0"/>
        </w:rPr>
        <w:t xml:space="preserve"> Diagram 3390) to the North</w:t>
      </w:r>
      <w:r>
        <w:rPr>
          <w:rFonts w:ascii="Times New Roman" w:hAnsi="Times New Roman"/>
          <w:snapToGrid w:val="0"/>
        </w:rPr>
        <w:noBreakHyphen/>
        <w:t>Western side of Great Eastern Highway aforesaid; and thence South</w:t>
      </w:r>
      <w:r>
        <w:rPr>
          <w:rFonts w:ascii="Times New Roman" w:hAnsi="Times New Roman"/>
          <w:snapToGrid w:val="0"/>
        </w:rPr>
        <w:noBreakHyphen/>
        <w:t>Westerly along the latter to the starting point of an area of 3 roods and one and six</w:t>
      </w:r>
      <w:r>
        <w:rPr>
          <w:rFonts w:ascii="Times New Roman" w:hAnsi="Times New Roman"/>
          <w:snapToGrid w:val="0"/>
        </w:rPr>
        <w:noBreakHyphen/>
        <w:t>tenths perches; and whereas on 22 November 1848 the Bishop of Adelaide consecrated a church then existing on the land and the land as a churchyard, verily believing that the land had been assigned and transferred by or with the authority of Sir James Stirling to the Colonial Church Society, whose successors are the Perth Diocesan Trustees of the Church of England in Western Australia</w:t>
      </w:r>
      <w:r>
        <w:rPr>
          <w:rFonts w:ascii="Times New Roman" w:hAnsi="Times New Roman"/>
          <w:snapToGrid w:val="0"/>
          <w:vertAlign w:val="superscript"/>
        </w:rPr>
        <w:t> 3</w:t>
      </w:r>
      <w:r>
        <w:rPr>
          <w:rFonts w:ascii="Times New Roman" w:hAnsi="Times New Roman"/>
          <w:snapToGrid w:val="0"/>
        </w:rPr>
        <w:t xml:space="preserve">; and whereas no memorial of such assignment and transfer has been placed on record in the Registry of Deeds in Perth; and whereas the land was for many years used as a site for a church and a burial ground, but has fallen into a state of disrepair and neglect; and whereas a portion of the said land is required by the Crown for the purpose of road widening; and whereas the Perth Diocesan Trustees are desirous of having the balance of the land vested in them in order that </w:t>
      </w:r>
      <w:r>
        <w:rPr>
          <w:rFonts w:ascii="Times New Roman" w:hAnsi="Times New Roman"/>
          <w:snapToGrid w:val="0"/>
        </w:rPr>
        <w:lastRenderedPageBreak/>
        <w:t>they may be lawfully entitled and enabled to upkeep the said lands and preserve the monuments thereon:</w:t>
      </w:r>
    </w:p>
    <w:p w:rsidR="00E244DE" w:rsidRDefault="006C5820">
      <w:pPr>
        <w:pStyle w:val="Enactment"/>
        <w:rPr>
          <w:snapToGrid w:val="0"/>
        </w:rPr>
      </w:pPr>
      <w:r>
        <w:rPr>
          <w:snapToGrid w:val="0"/>
        </w:rPr>
        <w:t xml:space="preserve">Now, therefore, be it enacted by the King’s Most Excellent Majesty, by and with the advice and consent of the Legislative Council and Legislative Assembly of Western Australia, in this present Parliament assembled, and by the authority of the same, as follows: —  </w:t>
      </w:r>
    </w:p>
    <w:p w:rsidR="00E244DE" w:rsidRDefault="006C5820">
      <w:pPr>
        <w:pStyle w:val="Heading5"/>
        <w:rPr>
          <w:snapToGrid w:val="0"/>
        </w:rPr>
      </w:pPr>
      <w:bookmarkStart w:id="1" w:name="_Toc411155154"/>
      <w:bookmarkStart w:id="2" w:name="_Toc267651469"/>
      <w:r>
        <w:rPr>
          <w:rStyle w:val="CharSectno"/>
        </w:rPr>
        <w:t>1</w:t>
      </w:r>
      <w:r>
        <w:rPr>
          <w:snapToGrid w:val="0"/>
        </w:rPr>
        <w:t>.</w:t>
      </w:r>
      <w:r>
        <w:rPr>
          <w:snapToGrid w:val="0"/>
        </w:rPr>
        <w:tab/>
        <w:t>Short title</w:t>
      </w:r>
      <w:bookmarkEnd w:id="1"/>
      <w:bookmarkEnd w:id="2"/>
    </w:p>
    <w:p w:rsidR="00E244DE" w:rsidRDefault="006C5820">
      <w:pPr>
        <w:pStyle w:val="Subsection"/>
        <w:rPr>
          <w:snapToGrid w:val="0"/>
        </w:rPr>
      </w:pPr>
      <w:r>
        <w:rPr>
          <w:snapToGrid w:val="0"/>
        </w:rPr>
        <w:tab/>
      </w:r>
      <w:r>
        <w:rPr>
          <w:snapToGrid w:val="0"/>
        </w:rPr>
        <w:tab/>
        <w:t xml:space="preserve">This Act may be cited as the </w:t>
      </w:r>
      <w:r>
        <w:rPr>
          <w:i/>
          <w:snapToGrid w:val="0"/>
        </w:rPr>
        <w:t>Guildford Old Cemetery (Lands Revestment) Act 1949</w:t>
      </w:r>
      <w:r>
        <w:rPr>
          <w:snapToGrid w:val="0"/>
        </w:rPr>
        <w:t xml:space="preserve"> </w:t>
      </w:r>
      <w:r>
        <w:rPr>
          <w:snapToGrid w:val="0"/>
          <w:vertAlign w:val="superscript"/>
        </w:rPr>
        <w:t>1</w:t>
      </w:r>
      <w:r>
        <w:rPr>
          <w:snapToGrid w:val="0"/>
        </w:rPr>
        <w:t>.</w:t>
      </w:r>
    </w:p>
    <w:p w:rsidR="00E244DE" w:rsidRDefault="006C5820">
      <w:pPr>
        <w:pStyle w:val="Heading5"/>
        <w:rPr>
          <w:snapToGrid w:val="0"/>
        </w:rPr>
      </w:pPr>
      <w:bookmarkStart w:id="3" w:name="_Toc411155155"/>
      <w:bookmarkStart w:id="4" w:name="_Toc267651470"/>
      <w:r>
        <w:rPr>
          <w:rStyle w:val="CharSectno"/>
        </w:rPr>
        <w:t>2</w:t>
      </w:r>
      <w:r>
        <w:rPr>
          <w:snapToGrid w:val="0"/>
        </w:rPr>
        <w:t>.</w:t>
      </w:r>
      <w:r>
        <w:rPr>
          <w:snapToGrid w:val="0"/>
        </w:rPr>
        <w:tab/>
        <w:t>Lands revested in His Majesty</w:t>
      </w:r>
      <w:bookmarkEnd w:id="3"/>
      <w:bookmarkEnd w:id="4"/>
    </w:p>
    <w:p w:rsidR="00E244DE" w:rsidRDefault="006C5820">
      <w:pPr>
        <w:pStyle w:val="Subsection"/>
        <w:rPr>
          <w:snapToGrid w:val="0"/>
        </w:rPr>
      </w:pPr>
      <w:r>
        <w:rPr>
          <w:snapToGrid w:val="0"/>
        </w:rPr>
        <w:tab/>
      </w:r>
      <w:r>
        <w:rPr>
          <w:snapToGrid w:val="0"/>
        </w:rPr>
        <w:tab/>
        <w:t>By virtue of the provisions of this section, the land referred to in the preamble to this Act is revested in His Majesty as of his former estate.</w:t>
      </w:r>
    </w:p>
    <w:p w:rsidR="00E244DE" w:rsidRDefault="006C5820">
      <w:pPr>
        <w:pStyle w:val="Heading5"/>
        <w:rPr>
          <w:snapToGrid w:val="0"/>
        </w:rPr>
      </w:pPr>
      <w:bookmarkStart w:id="5" w:name="_Toc411155156"/>
      <w:bookmarkStart w:id="6" w:name="_Toc267651471"/>
      <w:r>
        <w:rPr>
          <w:rStyle w:val="CharSectno"/>
        </w:rPr>
        <w:t>3</w:t>
      </w:r>
      <w:r>
        <w:rPr>
          <w:snapToGrid w:val="0"/>
        </w:rPr>
        <w:t>.</w:t>
      </w:r>
      <w:r>
        <w:rPr>
          <w:snapToGrid w:val="0"/>
        </w:rPr>
        <w:tab/>
        <w:t>Authorisation of grant to Perth Diocesan Trustees</w:t>
      </w:r>
      <w:bookmarkEnd w:id="5"/>
      <w:bookmarkEnd w:id="6"/>
    </w:p>
    <w:p w:rsidR="00E244DE" w:rsidRDefault="006C5820">
      <w:pPr>
        <w:pStyle w:val="Subsection"/>
        <w:rPr>
          <w:snapToGrid w:val="0"/>
        </w:rPr>
      </w:pPr>
      <w:r>
        <w:rPr>
          <w:snapToGrid w:val="0"/>
        </w:rPr>
        <w:tab/>
      </w:r>
      <w:r>
        <w:rPr>
          <w:snapToGrid w:val="0"/>
        </w:rPr>
        <w:tab/>
        <w:t>Subject to the provisions of this Act, the Governor may issue to the Perth Diocesan Trustees a Crown grant in fee simple without pecuniary consideration of so much of the revested land as shall remain after the requirements of His Majesty for corner truncation purposes referred to in section 6 shall have been made, subject to the permanent disabilities that the grantees shall maintain the grass in perpetuity at their cost to the satisfaction of the Crown, and shall at all times, between the hours of sunrise and sunset, allow of free public access on foot to the lands.</w:t>
      </w:r>
    </w:p>
    <w:p w:rsidR="00E244DE" w:rsidRDefault="006C5820">
      <w:pPr>
        <w:pStyle w:val="Heading5"/>
        <w:rPr>
          <w:snapToGrid w:val="0"/>
        </w:rPr>
      </w:pPr>
      <w:bookmarkStart w:id="7" w:name="_Toc411155157"/>
      <w:bookmarkStart w:id="8" w:name="_Toc267651472"/>
      <w:r>
        <w:rPr>
          <w:rStyle w:val="CharSectno"/>
        </w:rPr>
        <w:t>4</w:t>
      </w:r>
      <w:r>
        <w:rPr>
          <w:snapToGrid w:val="0"/>
        </w:rPr>
        <w:t>.</w:t>
      </w:r>
      <w:r>
        <w:rPr>
          <w:snapToGrid w:val="0"/>
        </w:rPr>
        <w:tab/>
        <w:t>Power to remove monuments</w:t>
      </w:r>
      <w:bookmarkEnd w:id="7"/>
      <w:bookmarkEnd w:id="8"/>
    </w:p>
    <w:p w:rsidR="00E244DE" w:rsidRDefault="006C5820">
      <w:pPr>
        <w:pStyle w:val="Subsection"/>
        <w:rPr>
          <w:snapToGrid w:val="0"/>
        </w:rPr>
      </w:pPr>
      <w:r>
        <w:rPr>
          <w:snapToGrid w:val="0"/>
        </w:rPr>
        <w:tab/>
      </w:r>
      <w:r>
        <w:rPr>
          <w:snapToGrid w:val="0"/>
        </w:rPr>
        <w:tab/>
        <w:t xml:space="preserve">The grantees may remove any monuments, headstones and grave fittings upon the revested land and place the monuments and headstones in a group on such portion of the land in accordance with such plan, and dispose of the grave fittings in </w:t>
      </w:r>
      <w:r>
        <w:rPr>
          <w:snapToGrid w:val="0"/>
        </w:rPr>
        <w:lastRenderedPageBreak/>
        <w:t>such manner as the Minister may approve, but no human remains shall be disturbed or interfered with.</w:t>
      </w:r>
    </w:p>
    <w:p w:rsidR="00E244DE" w:rsidRDefault="006C5820">
      <w:pPr>
        <w:pStyle w:val="Heading5"/>
        <w:rPr>
          <w:snapToGrid w:val="0"/>
        </w:rPr>
      </w:pPr>
      <w:bookmarkStart w:id="9" w:name="_Toc411155158"/>
      <w:bookmarkStart w:id="10" w:name="_Toc267651473"/>
      <w:r>
        <w:rPr>
          <w:rStyle w:val="CharSectno"/>
        </w:rPr>
        <w:t>5</w:t>
      </w:r>
      <w:r>
        <w:rPr>
          <w:snapToGrid w:val="0"/>
        </w:rPr>
        <w:t>.</w:t>
      </w:r>
      <w:r>
        <w:rPr>
          <w:snapToGrid w:val="0"/>
        </w:rPr>
        <w:tab/>
        <w:t>Condition precedent to Crown grant</w:t>
      </w:r>
      <w:bookmarkEnd w:id="9"/>
      <w:bookmarkEnd w:id="10"/>
    </w:p>
    <w:p w:rsidR="00E244DE" w:rsidRDefault="006C5820">
      <w:pPr>
        <w:pStyle w:val="Subsection"/>
        <w:rPr>
          <w:snapToGrid w:val="0"/>
        </w:rPr>
      </w:pPr>
      <w:r>
        <w:rPr>
          <w:snapToGrid w:val="0"/>
        </w:rPr>
        <w:tab/>
      </w:r>
      <w:r>
        <w:rPr>
          <w:snapToGrid w:val="0"/>
        </w:rPr>
        <w:tab/>
        <w:t>The grantees shall, before the issue of the Crown grant referred to in section 3, enter into an agreement with the Minister that they will — </w:t>
      </w:r>
    </w:p>
    <w:p w:rsidR="00E244DE" w:rsidRDefault="006C5820">
      <w:pPr>
        <w:pStyle w:val="Indenta"/>
        <w:rPr>
          <w:snapToGrid w:val="0"/>
        </w:rPr>
      </w:pPr>
      <w:r>
        <w:rPr>
          <w:snapToGrid w:val="0"/>
        </w:rPr>
        <w:tab/>
        <w:t>(i)</w:t>
      </w:r>
      <w:r>
        <w:rPr>
          <w:snapToGrid w:val="0"/>
        </w:rPr>
        <w:tab/>
        <w:t>at their own cost, carry out all works in connection with the removal and grouping of the monuments and headstones and dispose of the grave fittings, to the satisfaction of the Minister;</w:t>
      </w:r>
    </w:p>
    <w:p w:rsidR="00E244DE" w:rsidRDefault="006C5820">
      <w:pPr>
        <w:pStyle w:val="Indenta"/>
        <w:rPr>
          <w:snapToGrid w:val="0"/>
        </w:rPr>
      </w:pPr>
      <w:r>
        <w:rPr>
          <w:snapToGrid w:val="0"/>
        </w:rPr>
        <w:tab/>
        <w:t>(ii)</w:t>
      </w:r>
      <w:r>
        <w:rPr>
          <w:snapToGrid w:val="0"/>
        </w:rPr>
        <w:tab/>
        <w:t>at their own cost, take all reasonable precautions to care for and preserve the monuments and headstones;</w:t>
      </w:r>
    </w:p>
    <w:p w:rsidR="00E244DE" w:rsidRDefault="006C5820">
      <w:pPr>
        <w:pStyle w:val="Indenta"/>
        <w:rPr>
          <w:snapToGrid w:val="0"/>
        </w:rPr>
      </w:pPr>
      <w:r>
        <w:rPr>
          <w:snapToGrid w:val="0"/>
        </w:rPr>
        <w:tab/>
        <w:t>(iii)</w:t>
      </w:r>
      <w:r>
        <w:rPr>
          <w:snapToGrid w:val="0"/>
        </w:rPr>
        <w:tab/>
        <w:t>at their own cost, maintain in perpetuity the grass on the land so granted to them;</w:t>
      </w:r>
    </w:p>
    <w:p w:rsidR="00E244DE" w:rsidRDefault="006C5820">
      <w:pPr>
        <w:pStyle w:val="Indenta"/>
        <w:rPr>
          <w:snapToGrid w:val="0"/>
        </w:rPr>
      </w:pPr>
      <w:r>
        <w:rPr>
          <w:snapToGrid w:val="0"/>
        </w:rPr>
        <w:tab/>
        <w:t>(iv)</w:t>
      </w:r>
      <w:r>
        <w:rPr>
          <w:snapToGrid w:val="0"/>
        </w:rPr>
        <w:tab/>
        <w:t>at all times, between the hours of sunrise and sunset, allow of free public access on foot to the said land.</w:t>
      </w:r>
    </w:p>
    <w:p w:rsidR="00E244DE" w:rsidRDefault="006C5820">
      <w:pPr>
        <w:pStyle w:val="Heading5"/>
        <w:rPr>
          <w:snapToGrid w:val="0"/>
        </w:rPr>
      </w:pPr>
      <w:bookmarkStart w:id="11" w:name="_Toc411155159"/>
      <w:bookmarkStart w:id="12" w:name="_Toc267651474"/>
      <w:r>
        <w:rPr>
          <w:rStyle w:val="CharSectno"/>
        </w:rPr>
        <w:t>6</w:t>
      </w:r>
      <w:r>
        <w:rPr>
          <w:snapToGrid w:val="0"/>
        </w:rPr>
        <w:t>.</w:t>
      </w:r>
      <w:r>
        <w:rPr>
          <w:snapToGrid w:val="0"/>
        </w:rPr>
        <w:tab/>
        <w:t>Authorisation of dedication for truncation</w:t>
      </w:r>
      <w:bookmarkEnd w:id="11"/>
      <w:bookmarkEnd w:id="12"/>
    </w:p>
    <w:p w:rsidR="00E244DE" w:rsidRDefault="006C5820">
      <w:pPr>
        <w:pStyle w:val="Subsection"/>
        <w:rPr>
          <w:snapToGrid w:val="0"/>
        </w:rPr>
      </w:pPr>
      <w:r>
        <w:rPr>
          <w:snapToGrid w:val="0"/>
        </w:rPr>
        <w:tab/>
      </w:r>
      <w:r>
        <w:rPr>
          <w:snapToGrid w:val="0"/>
        </w:rPr>
        <w:tab/>
        <w:t xml:space="preserve">The Governor may, by notice in the </w:t>
      </w:r>
      <w:r>
        <w:rPr>
          <w:i/>
          <w:snapToGrid w:val="0"/>
        </w:rPr>
        <w:t>Government Gazette</w:t>
      </w:r>
      <w:r>
        <w:rPr>
          <w:snapToGrid w:val="0"/>
        </w:rPr>
        <w:t>, declare that so much of the revested land as is acquired by His Majesty for the purpose of truncating the corner at the junction of Great Eastern Highway and Terrace Road, Guildford, shall be a public highway, and from and after the date of the notice the land shall become and be absolutely dedicated to the public as a public highway within the meaning of any law now or hereafter in force.</w:t>
      </w:r>
    </w:p>
    <w:p w:rsidR="00E244DE" w:rsidRDefault="00E244DE">
      <w:pPr>
        <w:sectPr w:rsidR="00E244D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E244DE" w:rsidRDefault="006C5820">
      <w:pPr>
        <w:pStyle w:val="nHeading2"/>
      </w:pPr>
      <w:bookmarkStart w:id="13" w:name="_Toc156642251"/>
      <w:bookmarkStart w:id="14" w:name="_Toc156642455"/>
      <w:bookmarkStart w:id="15" w:name="_Toc247958203"/>
      <w:bookmarkStart w:id="16" w:name="_Toc247959637"/>
      <w:bookmarkStart w:id="17" w:name="_Toc250637376"/>
      <w:bookmarkStart w:id="18" w:name="_Toc267651475"/>
      <w:r>
        <w:lastRenderedPageBreak/>
        <w:t>Notes</w:t>
      </w:r>
      <w:bookmarkEnd w:id="13"/>
      <w:bookmarkEnd w:id="14"/>
      <w:bookmarkEnd w:id="15"/>
      <w:bookmarkEnd w:id="16"/>
      <w:bookmarkEnd w:id="17"/>
      <w:bookmarkEnd w:id="18"/>
    </w:p>
    <w:p w:rsidR="00E244DE" w:rsidRDefault="006C5820">
      <w:pPr>
        <w:pStyle w:val="nSubsection"/>
        <w:rPr>
          <w:snapToGrid w:val="0"/>
        </w:rPr>
      </w:pPr>
      <w:r>
        <w:rPr>
          <w:snapToGrid w:val="0"/>
          <w:vertAlign w:val="superscript"/>
        </w:rPr>
        <w:t>1</w:t>
      </w:r>
      <w:r>
        <w:rPr>
          <w:snapToGrid w:val="0"/>
        </w:rPr>
        <w:tab/>
        <w:t xml:space="preserve">This is a compilation of the </w:t>
      </w:r>
      <w:r>
        <w:rPr>
          <w:i/>
          <w:noProof/>
          <w:snapToGrid w:val="0"/>
        </w:rPr>
        <w:t>Guildford Old Cemetery (Lands Revestment) Act 1949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E244DE" w:rsidRDefault="006C5820">
      <w:pPr>
        <w:pStyle w:val="nHeading3"/>
        <w:rPr>
          <w:snapToGrid w:val="0"/>
        </w:rPr>
      </w:pPr>
      <w:bookmarkStart w:id="19" w:name="_Toc267651476"/>
      <w:r>
        <w:rPr>
          <w:snapToGrid w:val="0"/>
        </w:rPr>
        <w:t>Compilation table</w:t>
      </w:r>
      <w:bookmarkEnd w:id="1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E244DE">
        <w:trPr>
          <w:tblHeader/>
        </w:trPr>
        <w:tc>
          <w:tcPr>
            <w:tcW w:w="2268" w:type="dxa"/>
            <w:tcBorders>
              <w:top w:val="single" w:sz="8" w:space="0" w:color="auto"/>
              <w:bottom w:val="single" w:sz="8" w:space="0" w:color="auto"/>
            </w:tcBorders>
          </w:tcPr>
          <w:p w:rsidR="00E244DE" w:rsidRDefault="006C5820">
            <w:pPr>
              <w:pStyle w:val="nTable"/>
              <w:spacing w:after="40"/>
              <w:rPr>
                <w:b/>
                <w:sz w:val="19"/>
              </w:rPr>
            </w:pPr>
            <w:r>
              <w:rPr>
                <w:b/>
                <w:sz w:val="19"/>
              </w:rPr>
              <w:t>Short title</w:t>
            </w:r>
          </w:p>
        </w:tc>
        <w:tc>
          <w:tcPr>
            <w:tcW w:w="1134" w:type="dxa"/>
            <w:tcBorders>
              <w:top w:val="single" w:sz="8" w:space="0" w:color="auto"/>
              <w:bottom w:val="single" w:sz="8" w:space="0" w:color="auto"/>
            </w:tcBorders>
          </w:tcPr>
          <w:p w:rsidR="00E244DE" w:rsidRDefault="006C582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244DE" w:rsidRDefault="006C5820">
            <w:pPr>
              <w:pStyle w:val="nTable"/>
              <w:spacing w:after="40"/>
              <w:rPr>
                <w:b/>
                <w:sz w:val="19"/>
              </w:rPr>
            </w:pPr>
            <w:r>
              <w:rPr>
                <w:b/>
                <w:sz w:val="19"/>
              </w:rPr>
              <w:t>Assent</w:t>
            </w:r>
          </w:p>
        </w:tc>
        <w:tc>
          <w:tcPr>
            <w:tcW w:w="2551" w:type="dxa"/>
            <w:tcBorders>
              <w:top w:val="single" w:sz="8" w:space="0" w:color="auto"/>
              <w:bottom w:val="single" w:sz="8" w:space="0" w:color="auto"/>
            </w:tcBorders>
          </w:tcPr>
          <w:p w:rsidR="00E244DE" w:rsidRDefault="006C5820">
            <w:pPr>
              <w:pStyle w:val="nTable"/>
              <w:spacing w:after="40"/>
              <w:rPr>
                <w:b/>
                <w:sz w:val="19"/>
              </w:rPr>
            </w:pPr>
            <w:r>
              <w:rPr>
                <w:b/>
                <w:sz w:val="19"/>
              </w:rPr>
              <w:t>Commencement</w:t>
            </w:r>
          </w:p>
        </w:tc>
      </w:tr>
      <w:tr w:rsidR="00E244DE">
        <w:tc>
          <w:tcPr>
            <w:tcW w:w="2268" w:type="dxa"/>
            <w:tcBorders>
              <w:top w:val="single" w:sz="8" w:space="0" w:color="auto"/>
              <w:bottom w:val="nil"/>
            </w:tcBorders>
          </w:tcPr>
          <w:p w:rsidR="00E244DE" w:rsidRDefault="006C5820">
            <w:pPr>
              <w:pStyle w:val="nTable"/>
              <w:spacing w:after="40"/>
              <w:rPr>
                <w:sz w:val="19"/>
              </w:rPr>
            </w:pPr>
            <w:r>
              <w:rPr>
                <w:i/>
                <w:sz w:val="19"/>
              </w:rPr>
              <w:t>Guildford Old Cemetery (Lands Revestment) Act 1949</w:t>
            </w:r>
          </w:p>
        </w:tc>
        <w:tc>
          <w:tcPr>
            <w:tcW w:w="1134" w:type="dxa"/>
            <w:tcBorders>
              <w:top w:val="single" w:sz="8" w:space="0" w:color="auto"/>
              <w:bottom w:val="nil"/>
            </w:tcBorders>
          </w:tcPr>
          <w:p w:rsidR="00E244DE" w:rsidRDefault="006C5820">
            <w:pPr>
              <w:pStyle w:val="nTable"/>
              <w:spacing w:after="40"/>
              <w:rPr>
                <w:sz w:val="19"/>
              </w:rPr>
            </w:pPr>
            <w:r>
              <w:rPr>
                <w:sz w:val="19"/>
              </w:rPr>
              <w:t>18 of 1949</w:t>
            </w:r>
            <w:r>
              <w:rPr>
                <w:sz w:val="19"/>
              </w:rPr>
              <w:br/>
              <w:t>(13 Geo. VI No. 104)</w:t>
            </w:r>
          </w:p>
        </w:tc>
        <w:tc>
          <w:tcPr>
            <w:tcW w:w="1134" w:type="dxa"/>
            <w:tcBorders>
              <w:top w:val="single" w:sz="8" w:space="0" w:color="auto"/>
              <w:bottom w:val="nil"/>
            </w:tcBorders>
          </w:tcPr>
          <w:p w:rsidR="00E244DE" w:rsidRDefault="006C5820">
            <w:pPr>
              <w:pStyle w:val="nTable"/>
              <w:spacing w:after="40"/>
              <w:rPr>
                <w:sz w:val="19"/>
              </w:rPr>
            </w:pPr>
            <w:r>
              <w:rPr>
                <w:sz w:val="19"/>
              </w:rPr>
              <w:t>24 Sep 1949</w:t>
            </w:r>
          </w:p>
        </w:tc>
        <w:tc>
          <w:tcPr>
            <w:tcW w:w="2551" w:type="dxa"/>
            <w:tcBorders>
              <w:top w:val="single" w:sz="8" w:space="0" w:color="auto"/>
              <w:bottom w:val="nil"/>
            </w:tcBorders>
          </w:tcPr>
          <w:p w:rsidR="00E244DE" w:rsidRDefault="006C5820">
            <w:pPr>
              <w:pStyle w:val="nTable"/>
              <w:spacing w:after="40"/>
              <w:rPr>
                <w:sz w:val="19"/>
              </w:rPr>
            </w:pPr>
            <w:r>
              <w:rPr>
                <w:sz w:val="19"/>
              </w:rPr>
              <w:t>24 Sep 1949</w:t>
            </w:r>
          </w:p>
        </w:tc>
      </w:tr>
      <w:tr w:rsidR="00E244DE">
        <w:trPr>
          <w:cantSplit/>
        </w:trPr>
        <w:tc>
          <w:tcPr>
            <w:tcW w:w="7087" w:type="dxa"/>
            <w:gridSpan w:val="4"/>
            <w:tcBorders>
              <w:top w:val="nil"/>
              <w:bottom w:val="single" w:sz="8" w:space="0" w:color="auto"/>
            </w:tcBorders>
          </w:tcPr>
          <w:p w:rsidR="00E244DE" w:rsidRDefault="006C5820">
            <w:pPr>
              <w:pStyle w:val="nTable"/>
              <w:spacing w:after="40"/>
              <w:rPr>
                <w:b/>
                <w:bCs/>
                <w:sz w:val="19"/>
              </w:rPr>
            </w:pPr>
            <w:r>
              <w:rPr>
                <w:b/>
                <w:bCs/>
                <w:sz w:val="19"/>
              </w:rPr>
              <w:t xml:space="preserve">Reprint 1: The </w:t>
            </w:r>
            <w:r>
              <w:rPr>
                <w:b/>
                <w:bCs/>
                <w:i/>
                <w:sz w:val="19"/>
              </w:rPr>
              <w:t>Guildford Old Cemetery (Lands Revestment) Act 1949</w:t>
            </w:r>
            <w:r>
              <w:rPr>
                <w:b/>
                <w:bCs/>
                <w:sz w:val="19"/>
              </w:rPr>
              <w:t xml:space="preserve"> as at 15 Jan 2010</w:t>
            </w:r>
          </w:p>
        </w:tc>
      </w:tr>
    </w:tbl>
    <w:p w:rsidR="00E244DE" w:rsidRDefault="00E244DE">
      <w:pPr>
        <w:pStyle w:val="nSubsection"/>
        <w:rPr>
          <w:vertAlign w:val="superscript"/>
        </w:rPr>
      </w:pPr>
    </w:p>
    <w:p w:rsidR="00E244DE" w:rsidRDefault="006C5820">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244DE" w:rsidRDefault="006C5820">
      <w:pPr>
        <w:pStyle w:val="nHeading3"/>
      </w:pPr>
      <w:bookmarkStart w:id="20" w:name="_Toc7405065"/>
      <w:bookmarkStart w:id="21" w:name="_Toc267651477"/>
      <w:r>
        <w:t>Provisions that have not come into operation</w:t>
      </w:r>
      <w:bookmarkEnd w:id="20"/>
      <w:bookmarkEnd w:id="2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E244DE">
        <w:tc>
          <w:tcPr>
            <w:tcW w:w="2266" w:type="dxa"/>
          </w:tcPr>
          <w:p w:rsidR="00E244DE" w:rsidRDefault="006C5820">
            <w:pPr>
              <w:pStyle w:val="nTable"/>
              <w:spacing w:after="40"/>
              <w:rPr>
                <w:b/>
                <w:snapToGrid w:val="0"/>
                <w:sz w:val="19"/>
                <w:lang w:val="en-US"/>
              </w:rPr>
            </w:pPr>
            <w:r>
              <w:rPr>
                <w:b/>
                <w:snapToGrid w:val="0"/>
                <w:sz w:val="19"/>
                <w:lang w:val="en-US"/>
              </w:rPr>
              <w:t>Short title</w:t>
            </w:r>
          </w:p>
        </w:tc>
        <w:tc>
          <w:tcPr>
            <w:tcW w:w="1120" w:type="dxa"/>
          </w:tcPr>
          <w:p w:rsidR="00E244DE" w:rsidRDefault="006C5820">
            <w:pPr>
              <w:pStyle w:val="nTable"/>
              <w:spacing w:after="40"/>
              <w:rPr>
                <w:b/>
                <w:snapToGrid w:val="0"/>
                <w:sz w:val="19"/>
                <w:lang w:val="en-US"/>
              </w:rPr>
            </w:pPr>
            <w:r>
              <w:rPr>
                <w:b/>
                <w:snapToGrid w:val="0"/>
                <w:sz w:val="19"/>
                <w:lang w:val="en-US"/>
              </w:rPr>
              <w:t>Number and year</w:t>
            </w:r>
          </w:p>
        </w:tc>
        <w:tc>
          <w:tcPr>
            <w:tcW w:w="1135" w:type="dxa"/>
          </w:tcPr>
          <w:p w:rsidR="00E244DE" w:rsidRDefault="006C5820">
            <w:pPr>
              <w:pStyle w:val="nTable"/>
              <w:spacing w:after="40"/>
              <w:rPr>
                <w:b/>
                <w:snapToGrid w:val="0"/>
                <w:sz w:val="19"/>
                <w:lang w:val="en-US"/>
              </w:rPr>
            </w:pPr>
            <w:r>
              <w:rPr>
                <w:b/>
                <w:snapToGrid w:val="0"/>
                <w:sz w:val="19"/>
                <w:lang w:val="en-US"/>
              </w:rPr>
              <w:t>Assent</w:t>
            </w:r>
          </w:p>
        </w:tc>
        <w:tc>
          <w:tcPr>
            <w:tcW w:w="2534" w:type="dxa"/>
          </w:tcPr>
          <w:p w:rsidR="00E244DE" w:rsidRDefault="006C5820">
            <w:pPr>
              <w:pStyle w:val="nTable"/>
              <w:spacing w:after="40"/>
              <w:rPr>
                <w:b/>
                <w:snapToGrid w:val="0"/>
                <w:sz w:val="19"/>
                <w:lang w:val="en-US"/>
              </w:rPr>
            </w:pPr>
            <w:r>
              <w:rPr>
                <w:b/>
                <w:snapToGrid w:val="0"/>
                <w:sz w:val="19"/>
                <w:lang w:val="en-US"/>
              </w:rPr>
              <w:t>Commencement</w:t>
            </w:r>
          </w:p>
        </w:tc>
      </w:tr>
      <w:tr w:rsidR="00E244DE">
        <w:tblPrEx>
          <w:tblCellMar>
            <w:left w:w="56" w:type="dxa"/>
            <w:right w:w="56" w:type="dxa"/>
          </w:tblCellMar>
        </w:tblPrEx>
        <w:trPr>
          <w:cantSplit/>
        </w:trPr>
        <w:tc>
          <w:tcPr>
            <w:tcW w:w="2266" w:type="dxa"/>
          </w:tcPr>
          <w:p w:rsidR="00E244DE" w:rsidRDefault="006C5820">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4</w:t>
            </w:r>
          </w:p>
        </w:tc>
        <w:tc>
          <w:tcPr>
            <w:tcW w:w="1120" w:type="dxa"/>
          </w:tcPr>
          <w:p w:rsidR="00E244DE" w:rsidRDefault="006C5820">
            <w:pPr>
              <w:pStyle w:val="nTable"/>
              <w:spacing w:after="40"/>
              <w:rPr>
                <w:snapToGrid w:val="0"/>
                <w:sz w:val="19"/>
                <w:lang w:val="en-US"/>
              </w:rPr>
            </w:pPr>
            <w:r>
              <w:rPr>
                <w:snapToGrid w:val="0"/>
                <w:sz w:val="19"/>
                <w:lang w:val="en-US"/>
              </w:rPr>
              <w:t>19 of 2010</w:t>
            </w:r>
          </w:p>
        </w:tc>
        <w:tc>
          <w:tcPr>
            <w:tcW w:w="1135" w:type="dxa"/>
          </w:tcPr>
          <w:p w:rsidR="00E244DE" w:rsidRDefault="006C5820">
            <w:pPr>
              <w:pStyle w:val="nTable"/>
              <w:spacing w:after="40"/>
              <w:rPr>
                <w:snapToGrid w:val="0"/>
                <w:sz w:val="19"/>
                <w:lang w:val="en-US"/>
              </w:rPr>
            </w:pPr>
            <w:r>
              <w:rPr>
                <w:snapToGrid w:val="0"/>
                <w:sz w:val="19"/>
                <w:lang w:val="en-US"/>
              </w:rPr>
              <w:t>28 Jun 2010</w:t>
            </w:r>
          </w:p>
        </w:tc>
        <w:tc>
          <w:tcPr>
            <w:tcW w:w="2534" w:type="dxa"/>
          </w:tcPr>
          <w:p w:rsidR="00E244DE" w:rsidRDefault="006C5820">
            <w:pPr>
              <w:pStyle w:val="nTable"/>
              <w:spacing w:after="40"/>
              <w:rPr>
                <w:snapToGrid w:val="0"/>
                <w:sz w:val="19"/>
                <w:lang w:val="en-US"/>
              </w:rPr>
            </w:pPr>
            <w:r>
              <w:rPr>
                <w:snapToGrid w:val="0"/>
                <w:sz w:val="19"/>
                <w:lang w:val="en-US"/>
              </w:rPr>
              <w:t>To be proclaimed (see s. 2(b))</w:t>
            </w:r>
          </w:p>
        </w:tc>
      </w:tr>
    </w:tbl>
    <w:p w:rsidR="00E244DE" w:rsidRDefault="00E244DE">
      <w:pPr>
        <w:pStyle w:val="nSubsection"/>
        <w:rPr>
          <w:vertAlign w:val="superscript"/>
        </w:rPr>
      </w:pPr>
      <w:bookmarkStart w:id="22" w:name="UpToHere"/>
      <w:bookmarkEnd w:id="22"/>
    </w:p>
    <w:p w:rsidR="00E244DE" w:rsidRDefault="006C5820">
      <w:pPr>
        <w:pStyle w:val="nSubsection"/>
      </w:pPr>
      <w:r>
        <w:rPr>
          <w:vertAlign w:val="superscript"/>
        </w:rPr>
        <w:t>2</w:t>
      </w:r>
      <w:r>
        <w:tab/>
        <w:t xml:space="preserve">Lands Titles Office diagrams are now being held by the Western Australian Land Information Authority (see the </w:t>
      </w:r>
      <w:r>
        <w:rPr>
          <w:i/>
          <w:iCs/>
        </w:rPr>
        <w:t>Land Information Authority Act 2006</w:t>
      </w:r>
      <w:r>
        <w:t xml:space="preserve"> s. 100).</w:t>
      </w:r>
    </w:p>
    <w:p w:rsidR="00E244DE" w:rsidRDefault="006C5820">
      <w:pPr>
        <w:pStyle w:val="nSubsection"/>
        <w:spacing w:before="60"/>
        <w:rPr>
          <w:snapToGrid w:val="0"/>
        </w:rPr>
      </w:pPr>
      <w:r>
        <w:rPr>
          <w:snapToGrid w:val="0"/>
          <w:vertAlign w:val="superscript"/>
        </w:rPr>
        <w:t>3</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3.  This reference to the original name has not been changed due to its context. </w:t>
      </w:r>
    </w:p>
    <w:p w:rsidR="00E244DE" w:rsidRDefault="006C5820">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p>
    <w:p w:rsidR="00E244DE" w:rsidRDefault="00E244DE">
      <w:pPr>
        <w:pStyle w:val="BlankOpen"/>
      </w:pPr>
    </w:p>
    <w:p w:rsidR="00E244DE" w:rsidRDefault="006C5820">
      <w:pPr>
        <w:pStyle w:val="nzHeading5"/>
      </w:pPr>
      <w:bookmarkStart w:id="23" w:name="_Toc233107852"/>
      <w:bookmarkStart w:id="24" w:name="_Toc255473745"/>
      <w:bookmarkStart w:id="25" w:name="_Toc265583800"/>
      <w:r>
        <w:rPr>
          <w:rStyle w:val="CharSectno"/>
        </w:rPr>
        <w:t>50</w:t>
      </w:r>
      <w:r>
        <w:t>.</w:t>
      </w:r>
      <w:r>
        <w:tab/>
        <w:t>Heading to preamble</w:t>
      </w:r>
      <w:bookmarkEnd w:id="23"/>
      <w:bookmarkEnd w:id="24"/>
      <w:bookmarkEnd w:id="25"/>
    </w:p>
    <w:p w:rsidR="00E244DE" w:rsidRDefault="006C5820">
      <w:pPr>
        <w:pStyle w:val="nzSubsection"/>
      </w:pPr>
      <w:r>
        <w:tab/>
        <w:t>(1)</w:t>
      </w:r>
      <w:r>
        <w:tab/>
        <w:t>This section amends the Acts listed in the Table.</w:t>
      </w:r>
    </w:p>
    <w:p w:rsidR="00E244DE" w:rsidRDefault="006C5820">
      <w:pPr>
        <w:pStyle w:val="nzSubsection"/>
      </w:pPr>
      <w:r>
        <w:lastRenderedPageBreak/>
        <w:tab/>
        <w:t>(2)</w:t>
      </w:r>
      <w:r>
        <w:tab/>
        <w:t>In each Act listed in the Table after the long title insert:</w:t>
      </w:r>
    </w:p>
    <w:p w:rsidR="00E244DE" w:rsidRDefault="00E244DE">
      <w:pPr>
        <w:pStyle w:val="BlankOpen"/>
      </w:pPr>
    </w:p>
    <w:p w:rsidR="00E244DE" w:rsidRDefault="006C5820">
      <w:pPr>
        <w:pStyle w:val="zPreamble1"/>
        <w:rPr>
          <w:rFonts w:ascii="Times New Roman" w:hAnsi="Times New Roman"/>
        </w:rPr>
      </w:pPr>
      <w:r>
        <w:rPr>
          <w:rFonts w:ascii="Times New Roman" w:hAnsi="Times New Roman"/>
        </w:rPr>
        <w:t>Preamble</w:t>
      </w:r>
    </w:p>
    <w:p w:rsidR="00E244DE" w:rsidRDefault="00E244DE">
      <w:pPr>
        <w:pStyle w:val="BlankClose"/>
      </w:pPr>
    </w:p>
    <w:p w:rsidR="00E244DE" w:rsidRDefault="00E244DE"/>
    <w:p w:rsidR="00E244DE" w:rsidRDefault="00E244DE">
      <w:pPr>
        <w:sectPr w:rsidR="00E244DE">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E244DE" w:rsidRDefault="00E244DE"/>
    <w:sectPr w:rsidR="00E244DE">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DE" w:rsidRDefault="006C5820">
      <w:r>
        <w:separator/>
      </w:r>
    </w:p>
  </w:endnote>
  <w:endnote w:type="continuationSeparator" w:id="0">
    <w:p w:rsidR="00E244DE" w:rsidRDefault="006C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Footer"/>
      <w:tabs>
        <w:tab w:val="clear" w:pos="4153"/>
        <w:tab w:val="right" w:pos="7088"/>
      </w:tabs>
      <w:rPr>
        <w:rStyle w:val="PageNumber"/>
      </w:rPr>
    </w:pPr>
  </w:p>
  <w:p w:rsidR="00E244DE" w:rsidRDefault="006C5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D7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D70">
      <w:rPr>
        <w:rFonts w:ascii="Arial" w:hAnsi="Arial" w:cs="Arial"/>
        <w:sz w:val="20"/>
        <w:lang w:val="en-US"/>
      </w:rPr>
      <w:t>28 Jun 2010</w:t>
    </w:r>
    <w:r>
      <w:rPr>
        <w:rFonts w:ascii="Arial" w:hAnsi="Arial" w:cs="Arial"/>
        <w:sz w:val="20"/>
        <w:lang w:val="en-US"/>
      </w:rPr>
      <w:fldChar w:fldCharType="end"/>
    </w:r>
  </w:p>
  <w:p w:rsidR="00E244DE" w:rsidRDefault="006C582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Footer"/>
      <w:tabs>
        <w:tab w:val="clear" w:pos="4153"/>
        <w:tab w:val="right" w:pos="7088"/>
      </w:tabs>
      <w:rPr>
        <w:rStyle w:val="PageNumber"/>
      </w:rPr>
    </w:pPr>
  </w:p>
  <w:p w:rsidR="00E244DE" w:rsidRDefault="006C5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D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D7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E244DE" w:rsidRDefault="006C582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Footer"/>
      <w:tabs>
        <w:tab w:val="clear" w:pos="4153"/>
        <w:tab w:val="right" w:pos="7088"/>
      </w:tabs>
      <w:rPr>
        <w:rStyle w:val="PageNumber"/>
      </w:rPr>
    </w:pPr>
  </w:p>
  <w:p w:rsidR="00E244DE" w:rsidRDefault="006C5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D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D7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E244DE" w:rsidRDefault="006C582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Footer"/>
      <w:tabs>
        <w:tab w:val="clear" w:pos="4153"/>
        <w:tab w:val="right" w:pos="7088"/>
      </w:tabs>
      <w:rPr>
        <w:rStyle w:val="PageNumber"/>
      </w:rPr>
    </w:pPr>
  </w:p>
  <w:p w:rsidR="00E244DE" w:rsidRDefault="006C5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D7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D70">
      <w:rPr>
        <w:rFonts w:ascii="Arial" w:hAnsi="Arial" w:cs="Arial"/>
        <w:sz w:val="20"/>
        <w:lang w:val="en-US"/>
      </w:rPr>
      <w:t>28 Jun 2010</w:t>
    </w:r>
    <w:r>
      <w:rPr>
        <w:rFonts w:ascii="Arial" w:hAnsi="Arial" w:cs="Arial"/>
        <w:sz w:val="20"/>
        <w:lang w:val="en-US"/>
      </w:rPr>
      <w:fldChar w:fldCharType="end"/>
    </w:r>
  </w:p>
  <w:p w:rsidR="00E244DE" w:rsidRDefault="006C582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Footer"/>
      <w:tabs>
        <w:tab w:val="clear" w:pos="4153"/>
        <w:tab w:val="right" w:pos="7088"/>
      </w:tabs>
      <w:rPr>
        <w:rStyle w:val="PageNumber"/>
      </w:rPr>
    </w:pPr>
  </w:p>
  <w:p w:rsidR="00E244DE" w:rsidRDefault="006C5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D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D7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244DE" w:rsidRDefault="006C582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Footer"/>
      <w:tabs>
        <w:tab w:val="clear" w:pos="4153"/>
        <w:tab w:val="right" w:pos="7088"/>
      </w:tabs>
      <w:rPr>
        <w:rStyle w:val="PageNumber"/>
      </w:rPr>
    </w:pPr>
  </w:p>
  <w:p w:rsidR="00E244DE" w:rsidRDefault="006C5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D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D7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4D70">
      <w:rPr>
        <w:rStyle w:val="PageNumber"/>
        <w:rFonts w:ascii="Arial" w:hAnsi="Arial" w:cs="Arial"/>
        <w:noProof/>
      </w:rPr>
      <w:t>i</w:t>
    </w:r>
    <w:r>
      <w:rPr>
        <w:rStyle w:val="PageNumber"/>
        <w:rFonts w:ascii="Arial" w:hAnsi="Arial" w:cs="Arial"/>
      </w:rPr>
      <w:fldChar w:fldCharType="end"/>
    </w:r>
  </w:p>
  <w:p w:rsidR="00E244DE" w:rsidRDefault="006C582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Footer"/>
      <w:tabs>
        <w:tab w:val="clear" w:pos="4153"/>
        <w:tab w:val="right" w:pos="7088"/>
      </w:tabs>
      <w:rPr>
        <w:rStyle w:val="PageNumber"/>
      </w:rPr>
    </w:pPr>
  </w:p>
  <w:p w:rsidR="00E244DE" w:rsidRDefault="006C5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4D70">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D7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D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E244DE" w:rsidRDefault="006C582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Footer"/>
      <w:tabs>
        <w:tab w:val="clear" w:pos="4153"/>
        <w:tab w:val="right" w:pos="7088"/>
      </w:tabs>
      <w:rPr>
        <w:rStyle w:val="PageNumber"/>
      </w:rPr>
    </w:pPr>
  </w:p>
  <w:p w:rsidR="00E244DE" w:rsidRDefault="006C5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D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D7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4D70">
      <w:rPr>
        <w:rStyle w:val="CharPageNo"/>
        <w:rFonts w:ascii="Arial" w:hAnsi="Arial"/>
        <w:noProof/>
      </w:rPr>
      <w:t>5</w:t>
    </w:r>
    <w:r>
      <w:rPr>
        <w:rStyle w:val="CharPageNo"/>
        <w:rFonts w:ascii="Arial" w:hAnsi="Arial"/>
      </w:rPr>
      <w:fldChar w:fldCharType="end"/>
    </w:r>
  </w:p>
  <w:p w:rsidR="00E244DE" w:rsidRDefault="006C582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Footer"/>
      <w:tabs>
        <w:tab w:val="clear" w:pos="4153"/>
        <w:tab w:val="right" w:pos="7088"/>
      </w:tabs>
      <w:rPr>
        <w:rStyle w:val="PageNumber"/>
      </w:rPr>
    </w:pPr>
  </w:p>
  <w:p w:rsidR="00E244DE" w:rsidRDefault="006C5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4D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4D7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4D70">
      <w:rPr>
        <w:rStyle w:val="CharPageNo"/>
        <w:rFonts w:ascii="Arial" w:hAnsi="Arial"/>
        <w:noProof/>
      </w:rPr>
      <w:t>1</w:t>
    </w:r>
    <w:r>
      <w:rPr>
        <w:rStyle w:val="CharPageNo"/>
        <w:rFonts w:ascii="Arial" w:hAnsi="Arial"/>
      </w:rPr>
      <w:fldChar w:fldCharType="end"/>
    </w:r>
  </w:p>
  <w:p w:rsidR="00E244DE" w:rsidRDefault="006C582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DE" w:rsidRDefault="006C5820">
      <w:r>
        <w:separator/>
      </w:r>
    </w:p>
  </w:footnote>
  <w:footnote w:type="continuationSeparator" w:id="0">
    <w:p w:rsidR="00E244DE" w:rsidRDefault="006C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244DE">
      <w:trPr>
        <w:cantSplit/>
      </w:trPr>
      <w:tc>
        <w:tcPr>
          <w:tcW w:w="7312" w:type="dxa"/>
          <w:gridSpan w:val="2"/>
        </w:tcPr>
        <w:p w:rsidR="00E244DE" w:rsidRDefault="006C5820">
          <w:pPr>
            <w:pStyle w:val="HeaderActNameLeft"/>
          </w:pPr>
          <w:fldSimple w:instr=" Styleref &quot;Name of Act/Reg&quot; ">
            <w:r w:rsidR="004D4D70">
              <w:rPr>
                <w:noProof/>
              </w:rPr>
              <w:t>Guildford Old Cemetery (Lands Revestment) Act 1949</w:t>
            </w:r>
          </w:fldSimple>
        </w:p>
      </w:tc>
    </w:tr>
    <w:tr w:rsidR="00E244DE">
      <w:tc>
        <w:tcPr>
          <w:tcW w:w="1548" w:type="dxa"/>
        </w:tcPr>
        <w:p w:rsidR="00E244DE" w:rsidRDefault="00E244DE">
          <w:pPr>
            <w:pStyle w:val="HeaderNumberLeft"/>
          </w:pPr>
        </w:p>
      </w:tc>
      <w:tc>
        <w:tcPr>
          <w:tcW w:w="5764" w:type="dxa"/>
        </w:tcPr>
        <w:p w:rsidR="00E244DE" w:rsidRDefault="00E244DE">
          <w:pPr>
            <w:pStyle w:val="HeaderTextLeft"/>
          </w:pPr>
        </w:p>
      </w:tc>
    </w:tr>
    <w:tr w:rsidR="00E244DE">
      <w:tc>
        <w:tcPr>
          <w:tcW w:w="1548" w:type="dxa"/>
        </w:tcPr>
        <w:p w:rsidR="00E244DE" w:rsidRDefault="00E244DE">
          <w:pPr>
            <w:pStyle w:val="HeaderNumberLeft"/>
          </w:pPr>
        </w:p>
      </w:tc>
      <w:tc>
        <w:tcPr>
          <w:tcW w:w="5764" w:type="dxa"/>
        </w:tcPr>
        <w:p w:rsidR="00E244DE" w:rsidRDefault="00E244DE">
          <w:pPr>
            <w:pStyle w:val="HeaderTextLeft"/>
          </w:pPr>
        </w:p>
      </w:tc>
    </w:tr>
    <w:tr w:rsidR="00E244DE">
      <w:trPr>
        <w:cantSplit/>
      </w:trPr>
      <w:tc>
        <w:tcPr>
          <w:tcW w:w="7312" w:type="dxa"/>
          <w:gridSpan w:val="2"/>
        </w:tcPr>
        <w:p w:rsidR="00E244DE" w:rsidRDefault="00E244DE">
          <w:pPr>
            <w:pStyle w:val="HeaderSectionLeft"/>
          </w:pPr>
        </w:p>
      </w:tc>
    </w:tr>
  </w:tbl>
  <w:p w:rsidR="00E244DE" w:rsidRDefault="00E244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244DE">
      <w:trPr>
        <w:cantSplit/>
      </w:trPr>
      <w:tc>
        <w:tcPr>
          <w:tcW w:w="7312" w:type="dxa"/>
          <w:gridSpan w:val="2"/>
        </w:tcPr>
        <w:p w:rsidR="00E244DE" w:rsidRDefault="006C5820">
          <w:pPr>
            <w:pStyle w:val="HeaderActNameRight"/>
          </w:pPr>
          <w:fldSimple w:instr=" Styleref &quot;Name of Act/Reg&quot; ">
            <w:r w:rsidR="004D4D70">
              <w:rPr>
                <w:noProof/>
              </w:rPr>
              <w:t>Guildford Old Cemetery (Lands Revestment) Act 1949</w:t>
            </w:r>
          </w:fldSimple>
        </w:p>
      </w:tc>
    </w:tr>
    <w:tr w:rsidR="00E244DE">
      <w:tc>
        <w:tcPr>
          <w:tcW w:w="5760" w:type="dxa"/>
        </w:tcPr>
        <w:p w:rsidR="00E244DE" w:rsidRDefault="00E244DE">
          <w:pPr>
            <w:pStyle w:val="HeaderTextRight"/>
          </w:pPr>
        </w:p>
      </w:tc>
      <w:tc>
        <w:tcPr>
          <w:tcW w:w="1552" w:type="dxa"/>
        </w:tcPr>
        <w:p w:rsidR="00E244DE" w:rsidRDefault="00E244DE">
          <w:pPr>
            <w:pStyle w:val="HeaderNumberRight"/>
          </w:pPr>
        </w:p>
      </w:tc>
    </w:tr>
    <w:tr w:rsidR="00E244DE">
      <w:tc>
        <w:tcPr>
          <w:tcW w:w="5760" w:type="dxa"/>
        </w:tcPr>
        <w:p w:rsidR="00E244DE" w:rsidRDefault="00E244DE">
          <w:pPr>
            <w:pStyle w:val="HeaderTextRight"/>
          </w:pPr>
        </w:p>
      </w:tc>
      <w:tc>
        <w:tcPr>
          <w:tcW w:w="1552" w:type="dxa"/>
        </w:tcPr>
        <w:p w:rsidR="00E244DE" w:rsidRDefault="00E244DE">
          <w:pPr>
            <w:pStyle w:val="HeaderNumberRight"/>
          </w:pPr>
        </w:p>
      </w:tc>
    </w:tr>
    <w:tr w:rsidR="00E244DE">
      <w:trPr>
        <w:cantSplit/>
      </w:trPr>
      <w:tc>
        <w:tcPr>
          <w:tcW w:w="7312" w:type="dxa"/>
          <w:gridSpan w:val="2"/>
        </w:tcPr>
        <w:p w:rsidR="00E244DE" w:rsidRDefault="00E244DE">
          <w:pPr>
            <w:pStyle w:val="HeaderSectionRight"/>
          </w:pPr>
        </w:p>
      </w:tc>
    </w:tr>
  </w:tbl>
  <w:p w:rsidR="00E244DE" w:rsidRDefault="00E244D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6C5820">
    <w:pPr>
      <w:pStyle w:val="headerpartodd"/>
      <w:ind w:left="0" w:firstLine="0"/>
      <w:rPr>
        <w:i/>
      </w:rPr>
    </w:pPr>
    <w:r>
      <w:rPr>
        <w:i/>
      </w:rPr>
      <w:fldChar w:fldCharType="begin"/>
    </w:r>
    <w:r>
      <w:rPr>
        <w:i/>
      </w:rPr>
      <w:instrText xml:space="preserve"> Styleref "Name of Act/Reg" </w:instrText>
    </w:r>
    <w:r>
      <w:rPr>
        <w:i/>
      </w:rPr>
      <w:fldChar w:fldCharType="separate"/>
    </w:r>
    <w:r w:rsidR="004D4D70">
      <w:rPr>
        <w:i/>
        <w:noProof/>
      </w:rPr>
      <w:t>Guildford Old Cemetery (Lands Revestment) Act 1949</w:t>
    </w:r>
    <w:r>
      <w:rPr>
        <w:i/>
      </w:rPr>
      <w:fldChar w:fldCharType="end"/>
    </w:r>
  </w:p>
  <w:p w:rsidR="00E244DE" w:rsidRDefault="00E244DE">
    <w:pPr>
      <w:pStyle w:val="headerpartodd"/>
      <w:ind w:left="0" w:firstLine="0"/>
      <w:rPr>
        <w:b w:val="0"/>
        <w:i/>
      </w:rPr>
    </w:pPr>
  </w:p>
  <w:p w:rsidR="00E244DE" w:rsidRDefault="00E244DE">
    <w:pPr>
      <w:pStyle w:val="headerpart"/>
    </w:pPr>
  </w:p>
  <w:p w:rsidR="00E244DE" w:rsidRDefault="00E244DE">
    <w:pPr>
      <w:pStyle w:val="headerpart"/>
    </w:pPr>
  </w:p>
  <w:p w:rsidR="00E244DE" w:rsidRDefault="00E244DE">
    <w:pPr>
      <w:pBdr>
        <w:bottom w:val="single" w:sz="6" w:space="1" w:color="auto"/>
      </w:pBdr>
      <w:rPr>
        <w:b/>
      </w:rPr>
    </w:pPr>
  </w:p>
  <w:p w:rsidR="00E244DE" w:rsidRDefault="00E244D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6C5820">
    <w:pPr>
      <w:pStyle w:val="headerpartodd"/>
      <w:ind w:left="0" w:firstLine="0"/>
      <w:jc w:val="right"/>
      <w:rPr>
        <w:i/>
      </w:rPr>
    </w:pPr>
    <w:r>
      <w:rPr>
        <w:i/>
      </w:rPr>
      <w:fldChar w:fldCharType="begin"/>
    </w:r>
    <w:r>
      <w:rPr>
        <w:i/>
      </w:rPr>
      <w:instrText xml:space="preserve"> Styleref "Name of Act/Reg" </w:instrText>
    </w:r>
    <w:r>
      <w:rPr>
        <w:i/>
      </w:rPr>
      <w:fldChar w:fldCharType="separate"/>
    </w:r>
    <w:r w:rsidR="004D4D70">
      <w:rPr>
        <w:i/>
        <w:noProof/>
      </w:rPr>
      <w:t>Guildford Old Cemetery (Lands Revestment) Act 1949</w:t>
    </w:r>
    <w:r>
      <w:rPr>
        <w:i/>
      </w:rPr>
      <w:fldChar w:fldCharType="end"/>
    </w:r>
  </w:p>
  <w:p w:rsidR="00E244DE" w:rsidRDefault="00E244DE">
    <w:pPr>
      <w:pStyle w:val="headerpartodd"/>
      <w:ind w:left="0" w:firstLine="0"/>
      <w:jc w:val="right"/>
      <w:rPr>
        <w:b w:val="0"/>
        <w:i/>
      </w:rPr>
    </w:pPr>
  </w:p>
  <w:p w:rsidR="00E244DE" w:rsidRDefault="00E244DE">
    <w:pPr>
      <w:pStyle w:val="headerpart"/>
      <w:jc w:val="right"/>
    </w:pPr>
  </w:p>
  <w:p w:rsidR="00E244DE" w:rsidRDefault="00E244DE">
    <w:pPr>
      <w:pStyle w:val="headerpart"/>
      <w:jc w:val="right"/>
    </w:pPr>
  </w:p>
  <w:p w:rsidR="00E244DE" w:rsidRDefault="00E244DE">
    <w:pPr>
      <w:pBdr>
        <w:bottom w:val="single" w:sz="6" w:space="1" w:color="auto"/>
      </w:pBdr>
      <w:jc w:val="right"/>
      <w:rPr>
        <w:b/>
      </w:rPr>
    </w:pPr>
  </w:p>
  <w:p w:rsidR="00E244DE" w:rsidRDefault="00E24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44DE">
      <w:trPr>
        <w:cantSplit/>
      </w:trPr>
      <w:tc>
        <w:tcPr>
          <w:tcW w:w="7263" w:type="dxa"/>
          <w:gridSpan w:val="2"/>
        </w:tcPr>
        <w:p w:rsidR="00E244DE" w:rsidRDefault="006C5820">
          <w:pPr>
            <w:pStyle w:val="HeaderActNameLeft"/>
          </w:pPr>
          <w:fldSimple w:instr=" Styleref &quot;Name of Act/Reg&quot; ">
            <w:r w:rsidR="004D4D70">
              <w:rPr>
                <w:noProof/>
              </w:rPr>
              <w:t>Guildford Old Cemetery (Lands Revestment) Act 1949</w:t>
            </w:r>
          </w:fldSimple>
        </w:p>
      </w:tc>
    </w:tr>
    <w:tr w:rsidR="00E244DE">
      <w:tc>
        <w:tcPr>
          <w:tcW w:w="1548" w:type="dxa"/>
        </w:tcPr>
        <w:p w:rsidR="00E244DE" w:rsidRDefault="00E244DE">
          <w:pPr>
            <w:pStyle w:val="HeaderNumberLeft"/>
          </w:pPr>
        </w:p>
      </w:tc>
      <w:tc>
        <w:tcPr>
          <w:tcW w:w="5715" w:type="dxa"/>
        </w:tcPr>
        <w:p w:rsidR="00E244DE" w:rsidRDefault="00E244DE">
          <w:pPr>
            <w:pStyle w:val="HeaderTextLeft"/>
          </w:pPr>
        </w:p>
      </w:tc>
    </w:tr>
    <w:tr w:rsidR="00E244DE">
      <w:tc>
        <w:tcPr>
          <w:tcW w:w="1548" w:type="dxa"/>
        </w:tcPr>
        <w:p w:rsidR="00E244DE" w:rsidRDefault="00E244DE">
          <w:pPr>
            <w:pStyle w:val="HeaderNumberLeft"/>
          </w:pPr>
        </w:p>
      </w:tc>
      <w:tc>
        <w:tcPr>
          <w:tcW w:w="5715" w:type="dxa"/>
        </w:tcPr>
        <w:p w:rsidR="00E244DE" w:rsidRDefault="00E244DE">
          <w:pPr>
            <w:pStyle w:val="HeaderTextLeft"/>
          </w:pPr>
        </w:p>
      </w:tc>
    </w:tr>
    <w:tr w:rsidR="00E244DE">
      <w:trPr>
        <w:cantSplit/>
      </w:trPr>
      <w:tc>
        <w:tcPr>
          <w:tcW w:w="7263" w:type="dxa"/>
          <w:gridSpan w:val="2"/>
        </w:tcPr>
        <w:p w:rsidR="00E244DE" w:rsidRDefault="006C5820">
          <w:pPr>
            <w:pStyle w:val="HeaderSectionLeft"/>
            <w:rPr>
              <w:b w:val="0"/>
            </w:rPr>
          </w:pPr>
          <w:r>
            <w:rPr>
              <w:b w:val="0"/>
            </w:rPr>
            <w:t>Contents</w:t>
          </w:r>
        </w:p>
      </w:tc>
    </w:tr>
  </w:tbl>
  <w:p w:rsidR="00E244DE" w:rsidRDefault="00E244D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44DE">
      <w:trPr>
        <w:cantSplit/>
      </w:trPr>
      <w:tc>
        <w:tcPr>
          <w:tcW w:w="7263" w:type="dxa"/>
          <w:gridSpan w:val="2"/>
        </w:tcPr>
        <w:p w:rsidR="00E244DE" w:rsidRDefault="006C5820">
          <w:pPr>
            <w:pStyle w:val="HeaderActNameRight"/>
            <w:ind w:right="17"/>
          </w:pPr>
          <w:fldSimple w:instr=" Styleref &quot;Name of Act/Reg&quot; ">
            <w:r w:rsidR="004D4D70">
              <w:rPr>
                <w:noProof/>
              </w:rPr>
              <w:t>Guildford Old Cemetery (Lands Revestment) Act 1949</w:t>
            </w:r>
          </w:fldSimple>
        </w:p>
      </w:tc>
    </w:tr>
    <w:tr w:rsidR="00E244DE">
      <w:tc>
        <w:tcPr>
          <w:tcW w:w="5715" w:type="dxa"/>
        </w:tcPr>
        <w:p w:rsidR="00E244DE" w:rsidRDefault="00E244DE">
          <w:pPr>
            <w:pStyle w:val="HeaderTextRight"/>
          </w:pPr>
        </w:p>
      </w:tc>
      <w:tc>
        <w:tcPr>
          <w:tcW w:w="1548" w:type="dxa"/>
        </w:tcPr>
        <w:p w:rsidR="00E244DE" w:rsidRDefault="00E244DE">
          <w:pPr>
            <w:pStyle w:val="HeaderNumberRight"/>
            <w:ind w:right="17"/>
          </w:pPr>
        </w:p>
      </w:tc>
    </w:tr>
    <w:tr w:rsidR="00E244DE">
      <w:tc>
        <w:tcPr>
          <w:tcW w:w="5715" w:type="dxa"/>
        </w:tcPr>
        <w:p w:rsidR="00E244DE" w:rsidRDefault="00E244DE">
          <w:pPr>
            <w:pStyle w:val="HeaderTextRight"/>
          </w:pPr>
        </w:p>
      </w:tc>
      <w:tc>
        <w:tcPr>
          <w:tcW w:w="1548" w:type="dxa"/>
        </w:tcPr>
        <w:p w:rsidR="00E244DE" w:rsidRDefault="00E244DE">
          <w:pPr>
            <w:pStyle w:val="HeaderNumberRight"/>
            <w:ind w:right="17"/>
          </w:pPr>
        </w:p>
      </w:tc>
    </w:tr>
    <w:tr w:rsidR="00E244DE">
      <w:trPr>
        <w:cantSplit/>
      </w:trPr>
      <w:tc>
        <w:tcPr>
          <w:tcW w:w="7263" w:type="dxa"/>
          <w:gridSpan w:val="2"/>
        </w:tcPr>
        <w:p w:rsidR="00E244DE" w:rsidRDefault="006C5820">
          <w:pPr>
            <w:pStyle w:val="HeaderSectionRight"/>
            <w:ind w:right="17"/>
            <w:rPr>
              <w:b w:val="0"/>
            </w:rPr>
          </w:pPr>
          <w:r>
            <w:rPr>
              <w:b w:val="0"/>
            </w:rPr>
            <w:t>Contents</w:t>
          </w:r>
        </w:p>
      </w:tc>
    </w:tr>
  </w:tbl>
  <w:p w:rsidR="00E244DE" w:rsidRDefault="00E244D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244DE">
      <w:trPr>
        <w:cantSplit/>
      </w:trPr>
      <w:tc>
        <w:tcPr>
          <w:tcW w:w="7312" w:type="dxa"/>
          <w:gridSpan w:val="2"/>
        </w:tcPr>
        <w:p w:rsidR="00E244DE" w:rsidRDefault="006C5820">
          <w:pPr>
            <w:pStyle w:val="HeaderActNameLeft"/>
          </w:pPr>
          <w:fldSimple w:instr=" Styleref &quot;Name of Act/Reg&quot; ">
            <w:r w:rsidR="004D4D70">
              <w:rPr>
                <w:noProof/>
              </w:rPr>
              <w:t>Guildford Old Cemetery (Lands Revestment) Act 1949</w:t>
            </w:r>
          </w:fldSimple>
        </w:p>
      </w:tc>
    </w:tr>
    <w:tr w:rsidR="00E244DE">
      <w:tc>
        <w:tcPr>
          <w:tcW w:w="1305" w:type="dxa"/>
        </w:tcPr>
        <w:p w:rsidR="00E244DE" w:rsidRDefault="006C5820">
          <w:pPr>
            <w:pStyle w:val="HeaderNumberLeft"/>
          </w:pPr>
          <w:r>
            <w:fldChar w:fldCharType="begin"/>
          </w:r>
          <w:r>
            <w:instrText xml:space="preserve"> styleref CharPartNo </w:instrText>
          </w:r>
          <w:r>
            <w:fldChar w:fldCharType="end"/>
          </w:r>
        </w:p>
      </w:tc>
      <w:tc>
        <w:tcPr>
          <w:tcW w:w="6007" w:type="dxa"/>
        </w:tcPr>
        <w:p w:rsidR="00E244DE" w:rsidRDefault="006C5820">
          <w:pPr>
            <w:pStyle w:val="HeaderTextLeft"/>
          </w:pPr>
          <w:r>
            <w:fldChar w:fldCharType="begin"/>
          </w:r>
          <w:r>
            <w:instrText xml:space="preserve"> styleref CharPartText </w:instrText>
          </w:r>
          <w:r>
            <w:fldChar w:fldCharType="end"/>
          </w:r>
        </w:p>
      </w:tc>
    </w:tr>
    <w:tr w:rsidR="00E244DE">
      <w:tc>
        <w:tcPr>
          <w:tcW w:w="1305" w:type="dxa"/>
        </w:tcPr>
        <w:p w:rsidR="00E244DE" w:rsidRDefault="006C5820">
          <w:pPr>
            <w:pStyle w:val="HeaderNumberLeft"/>
          </w:pPr>
          <w:r>
            <w:fldChar w:fldCharType="begin"/>
          </w:r>
          <w:r>
            <w:instrText xml:space="preserve"> styleref CharDivNo </w:instrText>
          </w:r>
          <w:r>
            <w:fldChar w:fldCharType="end"/>
          </w:r>
        </w:p>
      </w:tc>
      <w:tc>
        <w:tcPr>
          <w:tcW w:w="6007" w:type="dxa"/>
        </w:tcPr>
        <w:p w:rsidR="00E244DE" w:rsidRDefault="006C5820">
          <w:pPr>
            <w:pStyle w:val="HeaderTextLeft"/>
          </w:pPr>
          <w:r>
            <w:fldChar w:fldCharType="begin"/>
          </w:r>
          <w:r>
            <w:instrText xml:space="preserve"> styleref CharDivText </w:instrText>
          </w:r>
          <w:r>
            <w:fldChar w:fldCharType="end"/>
          </w:r>
        </w:p>
      </w:tc>
    </w:tr>
    <w:tr w:rsidR="00E244DE">
      <w:trPr>
        <w:cantSplit/>
      </w:trPr>
      <w:tc>
        <w:tcPr>
          <w:tcW w:w="7312" w:type="dxa"/>
          <w:gridSpan w:val="2"/>
        </w:tcPr>
        <w:p w:rsidR="00E244DE" w:rsidRDefault="006C5820">
          <w:pPr>
            <w:pStyle w:val="HeaderSectionLeft"/>
          </w:pPr>
          <w:r>
            <w:t xml:space="preserve">s. </w:t>
          </w:r>
          <w:fldSimple w:instr=" styleref CharSectno ">
            <w:r w:rsidR="004D4D70">
              <w:rPr>
                <w:noProof/>
              </w:rPr>
              <w:t>1</w:t>
            </w:r>
          </w:fldSimple>
        </w:p>
      </w:tc>
    </w:tr>
  </w:tbl>
  <w:p w:rsidR="00E244DE" w:rsidRDefault="00E244DE">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rsidR="00E244DE">
      <w:trPr>
        <w:cantSplit/>
      </w:trPr>
      <w:tc>
        <w:tcPr>
          <w:tcW w:w="7272" w:type="dxa"/>
          <w:gridSpan w:val="2"/>
        </w:tcPr>
        <w:p w:rsidR="00E244DE" w:rsidRDefault="006C5820">
          <w:pPr>
            <w:pStyle w:val="HeaderActNameRight"/>
          </w:pPr>
          <w:fldSimple w:instr=" Styleref &quot;Name of Act/Reg&quot; ">
            <w:r w:rsidR="004D4D70">
              <w:rPr>
                <w:noProof/>
              </w:rPr>
              <w:t>Guildford Old Cemetery (Lands Revestment) Act 1949</w:t>
            </w:r>
          </w:fldSimple>
        </w:p>
      </w:tc>
    </w:tr>
    <w:tr w:rsidR="00E244DE">
      <w:tc>
        <w:tcPr>
          <w:tcW w:w="5985" w:type="dxa"/>
        </w:tcPr>
        <w:p w:rsidR="00E244DE" w:rsidRDefault="006C5820">
          <w:pPr>
            <w:pStyle w:val="HeaderTextRight"/>
          </w:pPr>
          <w:r>
            <w:fldChar w:fldCharType="begin"/>
          </w:r>
          <w:r>
            <w:instrText xml:space="preserve"> styleref CharPartText </w:instrText>
          </w:r>
          <w:r>
            <w:fldChar w:fldCharType="end"/>
          </w:r>
        </w:p>
      </w:tc>
      <w:tc>
        <w:tcPr>
          <w:tcW w:w="1287" w:type="dxa"/>
        </w:tcPr>
        <w:p w:rsidR="00E244DE" w:rsidRDefault="006C5820">
          <w:pPr>
            <w:pStyle w:val="HeaderNumberRight"/>
          </w:pPr>
          <w:r>
            <w:fldChar w:fldCharType="begin"/>
          </w:r>
          <w:r>
            <w:instrText xml:space="preserve"> styleref CharPartNo </w:instrText>
          </w:r>
          <w:r>
            <w:fldChar w:fldCharType="end"/>
          </w:r>
        </w:p>
      </w:tc>
    </w:tr>
    <w:tr w:rsidR="00E244DE">
      <w:tc>
        <w:tcPr>
          <w:tcW w:w="5985" w:type="dxa"/>
        </w:tcPr>
        <w:p w:rsidR="00E244DE" w:rsidRDefault="006C5820">
          <w:pPr>
            <w:pStyle w:val="HeaderTextRight"/>
          </w:pPr>
          <w:r>
            <w:fldChar w:fldCharType="begin"/>
          </w:r>
          <w:r>
            <w:instrText xml:space="preserve"> styleref CharDivText </w:instrText>
          </w:r>
          <w:r>
            <w:fldChar w:fldCharType="end"/>
          </w:r>
        </w:p>
      </w:tc>
      <w:tc>
        <w:tcPr>
          <w:tcW w:w="1287" w:type="dxa"/>
        </w:tcPr>
        <w:p w:rsidR="00E244DE" w:rsidRDefault="006C5820">
          <w:pPr>
            <w:pStyle w:val="HeaderNumberRight"/>
          </w:pPr>
          <w:r>
            <w:fldChar w:fldCharType="begin"/>
          </w:r>
          <w:r>
            <w:instrText xml:space="preserve"> styleref CharDivNo </w:instrText>
          </w:r>
          <w:r>
            <w:fldChar w:fldCharType="end"/>
          </w:r>
        </w:p>
      </w:tc>
    </w:tr>
    <w:tr w:rsidR="00E244DE">
      <w:trPr>
        <w:cantSplit/>
      </w:trPr>
      <w:tc>
        <w:tcPr>
          <w:tcW w:w="7272" w:type="dxa"/>
          <w:gridSpan w:val="2"/>
        </w:tcPr>
        <w:p w:rsidR="00E244DE" w:rsidRDefault="006C5820">
          <w:pPr>
            <w:pStyle w:val="HeaderSectionRight"/>
          </w:pPr>
          <w:r>
            <w:t xml:space="preserve">s. </w:t>
          </w:r>
          <w:fldSimple w:instr=" styleref CharSectno ">
            <w:r w:rsidR="004D4D70">
              <w:rPr>
                <w:noProof/>
              </w:rPr>
              <w:t>1</w:t>
            </w:r>
          </w:fldSimple>
        </w:p>
      </w:tc>
    </w:tr>
  </w:tbl>
  <w:p w:rsidR="00E244DE" w:rsidRDefault="00E244D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E" w:rsidRDefault="00E24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8E7D6"/>
    <w:lvl w:ilvl="0">
      <w:start w:val="1"/>
      <w:numFmt w:val="decimal"/>
      <w:lvlText w:val="%1."/>
      <w:lvlJc w:val="left"/>
      <w:pPr>
        <w:tabs>
          <w:tab w:val="num" w:pos="1800"/>
        </w:tabs>
        <w:ind w:left="1800" w:hanging="360"/>
      </w:pPr>
    </w:lvl>
  </w:abstractNum>
  <w:abstractNum w:abstractNumId="1">
    <w:nsid w:val="FFFFFF7D"/>
    <w:multiLevelType w:val="singleLevel"/>
    <w:tmpl w:val="10D03C1C"/>
    <w:lvl w:ilvl="0">
      <w:start w:val="1"/>
      <w:numFmt w:val="decimal"/>
      <w:lvlText w:val="%1."/>
      <w:lvlJc w:val="left"/>
      <w:pPr>
        <w:tabs>
          <w:tab w:val="num" w:pos="1440"/>
        </w:tabs>
        <w:ind w:left="1440" w:hanging="360"/>
      </w:pPr>
    </w:lvl>
  </w:abstractNum>
  <w:abstractNum w:abstractNumId="2">
    <w:nsid w:val="FFFFFF7E"/>
    <w:multiLevelType w:val="singleLevel"/>
    <w:tmpl w:val="02A6E58E"/>
    <w:lvl w:ilvl="0">
      <w:start w:val="1"/>
      <w:numFmt w:val="decimal"/>
      <w:lvlText w:val="%1."/>
      <w:lvlJc w:val="left"/>
      <w:pPr>
        <w:tabs>
          <w:tab w:val="num" w:pos="1080"/>
        </w:tabs>
        <w:ind w:left="1080" w:hanging="360"/>
      </w:pPr>
    </w:lvl>
  </w:abstractNum>
  <w:abstractNum w:abstractNumId="3">
    <w:nsid w:val="FFFFFF7F"/>
    <w:multiLevelType w:val="singleLevel"/>
    <w:tmpl w:val="E7E6ED9C"/>
    <w:lvl w:ilvl="0">
      <w:start w:val="1"/>
      <w:numFmt w:val="decimal"/>
      <w:lvlText w:val="%1."/>
      <w:lvlJc w:val="left"/>
      <w:pPr>
        <w:tabs>
          <w:tab w:val="num" w:pos="720"/>
        </w:tabs>
        <w:ind w:left="720" w:hanging="360"/>
      </w:pPr>
    </w:lvl>
  </w:abstractNum>
  <w:abstractNum w:abstractNumId="4">
    <w:nsid w:val="FFFFFF80"/>
    <w:multiLevelType w:val="singleLevel"/>
    <w:tmpl w:val="2CCE31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A87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82D1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9C59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EACA42"/>
    <w:lvl w:ilvl="0">
      <w:start w:val="1"/>
      <w:numFmt w:val="decimal"/>
      <w:lvlText w:val="%1."/>
      <w:lvlJc w:val="left"/>
      <w:pPr>
        <w:tabs>
          <w:tab w:val="num" w:pos="360"/>
        </w:tabs>
        <w:ind w:left="360" w:hanging="360"/>
      </w:pPr>
    </w:lvl>
  </w:abstractNum>
  <w:abstractNum w:abstractNumId="9">
    <w:nsid w:val="FFFFFF89"/>
    <w:multiLevelType w:val="singleLevel"/>
    <w:tmpl w:val="5A58436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E3E7C32"/>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20"/>
    <w:rsid w:val="0035307E"/>
    <w:rsid w:val="004D4D70"/>
    <w:rsid w:val="006C5820"/>
    <w:rsid w:val="007B6BF3"/>
    <w:rsid w:val="00E24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Normal"/>
    <w:pPr>
      <w:spacing w:before="120" w:line="260" w:lineRule="atLeast"/>
      <w:ind w:left="879"/>
    </w:pPr>
    <w:rPr>
      <w:rFonts w:ascii="Times" w:hAnsi="Time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Preamble1">
    <w:name w:val="zPreamble1"/>
    <w:basedOn w:val="Normal"/>
    <w:pPr>
      <w:spacing w:before="120" w:line="260" w:lineRule="atLeast"/>
      <w:ind w:left="879"/>
    </w:pPr>
    <w:rPr>
      <w:rFonts w:ascii="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1333</Words>
  <Characters>6294</Characters>
  <Application>Microsoft Office Word</Application>
  <DocSecurity>0</DocSecurity>
  <Lines>179</Lines>
  <Paragraphs>84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7543</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Old Cemetery (Lands Revestment) Act 1949 - 01-b0-01</dc:title>
  <dc:subject/>
  <dc:creator>Dave Harrold</dc:creator>
  <cp:keywords/>
  <cp:lastModifiedBy>svcMRProcess</cp:lastModifiedBy>
  <cp:revision>4</cp:revision>
  <cp:lastPrinted>2010-01-07T06:22:00Z</cp:lastPrinted>
  <dcterms:created xsi:type="dcterms:W3CDTF">2013-02-15T18:29:00Z</dcterms:created>
  <dcterms:modified xsi:type="dcterms:W3CDTF">2013-02-15T18:30:00Z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1949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338</vt:i4>
  </property>
  <property fmtid="{D5CDD505-2E9C-101B-9397-08002B2CF9AE}" pid="6" name="AsAtDate">
    <vt:lpwstr>28 Jun 2010</vt:lpwstr>
  </property>
  <property fmtid="{D5CDD505-2E9C-101B-9397-08002B2CF9AE}" pid="7" name="Suffix">
    <vt:lpwstr>01-b0-01</vt:lpwstr>
  </property>
  <property fmtid="{D5CDD505-2E9C-101B-9397-08002B2CF9AE}" pid="8" name="ReprintNo">
    <vt:lpwstr>1</vt:lpwstr>
  </property>
</Properties>
</file>