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(Third Party Insurance) Act 1943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_Toc267664521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This Act to be read with the Road Traffic Act</w:t>
      </w:r>
      <w:r>
        <w:tab/>
      </w:r>
      <w:r>
        <w:fldChar w:fldCharType="begin"/>
      </w:r>
      <w:r>
        <w:instrText xml:space="preserve"> PAGEREF _Toc267664522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_Toc267664523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Application of sections 3C and 3D</w:t>
      </w:r>
      <w:r>
        <w:tab/>
      </w:r>
      <w:r>
        <w:fldChar w:fldCharType="begin"/>
      </w:r>
      <w:r>
        <w:instrText xml:space="preserve"> PAGEREF _Toc267664524 \h </w:instrText>
      </w:r>
      <w:r>
        <w:fldChar w:fldCharType="separate"/>
      </w:r>
      <w:r>
        <w:t>5</w:t>
      </w:r>
      <w:r>
        <w:fldChar w:fldCharType="end"/>
      </w:r>
    </w:p>
    <w:p>
      <w:pPr>
        <w:pStyle w:val="TOC8"/>
        <w:rPr>
          <w:sz w:val="24"/>
          <w:szCs w:val="24"/>
        </w:rPr>
      </w:pPr>
      <w:r>
        <w:rPr>
          <w:szCs w:val="24"/>
        </w:rPr>
        <w:t>3B</w:t>
      </w:r>
      <w:r>
        <w:rPr>
          <w:snapToGrid w:val="0"/>
          <w:szCs w:val="24"/>
        </w:rPr>
        <w:t xml:space="preserve">. </w:t>
      </w:r>
      <w:r>
        <w:rPr>
          <w:snapToGrid w:val="0"/>
          <w:szCs w:val="24"/>
        </w:rPr>
        <w:tab/>
        <w:t>Limit on powers of courts</w:t>
      </w:r>
      <w:r>
        <w:tab/>
      </w:r>
      <w:r>
        <w:fldChar w:fldCharType="begin"/>
      </w:r>
      <w:r>
        <w:instrText xml:space="preserve"> PAGEREF _Toc267664525 \h </w:instrText>
      </w:r>
      <w:r>
        <w:fldChar w:fldCharType="separate"/>
      </w:r>
      <w:r>
        <w:t>5</w:t>
      </w:r>
      <w:r>
        <w:fldChar w:fldCharType="end"/>
      </w:r>
    </w:p>
    <w:p>
      <w:pPr>
        <w:pStyle w:val="TOC8"/>
        <w:rPr>
          <w:sz w:val="24"/>
          <w:szCs w:val="24"/>
        </w:rPr>
      </w:pPr>
      <w:r>
        <w:rPr>
          <w:szCs w:val="24"/>
        </w:rPr>
        <w:t>3C</w:t>
      </w:r>
      <w:r>
        <w:rPr>
          <w:snapToGrid w:val="0"/>
          <w:szCs w:val="24"/>
        </w:rPr>
        <w:t xml:space="preserve">. </w:t>
      </w:r>
      <w:r>
        <w:rPr>
          <w:snapToGrid w:val="0"/>
          <w:szCs w:val="24"/>
        </w:rPr>
        <w:tab/>
        <w:t>Restrictions on damages for non</w:t>
      </w:r>
      <w:r>
        <w:rPr>
          <w:snapToGrid w:val="0"/>
          <w:szCs w:val="24"/>
        </w:rPr>
        <w:noBreakHyphen/>
        <w:t>pecuniary loss</w:t>
      </w:r>
      <w:r>
        <w:tab/>
      </w:r>
      <w:r>
        <w:fldChar w:fldCharType="begin"/>
      </w:r>
      <w:r>
        <w:instrText xml:space="preserve"> PAGEREF _Toc267664526 \h </w:instrText>
      </w:r>
      <w:r>
        <w:fldChar w:fldCharType="separate"/>
      </w:r>
      <w:r>
        <w:t>6</w:t>
      </w:r>
      <w:r>
        <w:fldChar w:fldCharType="end"/>
      </w:r>
    </w:p>
    <w:p>
      <w:pPr>
        <w:pStyle w:val="TOC8"/>
        <w:rPr>
          <w:sz w:val="24"/>
          <w:szCs w:val="24"/>
        </w:rPr>
      </w:pPr>
      <w:r>
        <w:rPr>
          <w:szCs w:val="24"/>
        </w:rPr>
        <w:t>3D</w:t>
      </w:r>
      <w:r>
        <w:rPr>
          <w:snapToGrid w:val="0"/>
          <w:szCs w:val="24"/>
        </w:rPr>
        <w:t xml:space="preserve">. </w:t>
      </w:r>
      <w:r>
        <w:rPr>
          <w:snapToGrid w:val="0"/>
          <w:szCs w:val="24"/>
        </w:rPr>
        <w:tab/>
        <w:t>Restrictions on damages for provision of home care services</w:t>
      </w:r>
      <w:r>
        <w:tab/>
      </w:r>
      <w:r>
        <w:fldChar w:fldCharType="begin"/>
      </w:r>
      <w:r>
        <w:instrText xml:space="preserve"> PAGEREF _Toc267664527 \h </w:instrText>
      </w:r>
      <w:r>
        <w:fldChar w:fldCharType="separate"/>
      </w:r>
      <w:r>
        <w:t>8</w:t>
      </w:r>
      <w:r>
        <w:fldChar w:fldCharType="end"/>
      </w:r>
    </w:p>
    <w:p>
      <w:pPr>
        <w:pStyle w:val="TOC8"/>
        <w:rPr>
          <w:sz w:val="24"/>
          <w:szCs w:val="24"/>
        </w:rPr>
      </w:pPr>
      <w:r>
        <w:rPr>
          <w:szCs w:val="24"/>
        </w:rPr>
        <w:t>3E</w:t>
      </w:r>
      <w:r>
        <w:rPr>
          <w:snapToGrid w:val="0"/>
          <w:szCs w:val="24"/>
        </w:rPr>
        <w:t xml:space="preserve">. </w:t>
      </w:r>
      <w:r>
        <w:rPr>
          <w:snapToGrid w:val="0"/>
          <w:szCs w:val="24"/>
        </w:rPr>
        <w:tab/>
        <w:t>Causes of action to which restrictions on damages apply</w:t>
      </w:r>
      <w:r>
        <w:tab/>
      </w:r>
      <w:r>
        <w:fldChar w:fldCharType="begin"/>
      </w:r>
      <w:r>
        <w:instrText xml:space="preserve"> PAGEREF _Toc267664528 \h </w:instrText>
      </w:r>
      <w:r>
        <w:fldChar w:fldCharType="separate"/>
      </w:r>
      <w:r>
        <w:t>10</w:t>
      </w:r>
      <w:r>
        <w:fldChar w:fldCharType="end"/>
      </w:r>
    </w:p>
    <w:p>
      <w:pPr>
        <w:pStyle w:val="TOC8"/>
        <w:rPr>
          <w:sz w:val="24"/>
          <w:szCs w:val="24"/>
        </w:rPr>
      </w:pPr>
      <w:r>
        <w:rPr>
          <w:szCs w:val="24"/>
        </w:rPr>
        <w:t>3F.</w:t>
      </w:r>
      <w:r>
        <w:rPr>
          <w:szCs w:val="24"/>
        </w:rPr>
        <w:tab/>
        <w:t>Restriction on damages for loss relating to earning capacity</w:t>
      </w:r>
      <w:r>
        <w:tab/>
      </w:r>
      <w:r>
        <w:fldChar w:fldCharType="begin"/>
      </w:r>
      <w:r>
        <w:instrText xml:space="preserve"> PAGEREF _Toc267664529 \h </w:instrText>
      </w:r>
      <w:r>
        <w:fldChar w:fldCharType="separate"/>
      </w:r>
      <w:r>
        <w:t>11</w:t>
      </w:r>
      <w:r>
        <w:fldChar w:fldCharType="end"/>
      </w:r>
    </w:p>
    <w:p>
      <w:pPr>
        <w:pStyle w:val="TOC8"/>
        <w:rPr>
          <w:sz w:val="24"/>
          <w:szCs w:val="24"/>
        </w:rPr>
      </w:pPr>
      <w:r>
        <w:rPr>
          <w:szCs w:val="24"/>
        </w:rPr>
        <w:t>3G.</w:t>
      </w:r>
      <w:r>
        <w:rPr>
          <w:szCs w:val="24"/>
        </w:rPr>
        <w:tab/>
        <w:t>Liability of employers</w:t>
      </w:r>
      <w:r>
        <w:tab/>
      </w:r>
      <w:r>
        <w:fldChar w:fldCharType="begin"/>
      </w:r>
      <w:r>
        <w:instrText xml:space="preserve"> PAGEREF _Toc267664530 \h </w:instrText>
      </w:r>
      <w:r>
        <w:fldChar w:fldCharType="separate"/>
      </w:r>
      <w:r>
        <w:t>12</w:t>
      </w:r>
      <w:r>
        <w:fldChar w:fldCharType="end"/>
      </w:r>
    </w:p>
    <w:p>
      <w:pPr>
        <w:pStyle w:val="TOC8"/>
        <w:rPr>
          <w:sz w:val="24"/>
          <w:szCs w:val="24"/>
        </w:rPr>
      </w:pPr>
      <w:r>
        <w:rPr>
          <w:szCs w:val="24"/>
        </w:rPr>
        <w:t>3Q</w:t>
      </w:r>
      <w:r>
        <w:rPr>
          <w:snapToGrid w:val="0"/>
          <w:szCs w:val="24"/>
        </w:rPr>
        <w:t xml:space="preserve">. </w:t>
      </w:r>
      <w:r>
        <w:rPr>
          <w:snapToGrid w:val="0"/>
          <w:szCs w:val="24"/>
        </w:rPr>
        <w:tab/>
        <w:t>Director General’s functions</w:t>
      </w:r>
      <w:r>
        <w:tab/>
      </w:r>
      <w:r>
        <w:fldChar w:fldCharType="begin"/>
      </w:r>
      <w:r>
        <w:instrText xml:space="preserve"> PAGEREF _Toc267664531 \h </w:instrText>
      </w:r>
      <w:r>
        <w:fldChar w:fldCharType="separate"/>
      </w:r>
      <w:r>
        <w:t>12</w:t>
      </w:r>
      <w:r>
        <w:fldChar w:fldCharType="end"/>
      </w:r>
    </w:p>
    <w:p>
      <w:pPr>
        <w:pStyle w:val="TOC8"/>
        <w:rPr>
          <w:sz w:val="24"/>
          <w:szCs w:val="24"/>
        </w:rPr>
      </w:pPr>
      <w:r>
        <w:rPr>
          <w:szCs w:val="24"/>
        </w:rPr>
        <w:t>3QA.</w:t>
      </w:r>
      <w:r>
        <w:rPr>
          <w:szCs w:val="24"/>
        </w:rPr>
        <w:tab/>
        <w:t>Agreements for performance of functions</w:t>
      </w:r>
      <w:r>
        <w:tab/>
      </w:r>
      <w:r>
        <w:fldChar w:fldCharType="begin"/>
      </w:r>
      <w:r>
        <w:instrText xml:space="preserve"> PAGEREF _Toc267664532 \h </w:instrText>
      </w:r>
      <w:r>
        <w:fldChar w:fldCharType="separate"/>
      </w:r>
      <w:r>
        <w:t>13</w:t>
      </w:r>
      <w:r>
        <w:fldChar w:fldCharType="end"/>
      </w:r>
    </w:p>
    <w:p>
      <w:pPr>
        <w:pStyle w:val="TOC8"/>
        <w:rPr>
          <w:sz w:val="24"/>
          <w:szCs w:val="24"/>
        </w:rPr>
      </w:pPr>
      <w:r>
        <w:rPr>
          <w:szCs w:val="24"/>
        </w:rPr>
        <w:t>3QB.</w:t>
      </w:r>
      <w:r>
        <w:rPr>
          <w:szCs w:val="24"/>
        </w:rPr>
        <w:tab/>
        <w:t>Delegation</w:t>
      </w:r>
      <w:r>
        <w:tab/>
      </w:r>
      <w:r>
        <w:fldChar w:fldCharType="begin"/>
      </w:r>
      <w:r>
        <w:instrText xml:space="preserve"> PAGEREF _Toc267664533 \h </w:instrText>
      </w:r>
      <w:r>
        <w:fldChar w:fldCharType="separate"/>
      </w:r>
      <w:r>
        <w:t>13</w:t>
      </w:r>
      <w:r>
        <w:fldChar w:fldCharType="end"/>
      </w:r>
    </w:p>
    <w:p>
      <w:pPr>
        <w:pStyle w:val="TOC8"/>
        <w:rPr>
          <w:sz w:val="24"/>
          <w:szCs w:val="24"/>
        </w:rPr>
      </w:pPr>
      <w:r>
        <w:rPr>
          <w:szCs w:val="24"/>
        </w:rPr>
        <w:t>3R</w:t>
      </w:r>
      <w:r>
        <w:rPr>
          <w:snapToGrid w:val="0"/>
          <w:szCs w:val="24"/>
        </w:rPr>
        <w:t xml:space="preserve">. </w:t>
      </w:r>
      <w:r>
        <w:rPr>
          <w:snapToGrid w:val="0"/>
          <w:szCs w:val="24"/>
        </w:rPr>
        <w:tab/>
        <w:t>Issue of policies of insurance</w:t>
      </w:r>
      <w:r>
        <w:tab/>
      </w:r>
      <w:r>
        <w:fldChar w:fldCharType="begin"/>
      </w:r>
      <w:r>
        <w:instrText xml:space="preserve"> PAGEREF _Toc267664534 \h </w:instrText>
      </w:r>
      <w:r>
        <w:fldChar w:fldCharType="separate"/>
      </w:r>
      <w:r>
        <w:t>14</w:t>
      </w:r>
      <w:r>
        <w:fldChar w:fldCharType="end"/>
      </w:r>
    </w:p>
    <w:p>
      <w:pPr>
        <w:pStyle w:val="TOC8"/>
        <w:rPr>
          <w:sz w:val="24"/>
          <w:szCs w:val="24"/>
        </w:rPr>
      </w:pPr>
      <w:r>
        <w:rPr>
          <w:szCs w:val="24"/>
        </w:rPr>
        <w:t>3S</w:t>
      </w:r>
      <w:r>
        <w:rPr>
          <w:snapToGrid w:val="0"/>
          <w:szCs w:val="24"/>
        </w:rPr>
        <w:t xml:space="preserve">. </w:t>
      </w:r>
      <w:r>
        <w:rPr>
          <w:snapToGrid w:val="0"/>
          <w:szCs w:val="24"/>
        </w:rPr>
        <w:tab/>
        <w:t>Further powers of the Commission</w:t>
      </w:r>
      <w:r>
        <w:tab/>
      </w:r>
      <w:r>
        <w:fldChar w:fldCharType="begin"/>
      </w:r>
      <w:r>
        <w:instrText xml:space="preserve"> PAGEREF _Toc267664535 \h </w:instrText>
      </w:r>
      <w:r>
        <w:fldChar w:fldCharType="separate"/>
      </w:r>
      <w:r>
        <w:t>15</w:t>
      </w:r>
      <w:r>
        <w:fldChar w:fldCharType="end"/>
      </w:r>
    </w:p>
    <w:p>
      <w:pPr>
        <w:pStyle w:val="TOC8"/>
        <w:rPr>
          <w:sz w:val="24"/>
          <w:szCs w:val="24"/>
        </w:rPr>
      </w:pPr>
      <w:r>
        <w:rPr>
          <w:szCs w:val="24"/>
        </w:rPr>
        <w:t>3T</w:t>
      </w:r>
      <w:r>
        <w:rPr>
          <w:snapToGrid w:val="0"/>
          <w:szCs w:val="24"/>
        </w:rPr>
        <w:t xml:space="preserve">. </w:t>
      </w:r>
      <w:r>
        <w:rPr>
          <w:snapToGrid w:val="0"/>
          <w:szCs w:val="24"/>
        </w:rPr>
        <w:tab/>
        <w:t>Premiums</w:t>
      </w:r>
      <w:r>
        <w:tab/>
      </w:r>
      <w:r>
        <w:fldChar w:fldCharType="begin"/>
      </w:r>
      <w:r>
        <w:instrText xml:space="preserve"> PAGEREF _Toc267664536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Insurance against third party risks</w:t>
      </w:r>
      <w:r>
        <w:tab/>
      </w:r>
      <w:r>
        <w:fldChar w:fldCharType="begin"/>
      </w:r>
      <w:r>
        <w:instrText xml:space="preserve"> PAGEREF _Toc267664537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Requirements in respect of policies</w:t>
      </w:r>
      <w:r>
        <w:tab/>
      </w:r>
      <w:r>
        <w:fldChar w:fldCharType="begin"/>
      </w:r>
      <w:r>
        <w:instrText xml:space="preserve"> PAGEREF _Toc267664538 \h </w:instrText>
      </w:r>
      <w:r>
        <w:fldChar w:fldCharType="separate"/>
      </w:r>
      <w:r>
        <w:t>19</w:t>
      </w:r>
      <w:r>
        <w:fldChar w:fldCharType="end"/>
      </w:r>
    </w:p>
    <w:p>
      <w:pPr>
        <w:pStyle w:val="TOC8"/>
        <w:rPr>
          <w:sz w:val="24"/>
          <w:szCs w:val="24"/>
        </w:rPr>
      </w:pPr>
      <w:r>
        <w:rPr>
          <w:szCs w:val="24"/>
        </w:rPr>
        <w:t>7</w:t>
      </w:r>
      <w:r>
        <w:rPr>
          <w:snapToGrid w:val="0"/>
          <w:szCs w:val="24"/>
        </w:rPr>
        <w:t>.</w:t>
      </w:r>
      <w:r>
        <w:rPr>
          <w:snapToGrid w:val="0"/>
          <w:szCs w:val="24"/>
        </w:rPr>
        <w:tab/>
        <w:t>Liability of the Commission</w:t>
      </w:r>
      <w:r>
        <w:tab/>
      </w:r>
      <w:r>
        <w:fldChar w:fldCharType="begin"/>
      </w:r>
      <w:r>
        <w:instrText xml:space="preserve"> PAGEREF _Toc267664539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Special provisions in relation to uninsured motor vehicles</w:t>
      </w:r>
      <w:r>
        <w:tab/>
      </w:r>
      <w:r>
        <w:fldChar w:fldCharType="begin"/>
      </w:r>
      <w:r>
        <w:instrText xml:space="preserve"> PAGEREF _Toc267664540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Duties of owner or insured person</w:t>
      </w:r>
      <w:r>
        <w:tab/>
      </w:r>
      <w:r>
        <w:fldChar w:fldCharType="begin"/>
      </w:r>
      <w:r>
        <w:instrText xml:space="preserve"> PAGEREF _Toc267664541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Power of the Commission to deal with claims against insured persons</w:t>
      </w:r>
      <w:r>
        <w:tab/>
      </w:r>
      <w:r>
        <w:fldChar w:fldCharType="begin"/>
      </w:r>
      <w:r>
        <w:instrText xml:space="preserve"> PAGEREF _Toc267664542 \h </w:instrText>
      </w:r>
      <w:r>
        <w:fldChar w:fldCharType="separate"/>
      </w:r>
      <w:r>
        <w:t>28</w:t>
      </w:r>
      <w:r>
        <w:fldChar w:fldCharType="end"/>
      </w:r>
    </w:p>
    <w:p>
      <w:pPr>
        <w:pStyle w:val="TOC8"/>
        <w:rPr>
          <w:sz w:val="24"/>
          <w:szCs w:val="24"/>
        </w:rPr>
      </w:pPr>
      <w:r>
        <w:rPr>
          <w:szCs w:val="24"/>
        </w:rPr>
        <w:lastRenderedPageBreak/>
        <w:t>12</w:t>
      </w:r>
      <w:r>
        <w:rPr>
          <w:snapToGrid w:val="0"/>
          <w:szCs w:val="24"/>
        </w:rPr>
        <w:t>.</w:t>
      </w:r>
      <w:r>
        <w:rPr>
          <w:snapToGrid w:val="0"/>
          <w:szCs w:val="24"/>
        </w:rPr>
        <w:tab/>
        <w:t>Emergency treatment</w:t>
      </w:r>
      <w:r>
        <w:tab/>
      </w:r>
      <w:r>
        <w:fldChar w:fldCharType="begin"/>
      </w:r>
      <w:r>
        <w:instrText xml:space="preserve"> PAGEREF _Toc267664543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Recovery of payment for emergency treatment</w:t>
      </w:r>
      <w:r>
        <w:tab/>
      </w:r>
      <w:r>
        <w:fldChar w:fldCharType="begin"/>
      </w:r>
      <w:r>
        <w:instrText xml:space="preserve"> PAGEREF _Toc267664544 \h </w:instrText>
      </w:r>
      <w:r>
        <w:fldChar w:fldCharType="separate"/>
      </w:r>
      <w:r>
        <w:t>31</w:t>
      </w:r>
      <w:r>
        <w:fldChar w:fldCharType="end"/>
      </w:r>
    </w:p>
    <w:p>
      <w:pPr>
        <w:pStyle w:val="TOC8"/>
        <w:rPr>
          <w:sz w:val="24"/>
          <w:szCs w:val="24"/>
        </w:rPr>
      </w:pPr>
      <w:r>
        <w:rPr>
          <w:szCs w:val="24"/>
        </w:rPr>
        <w:t>15</w:t>
      </w:r>
      <w:r>
        <w:rPr>
          <w:snapToGrid w:val="0"/>
          <w:szCs w:val="24"/>
        </w:rPr>
        <w:t>.</w:t>
      </w:r>
      <w:r>
        <w:rPr>
          <w:snapToGrid w:val="0"/>
          <w:szCs w:val="24"/>
        </w:rPr>
        <w:tab/>
        <w:t>Right of the Commission against unauthorised drivers</w:t>
      </w:r>
      <w:r>
        <w:tab/>
      </w:r>
      <w:r>
        <w:fldChar w:fldCharType="begin"/>
      </w:r>
      <w:r>
        <w:instrText xml:space="preserve"> PAGEREF _Toc267664545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Jurisdiction</w:t>
      </w:r>
      <w:r>
        <w:tab/>
      </w:r>
      <w:r>
        <w:fldChar w:fldCharType="begin"/>
      </w:r>
      <w:r>
        <w:instrText xml:space="preserve"> PAGEREF _Toc267664546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Insurance by visiting motorists</w:t>
      </w:r>
      <w:r>
        <w:tab/>
      </w:r>
      <w:r>
        <w:fldChar w:fldCharType="begin"/>
      </w:r>
      <w:r>
        <w:instrText xml:space="preserve"> PAGEREF _Toc267664547 \h </w:instrText>
      </w:r>
      <w:r>
        <w:fldChar w:fldCharType="separate"/>
      </w:r>
      <w:r>
        <w:t>34</w:t>
      </w:r>
      <w:r>
        <w:fldChar w:fldCharType="end"/>
      </w:r>
    </w:p>
    <w:p>
      <w:pPr>
        <w:pStyle w:val="TOC8"/>
        <w:rPr>
          <w:sz w:val="24"/>
          <w:szCs w:val="24"/>
        </w:rPr>
      </w:pPr>
      <w:r>
        <w:rPr>
          <w:szCs w:val="24"/>
        </w:rPr>
        <w:t>18</w:t>
      </w:r>
      <w:r>
        <w:rPr>
          <w:snapToGrid w:val="0"/>
          <w:szCs w:val="24"/>
        </w:rPr>
        <w:t>.</w:t>
      </w:r>
      <w:r>
        <w:rPr>
          <w:snapToGrid w:val="0"/>
          <w:szCs w:val="24"/>
        </w:rPr>
        <w:tab/>
        <w:t>Power to suspend or cancel licences</w:t>
      </w:r>
      <w:r>
        <w:tab/>
      </w:r>
      <w:r>
        <w:fldChar w:fldCharType="begin"/>
      </w:r>
      <w:r>
        <w:instrText xml:space="preserve"> PAGEREF _Toc267664548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Commission not to terminate policy</w:t>
      </w:r>
      <w:r>
        <w:tab/>
      </w:r>
      <w:r>
        <w:fldChar w:fldCharType="begin"/>
      </w:r>
      <w:r>
        <w:instrText xml:space="preserve"> PAGEREF _Toc267664549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Policy of insurance to continue notwithstanding change of ownership of vehicle</w:t>
      </w:r>
      <w:r>
        <w:tab/>
      </w:r>
      <w:r>
        <w:fldChar w:fldCharType="begin"/>
      </w:r>
      <w:r>
        <w:instrText xml:space="preserve"> PAGEREF _Toc267664550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Term of policy of insurance deemed to be extended in certain cases</w:t>
      </w:r>
      <w:r>
        <w:tab/>
      </w:r>
      <w:r>
        <w:fldChar w:fldCharType="begin"/>
      </w:r>
      <w:r>
        <w:instrText xml:space="preserve"> PAGEREF _Toc267664551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Provision regarding motor vehicle of employee used by employee in employer’s business</w:t>
      </w:r>
      <w:r>
        <w:tab/>
      </w:r>
      <w:r>
        <w:fldChar w:fldCharType="begin"/>
      </w:r>
      <w:r>
        <w:instrText xml:space="preserve"> PAGEREF _Toc267664552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Policies to give cover required by amending Acts</w:t>
      </w:r>
      <w:r>
        <w:tab/>
      </w:r>
      <w:r>
        <w:fldChar w:fldCharType="begin"/>
      </w:r>
      <w:r>
        <w:instrText xml:space="preserve"> PAGEREF _Toc267664553 \h </w:instrText>
      </w:r>
      <w:r>
        <w:fldChar w:fldCharType="separate"/>
      </w:r>
      <w:r>
        <w:t>37</w:t>
      </w:r>
      <w:r>
        <w:fldChar w:fldCharType="end"/>
      </w:r>
    </w:p>
    <w:p>
      <w:pPr>
        <w:pStyle w:val="TOC8"/>
        <w:rPr>
          <w:sz w:val="24"/>
          <w:szCs w:val="24"/>
        </w:rPr>
      </w:pPr>
      <w:r>
        <w:rPr>
          <w:szCs w:val="24"/>
        </w:rPr>
        <w:t>24</w:t>
      </w:r>
      <w:r>
        <w:rPr>
          <w:snapToGrid w:val="0"/>
          <w:szCs w:val="24"/>
        </w:rPr>
        <w:t>.</w:t>
      </w:r>
      <w:r>
        <w:rPr>
          <w:snapToGrid w:val="0"/>
          <w:szCs w:val="24"/>
        </w:rPr>
        <w:tab/>
        <w:t>Reference to issue of policy to extend to renewal of policy</w:t>
      </w:r>
      <w:r>
        <w:tab/>
      </w:r>
      <w:r>
        <w:fldChar w:fldCharType="begin"/>
      </w:r>
      <w:r>
        <w:instrText xml:space="preserve"> PAGEREF _Toc267664554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Information to be furnished by the Commission</w:t>
      </w:r>
      <w:r>
        <w:tab/>
      </w:r>
      <w:r>
        <w:fldChar w:fldCharType="begin"/>
      </w:r>
      <w:r>
        <w:instrText xml:space="preserve"> PAGEREF _Toc267664555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Contracting out of liability for negligence</w:t>
      </w:r>
      <w:r>
        <w:tab/>
      </w:r>
      <w:r>
        <w:fldChar w:fldCharType="begin"/>
      </w:r>
      <w:r>
        <w:instrText xml:space="preserve"> PAGEREF _Toc267664556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Soliciting instructions from persons claiming</w:t>
      </w:r>
      <w:r>
        <w:tab/>
      </w:r>
      <w:r>
        <w:fldChar w:fldCharType="begin"/>
      </w:r>
      <w:r>
        <w:instrText xml:space="preserve"> PAGEREF _Toc267664557 \h </w:instrText>
      </w:r>
      <w:r>
        <w:fldChar w:fldCharType="separate"/>
      </w:r>
      <w:r>
        <w:t>39</w:t>
      </w:r>
      <w:r>
        <w:fldChar w:fldCharType="end"/>
      </w:r>
    </w:p>
    <w:p>
      <w:pPr>
        <w:pStyle w:val="TOC8"/>
        <w:rPr>
          <w:sz w:val="24"/>
          <w:szCs w:val="24"/>
        </w:rPr>
      </w:pPr>
      <w:r>
        <w:rPr>
          <w:szCs w:val="24"/>
        </w:rPr>
        <w:t>27A</w:t>
      </w:r>
      <w:r>
        <w:rPr>
          <w:snapToGrid w:val="0"/>
          <w:szCs w:val="24"/>
        </w:rPr>
        <w:t xml:space="preserve">. </w:t>
      </w:r>
      <w:r>
        <w:rPr>
          <w:snapToGrid w:val="0"/>
          <w:szCs w:val="24"/>
        </w:rPr>
        <w:tab/>
        <w:t>Costs between solicitor and client</w:t>
      </w:r>
      <w:r>
        <w:tab/>
      </w:r>
      <w:r>
        <w:fldChar w:fldCharType="begin"/>
      </w:r>
      <w:r>
        <w:instrText xml:space="preserve"> PAGEREF _Toc267664558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Offences: general penalty</w:t>
      </w:r>
      <w:r>
        <w:tab/>
      </w:r>
      <w:r>
        <w:fldChar w:fldCharType="begin"/>
      </w:r>
      <w:r>
        <w:instrText xml:space="preserve"> PAGEREF _Toc267664559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Notice of claim</w:t>
      </w:r>
      <w:r>
        <w:tab/>
      </w:r>
      <w:r>
        <w:fldChar w:fldCharType="begin"/>
      </w:r>
      <w:r>
        <w:instrText xml:space="preserve"> PAGEREF _Toc267664560 \h </w:instrText>
      </w:r>
      <w:r>
        <w:fldChar w:fldCharType="separate"/>
      </w:r>
      <w:r>
        <w:t>41</w:t>
      </w:r>
      <w:r>
        <w:fldChar w:fldCharType="end"/>
      </w:r>
    </w:p>
    <w:p>
      <w:pPr>
        <w:pStyle w:val="TOC8"/>
        <w:rPr>
          <w:sz w:val="24"/>
          <w:szCs w:val="24"/>
        </w:rPr>
      </w:pPr>
      <w:r>
        <w:rPr>
          <w:szCs w:val="24"/>
        </w:rPr>
        <w:t>29A</w:t>
      </w:r>
      <w:r>
        <w:rPr>
          <w:snapToGrid w:val="0"/>
          <w:szCs w:val="24"/>
        </w:rPr>
        <w:t xml:space="preserve">. </w:t>
      </w:r>
      <w:r>
        <w:rPr>
          <w:snapToGrid w:val="0"/>
          <w:szCs w:val="24"/>
        </w:rPr>
        <w:tab/>
        <w:t>Court may grant leave to proceed</w:t>
      </w:r>
      <w:r>
        <w:tab/>
      </w:r>
      <w:r>
        <w:fldChar w:fldCharType="begin"/>
      </w:r>
      <w:r>
        <w:instrText xml:space="preserve"> PAGEREF _Toc267664561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Medical examination of injured person</w:t>
      </w:r>
      <w:r>
        <w:tab/>
      </w:r>
      <w:r>
        <w:fldChar w:fldCharType="begin"/>
      </w:r>
      <w:r>
        <w:instrText xml:space="preserve"> PAGEREF _Toc267664562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_Toc267664563 \h </w:instrText>
      </w:r>
      <w:r>
        <w:fldChar w:fldCharType="separate"/>
      </w:r>
      <w:r>
        <w:t>44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_Toc267664566 \h </w:instrText>
      </w:r>
      <w:r>
        <w:fldChar w:fldCharType="separate"/>
      </w:r>
      <w:r>
        <w:t>48</w:t>
      </w:r>
      <w:r>
        <w:fldChar w:fldCharType="end"/>
      </w:r>
    </w:p>
    <w:p>
      <w:pPr>
        <w:pStyle w:val="TOC8"/>
        <w:rPr>
          <w:sz w:val="24"/>
        </w:rPr>
      </w:pPr>
      <w:r>
        <w:tab/>
        <w:t>Provisions that have not come into operation</w:t>
      </w:r>
      <w:r>
        <w:tab/>
      </w:r>
      <w:r>
        <w:fldChar w:fldCharType="begin"/>
      </w:r>
      <w:r>
        <w:instrText xml:space="preserve"> PAGEREF _Toc267664567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267664521"/>
      <w:r>
        <w:rPr>
          <w:rStyle w:val="CharSectno"/>
        </w:rPr>
        <w:t>1</w:t>
      </w:r>
      <w:r>
        <w:rPr>
          <w:snapToGrid w:val="0"/>
        </w:rPr>
        <w:t>.</w:t>
      </w:r>
      <w:r>
        <w:rPr>
          <w:snapToGrid w:val="0"/>
        </w:rPr>
        <w:tab/>
        <w:t>Short title and commencement</w:t>
      </w:r>
      <w:bookmarkEnd w:id="1"/>
      <w:bookmarkEnd w:id="2"/>
      <w:bookmarkEnd w:id="3"/>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4" w:name="_Toc61156055"/>
      <w:bookmarkStart w:id="5" w:name="_Toc122761291"/>
      <w:bookmarkStart w:id="6" w:name="_Toc267664522"/>
      <w:r>
        <w:rPr>
          <w:rStyle w:val="CharSectno"/>
        </w:rPr>
        <w:t>2</w:t>
      </w:r>
      <w:r>
        <w:rPr>
          <w:snapToGrid w:val="0"/>
        </w:rPr>
        <w:t>.</w:t>
      </w:r>
      <w:r>
        <w:rPr>
          <w:snapToGrid w:val="0"/>
        </w:rPr>
        <w:tab/>
        <w:t>This Act to be read with the Road Traffic Act</w:t>
      </w:r>
      <w:bookmarkEnd w:id="4"/>
      <w:bookmarkEnd w:id="5"/>
      <w:bookmarkEnd w:id="6"/>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7" w:name="_Toc61156056"/>
      <w:bookmarkStart w:id="8" w:name="_Toc122761292"/>
      <w:bookmarkStart w:id="9" w:name="_Toc267664523"/>
      <w:r>
        <w:rPr>
          <w:rStyle w:val="CharSectno"/>
        </w:rPr>
        <w:t>3</w:t>
      </w:r>
      <w:r>
        <w:rPr>
          <w:snapToGrid w:val="0"/>
        </w:rPr>
        <w:t>.</w:t>
      </w:r>
      <w:r>
        <w:rPr>
          <w:snapToGrid w:val="0"/>
        </w:rPr>
        <w:tab/>
      </w:r>
      <w:bookmarkEnd w:id="7"/>
      <w:bookmarkEnd w:id="8"/>
      <w:r>
        <w:rPr>
          <w:snapToGrid w:val="0"/>
        </w:rPr>
        <w:t>Terms used</w:t>
      </w:r>
      <w:bookmarkEnd w:id="9"/>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keepLines/>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r>
      <w:r>
        <w:rPr>
          <w:snapToGrid w:val="0"/>
          <w:spacing w:val="-2"/>
        </w:rPr>
        <w:tab/>
      </w:r>
      <w:r>
        <w:rPr>
          <w:snapToGrid w:val="0"/>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The Governor may by order in council prescribe for the purposes of this subsection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0" w:name="_Toc61156057"/>
      <w:bookmarkStart w:id="11" w:name="_Toc122761293"/>
      <w:bookmarkStart w:id="12" w:name="_Toc267664524"/>
      <w:r>
        <w:rPr>
          <w:rStyle w:val="CharSectno"/>
        </w:rPr>
        <w:t>3A</w:t>
      </w:r>
      <w:r>
        <w:rPr>
          <w:snapToGrid w:val="0"/>
        </w:rPr>
        <w:t xml:space="preserve">. </w:t>
      </w:r>
      <w:r>
        <w:rPr>
          <w:snapToGrid w:val="0"/>
        </w:rPr>
        <w:tab/>
        <w:t>Application of sections 3C and 3D</w:t>
      </w:r>
      <w:bookmarkEnd w:id="10"/>
      <w:bookmarkEnd w:id="11"/>
      <w:bookmarkEnd w:id="12"/>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3" w:name="_Toc61156058"/>
      <w:bookmarkStart w:id="14" w:name="_Toc122761294"/>
      <w:bookmarkStart w:id="15" w:name="_Toc267664525"/>
      <w:r>
        <w:rPr>
          <w:rStyle w:val="CharSectno"/>
        </w:rPr>
        <w:t>3B</w:t>
      </w:r>
      <w:r>
        <w:rPr>
          <w:snapToGrid w:val="0"/>
        </w:rPr>
        <w:t xml:space="preserve">. </w:t>
      </w:r>
      <w:r>
        <w:rPr>
          <w:snapToGrid w:val="0"/>
        </w:rPr>
        <w:tab/>
        <w:t>Limit on powers of courts</w:t>
      </w:r>
      <w:bookmarkEnd w:id="13"/>
      <w:bookmarkEnd w:id="14"/>
      <w:bookmarkEnd w:id="15"/>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6" w:name="_Toc61156059"/>
      <w:bookmarkStart w:id="17" w:name="_Toc122761295"/>
      <w:bookmarkStart w:id="18" w:name="_Toc267664526"/>
      <w:r>
        <w:rPr>
          <w:rStyle w:val="CharSectno"/>
        </w:rPr>
        <w:t>3C</w:t>
      </w:r>
      <w:r>
        <w:rPr>
          <w:snapToGrid w:val="0"/>
        </w:rPr>
        <w:t xml:space="preserve">. </w:t>
      </w:r>
      <w:r>
        <w:rPr>
          <w:snapToGrid w:val="0"/>
        </w:rPr>
        <w:tab/>
        <w:t>Restrictions on damages for non</w:t>
      </w:r>
      <w:r>
        <w:rPr>
          <w:snapToGrid w:val="0"/>
        </w:rPr>
        <w:noBreakHyphen/>
        <w:t>pecuniary loss</w:t>
      </w:r>
      <w:bookmarkEnd w:id="16"/>
      <w:bookmarkEnd w:id="17"/>
      <w:bookmarkEnd w:id="18"/>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20" o:title=""/>
          </v:shape>
          <o:OLEObject Type="Embed" ProgID="Equation.3" ShapeID="_x0000_i1025" DrawAspect="Content" ObjectID="_1643526132" r:id="rId21"/>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19" w:name="_Toc61156060"/>
      <w:bookmarkStart w:id="20" w:name="_Toc122761296"/>
      <w:bookmarkStart w:id="21" w:name="_Toc267664527"/>
      <w:r>
        <w:rPr>
          <w:rStyle w:val="CharSectno"/>
        </w:rPr>
        <w:t>3D</w:t>
      </w:r>
      <w:r>
        <w:rPr>
          <w:snapToGrid w:val="0"/>
        </w:rPr>
        <w:t xml:space="preserve">. </w:t>
      </w:r>
      <w:r>
        <w:rPr>
          <w:snapToGrid w:val="0"/>
        </w:rPr>
        <w:tab/>
        <w:t>Restrictions on damages for provision of home care services</w:t>
      </w:r>
      <w:bookmarkEnd w:id="19"/>
      <w:bookmarkEnd w:id="20"/>
      <w:bookmarkEnd w:id="21"/>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2" w:name="_Toc61156061"/>
      <w:bookmarkStart w:id="23" w:name="_Toc122761297"/>
      <w:bookmarkStart w:id="24" w:name="_Toc267664528"/>
      <w:r>
        <w:rPr>
          <w:rStyle w:val="CharSectno"/>
        </w:rPr>
        <w:t>3E</w:t>
      </w:r>
      <w:r>
        <w:rPr>
          <w:snapToGrid w:val="0"/>
        </w:rPr>
        <w:t xml:space="preserve">. </w:t>
      </w:r>
      <w:r>
        <w:rPr>
          <w:snapToGrid w:val="0"/>
        </w:rPr>
        <w:tab/>
        <w:t>Causes of action to which restrictions on damages apply</w:t>
      </w:r>
      <w:bookmarkEnd w:id="22"/>
      <w:bookmarkEnd w:id="23"/>
      <w:bookmarkEnd w:id="24"/>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25" w:name="_Toc267664529"/>
      <w:r>
        <w:rPr>
          <w:rStyle w:val="CharSectno"/>
        </w:rPr>
        <w:t>3F</w:t>
      </w:r>
      <w:r>
        <w:t>.</w:t>
      </w:r>
      <w:r>
        <w:tab/>
        <w:t>Restriction on damages for loss relating to earning capacity</w:t>
      </w:r>
      <w:bookmarkEnd w:id="25"/>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6" w:name="_Toc267664530"/>
      <w:bookmarkStart w:id="27" w:name="_Toc61156062"/>
      <w:bookmarkStart w:id="28" w:name="_Toc122761298"/>
      <w:r>
        <w:rPr>
          <w:rStyle w:val="CharSectno"/>
        </w:rPr>
        <w:t>3G</w:t>
      </w:r>
      <w:r>
        <w:t>.</w:t>
      </w:r>
      <w:r>
        <w:tab/>
        <w:t>Liability of employers</w:t>
      </w:r>
      <w:bookmarkEnd w:id="26"/>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spacing w:before="200"/>
      </w:pPr>
      <w:r>
        <w:t>[</w:t>
      </w:r>
      <w:r>
        <w:rPr>
          <w:b/>
        </w:rPr>
        <w:t>3H</w:t>
      </w:r>
      <w:r>
        <w:rPr>
          <w:b/>
        </w:rPr>
        <w:noBreakHyphen/>
        <w:t>3K.</w:t>
      </w:r>
      <w:r>
        <w:tab/>
        <w:t>Deleted by No. 51 of 1986 s. 46(2).]</w:t>
      </w:r>
    </w:p>
    <w:p>
      <w:pPr>
        <w:pStyle w:val="Ednotesection"/>
        <w:spacing w:before="200"/>
      </w:pPr>
      <w:r>
        <w:t>[</w:t>
      </w:r>
      <w:r>
        <w:rPr>
          <w:b/>
        </w:rPr>
        <w:t>3L</w:t>
      </w:r>
      <w:r>
        <w:rPr>
          <w:b/>
        </w:rPr>
        <w:noBreakHyphen/>
        <w:t>3N.</w:t>
      </w:r>
      <w:r>
        <w:rPr>
          <w:b/>
        </w:rPr>
        <w:tab/>
      </w:r>
      <w:r>
        <w:t>Deleted by No. 81 of 1982 s. 10.]</w:t>
      </w:r>
    </w:p>
    <w:p>
      <w:pPr>
        <w:pStyle w:val="Ednotesection"/>
        <w:spacing w:before="200"/>
      </w:pPr>
      <w:r>
        <w:t>[</w:t>
      </w:r>
      <w:r>
        <w:rPr>
          <w:b/>
        </w:rPr>
        <w:t>3P.</w:t>
      </w:r>
      <w:r>
        <w:rPr>
          <w:b/>
        </w:rPr>
        <w:tab/>
      </w:r>
      <w:r>
        <w:t>Deleted by No. 8 of 1988 s. 5.]</w:t>
      </w:r>
    </w:p>
    <w:p>
      <w:pPr>
        <w:pStyle w:val="Heading5"/>
        <w:spacing w:before="200"/>
        <w:rPr>
          <w:snapToGrid w:val="0"/>
        </w:rPr>
      </w:pPr>
      <w:bookmarkStart w:id="29" w:name="_Toc267664531"/>
      <w:r>
        <w:rPr>
          <w:rStyle w:val="CharSectno"/>
        </w:rPr>
        <w:t>3Q</w:t>
      </w:r>
      <w:r>
        <w:rPr>
          <w:snapToGrid w:val="0"/>
        </w:rPr>
        <w:t xml:space="preserve">. </w:t>
      </w:r>
      <w:r>
        <w:rPr>
          <w:snapToGrid w:val="0"/>
        </w:rPr>
        <w:tab/>
        <w:t>Director General’s functions</w:t>
      </w:r>
      <w:bookmarkEnd w:id="27"/>
      <w:bookmarkEnd w:id="28"/>
      <w:bookmarkEnd w:id="29"/>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30" w:name="_Toc61156063"/>
      <w:bookmarkStart w:id="31" w:name="_Toc122761299"/>
      <w:bookmarkStart w:id="32" w:name="_Toc267664532"/>
      <w:r>
        <w:rPr>
          <w:rStyle w:val="CharSectno"/>
        </w:rPr>
        <w:t>3QA</w:t>
      </w:r>
      <w:r>
        <w:t>.</w:t>
      </w:r>
      <w:r>
        <w:tab/>
        <w:t>Agreements for performance of functions</w:t>
      </w:r>
      <w:bookmarkEnd w:id="30"/>
      <w:bookmarkEnd w:id="31"/>
      <w:bookmarkEnd w:id="3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33" w:name="_Toc61156064"/>
      <w:bookmarkStart w:id="34" w:name="_Toc122761300"/>
      <w:bookmarkStart w:id="35" w:name="_Toc267664533"/>
      <w:r>
        <w:rPr>
          <w:rStyle w:val="CharSectno"/>
        </w:rPr>
        <w:t>3QB</w:t>
      </w:r>
      <w:r>
        <w:t>.</w:t>
      </w:r>
      <w:r>
        <w:tab/>
        <w:t>Delegation</w:t>
      </w:r>
      <w:bookmarkEnd w:id="33"/>
      <w:bookmarkEnd w:id="34"/>
      <w:bookmarkEnd w:id="3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36" w:name="_Toc61156065"/>
      <w:bookmarkStart w:id="37" w:name="_Toc122761301"/>
      <w:bookmarkStart w:id="38" w:name="_Toc267664534"/>
      <w:r>
        <w:rPr>
          <w:rStyle w:val="CharSectno"/>
        </w:rPr>
        <w:t>3R</w:t>
      </w:r>
      <w:r>
        <w:rPr>
          <w:snapToGrid w:val="0"/>
        </w:rPr>
        <w:t xml:space="preserve">. </w:t>
      </w:r>
      <w:r>
        <w:rPr>
          <w:snapToGrid w:val="0"/>
        </w:rPr>
        <w:tab/>
        <w:t>Issue of policies of insurance</w:t>
      </w:r>
      <w:bookmarkEnd w:id="36"/>
      <w:bookmarkEnd w:id="37"/>
      <w:bookmarkEnd w:id="38"/>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w:t>
      </w:r>
    </w:p>
    <w:p>
      <w:pPr>
        <w:pStyle w:val="Heading5"/>
        <w:rPr>
          <w:snapToGrid w:val="0"/>
        </w:rPr>
      </w:pPr>
      <w:bookmarkStart w:id="39" w:name="_Toc61156066"/>
      <w:bookmarkStart w:id="40" w:name="_Toc122761302"/>
      <w:bookmarkStart w:id="41" w:name="_Toc267664535"/>
      <w:r>
        <w:rPr>
          <w:rStyle w:val="CharSectno"/>
        </w:rPr>
        <w:t>3S</w:t>
      </w:r>
      <w:r>
        <w:rPr>
          <w:snapToGrid w:val="0"/>
        </w:rPr>
        <w:t xml:space="preserve">. </w:t>
      </w:r>
      <w:r>
        <w:rPr>
          <w:snapToGrid w:val="0"/>
        </w:rPr>
        <w:tab/>
        <w:t>Further powers of the Commission</w:t>
      </w:r>
      <w:bookmarkEnd w:id="39"/>
      <w:bookmarkEnd w:id="40"/>
      <w:bookmarkEnd w:id="41"/>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2" w:name="_Toc61156067"/>
      <w:bookmarkStart w:id="43" w:name="_Toc122761303"/>
      <w:bookmarkStart w:id="44" w:name="_Toc267664536"/>
      <w:r>
        <w:rPr>
          <w:rStyle w:val="CharSectno"/>
        </w:rPr>
        <w:t>3T</w:t>
      </w:r>
      <w:r>
        <w:rPr>
          <w:snapToGrid w:val="0"/>
        </w:rPr>
        <w:t xml:space="preserve">. </w:t>
      </w:r>
      <w:r>
        <w:rPr>
          <w:snapToGrid w:val="0"/>
        </w:rPr>
        <w:tab/>
        <w:t>Premiums</w:t>
      </w:r>
      <w:bookmarkEnd w:id="42"/>
      <w:bookmarkEnd w:id="43"/>
      <w:bookmarkEnd w:id="44"/>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45" w:name="_Toc61156068"/>
      <w:bookmarkStart w:id="46" w:name="_Toc122761304"/>
      <w:bookmarkStart w:id="47" w:name="_Toc267664537"/>
      <w:r>
        <w:rPr>
          <w:rStyle w:val="CharSectno"/>
        </w:rPr>
        <w:t>4</w:t>
      </w:r>
      <w:r>
        <w:rPr>
          <w:snapToGrid w:val="0"/>
        </w:rPr>
        <w:t>.</w:t>
      </w:r>
      <w:r>
        <w:rPr>
          <w:snapToGrid w:val="0"/>
        </w:rPr>
        <w:tab/>
        <w:t>Insurance against third party risks</w:t>
      </w:r>
      <w:bookmarkEnd w:id="45"/>
      <w:bookmarkEnd w:id="46"/>
      <w:bookmarkEnd w:id="47"/>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deleted]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Deleted by No. 31 of 1948 s. 7.]</w:t>
      </w:r>
    </w:p>
    <w:p>
      <w:pPr>
        <w:pStyle w:val="Heading5"/>
        <w:rPr>
          <w:snapToGrid w:val="0"/>
        </w:rPr>
      </w:pPr>
      <w:bookmarkStart w:id="48" w:name="_Toc61156069"/>
      <w:bookmarkStart w:id="49" w:name="_Toc122761305"/>
      <w:bookmarkStart w:id="50" w:name="_Toc267664538"/>
      <w:r>
        <w:rPr>
          <w:rStyle w:val="CharSectno"/>
        </w:rPr>
        <w:t>6</w:t>
      </w:r>
      <w:r>
        <w:rPr>
          <w:snapToGrid w:val="0"/>
        </w:rPr>
        <w:t>.</w:t>
      </w:r>
      <w:r>
        <w:rPr>
          <w:snapToGrid w:val="0"/>
        </w:rPr>
        <w:tab/>
        <w:t>Requirements in respect of policies</w:t>
      </w:r>
      <w:bookmarkEnd w:id="48"/>
      <w:bookmarkEnd w:id="49"/>
      <w:bookmarkEnd w:id="50"/>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r>
        <w:tab/>
        <w:t>deleted]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Deleted by No. 28 of 2003 s. 122(2).]</w:t>
      </w:r>
    </w:p>
    <w:p>
      <w:pPr>
        <w:pStyle w:val="Heading5"/>
        <w:rPr>
          <w:snapToGrid w:val="0"/>
        </w:rPr>
      </w:pPr>
      <w:bookmarkStart w:id="51" w:name="_Toc61156070"/>
      <w:bookmarkStart w:id="52" w:name="_Toc122761306"/>
      <w:bookmarkStart w:id="53" w:name="_Toc267664539"/>
      <w:r>
        <w:rPr>
          <w:rStyle w:val="CharSectno"/>
        </w:rPr>
        <w:t>7</w:t>
      </w:r>
      <w:r>
        <w:rPr>
          <w:snapToGrid w:val="0"/>
        </w:rPr>
        <w:t>.</w:t>
      </w:r>
      <w:r>
        <w:rPr>
          <w:snapToGrid w:val="0"/>
        </w:rPr>
        <w:tab/>
        <w:t>Liability of the Commission</w:t>
      </w:r>
      <w:bookmarkEnd w:id="51"/>
      <w:bookmarkEnd w:id="52"/>
      <w:bookmarkEnd w:id="53"/>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54" w:name="_Toc61156071"/>
      <w:bookmarkStart w:id="55" w:name="_Toc122761307"/>
      <w:bookmarkStart w:id="56" w:name="_Toc267664540"/>
      <w:r>
        <w:rPr>
          <w:rStyle w:val="CharSectno"/>
        </w:rPr>
        <w:t>8</w:t>
      </w:r>
      <w:r>
        <w:rPr>
          <w:snapToGrid w:val="0"/>
        </w:rPr>
        <w:t>.</w:t>
      </w:r>
      <w:r>
        <w:rPr>
          <w:snapToGrid w:val="0"/>
        </w:rPr>
        <w:tab/>
        <w:t>Special provisions in relation to uninsured motor vehicles</w:t>
      </w:r>
      <w:bookmarkEnd w:id="54"/>
      <w:bookmarkEnd w:id="55"/>
      <w:bookmarkEnd w:id="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spacing w:before="0"/>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deleted]</w:t>
      </w:r>
    </w:p>
    <w:p>
      <w:pPr>
        <w:pStyle w:val="Subsection"/>
        <w:keepNext/>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w:t>
      </w:r>
      <w:r>
        <w:tab/>
        <w:t>deleted]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Deleted by No. 28 of 2003 s. 122(3).]</w:t>
      </w:r>
    </w:p>
    <w:p>
      <w:pPr>
        <w:pStyle w:val="Ednotesection"/>
      </w:pPr>
      <w:r>
        <w:t>[</w:t>
      </w:r>
      <w:r>
        <w:rPr>
          <w:b/>
        </w:rPr>
        <w:t>9.</w:t>
      </w:r>
      <w:r>
        <w:rPr>
          <w:b/>
        </w:rPr>
        <w:tab/>
      </w:r>
      <w:r>
        <w:t>Deleted by No. 31 of 1948 s. 11.]</w:t>
      </w:r>
    </w:p>
    <w:p>
      <w:pPr>
        <w:pStyle w:val="Heading5"/>
        <w:rPr>
          <w:snapToGrid w:val="0"/>
        </w:rPr>
      </w:pPr>
      <w:bookmarkStart w:id="57" w:name="_Toc61156072"/>
      <w:bookmarkStart w:id="58" w:name="_Toc122761308"/>
      <w:bookmarkStart w:id="59" w:name="_Toc267664541"/>
      <w:r>
        <w:rPr>
          <w:rStyle w:val="CharSectno"/>
        </w:rPr>
        <w:t>10</w:t>
      </w:r>
      <w:r>
        <w:rPr>
          <w:snapToGrid w:val="0"/>
        </w:rPr>
        <w:t>.</w:t>
      </w:r>
      <w:r>
        <w:rPr>
          <w:snapToGrid w:val="0"/>
        </w:rPr>
        <w:tab/>
        <w:t>Duties of owner or insured person</w:t>
      </w:r>
      <w:bookmarkEnd w:id="57"/>
      <w:bookmarkEnd w:id="58"/>
      <w:bookmarkEnd w:id="59"/>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60" w:name="_Toc61156073"/>
      <w:bookmarkStart w:id="61" w:name="_Toc122761309"/>
      <w:bookmarkStart w:id="62" w:name="_Toc267664542"/>
      <w:r>
        <w:rPr>
          <w:rStyle w:val="CharSectno"/>
        </w:rPr>
        <w:t>11</w:t>
      </w:r>
      <w:r>
        <w:rPr>
          <w:snapToGrid w:val="0"/>
        </w:rPr>
        <w:t>.</w:t>
      </w:r>
      <w:r>
        <w:rPr>
          <w:snapToGrid w:val="0"/>
        </w:rPr>
        <w:tab/>
        <w:t>Power of the Commission to deal with claims against insured persons</w:t>
      </w:r>
      <w:bookmarkEnd w:id="60"/>
      <w:bookmarkEnd w:id="61"/>
      <w:bookmarkEnd w:id="62"/>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63" w:name="_Toc61156074"/>
      <w:bookmarkStart w:id="64" w:name="_Toc122761310"/>
      <w:bookmarkStart w:id="65" w:name="_Toc267664543"/>
      <w:r>
        <w:rPr>
          <w:rStyle w:val="CharSectno"/>
        </w:rPr>
        <w:t>12</w:t>
      </w:r>
      <w:r>
        <w:rPr>
          <w:snapToGrid w:val="0"/>
        </w:rPr>
        <w:t>.</w:t>
      </w:r>
      <w:r>
        <w:rPr>
          <w:snapToGrid w:val="0"/>
        </w:rPr>
        <w:tab/>
        <w:t>Emergency treatment</w:t>
      </w:r>
      <w:bookmarkEnd w:id="63"/>
      <w:bookmarkEnd w:id="64"/>
      <w:bookmarkEnd w:id="65"/>
    </w:p>
    <w:p>
      <w:pPr>
        <w:pStyle w:val="Subsection"/>
        <w:keepNext/>
        <w:keepLines/>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Deleted by No. 81 of 1982 s. 18.]</w:t>
      </w:r>
    </w:p>
    <w:p>
      <w:pPr>
        <w:pStyle w:val="Heading5"/>
        <w:rPr>
          <w:snapToGrid w:val="0"/>
        </w:rPr>
      </w:pPr>
      <w:bookmarkStart w:id="66" w:name="_Toc61156075"/>
      <w:bookmarkStart w:id="67" w:name="_Toc122761311"/>
      <w:bookmarkStart w:id="68" w:name="_Toc267664544"/>
      <w:r>
        <w:rPr>
          <w:rStyle w:val="CharSectno"/>
        </w:rPr>
        <w:t>14</w:t>
      </w:r>
      <w:r>
        <w:rPr>
          <w:snapToGrid w:val="0"/>
        </w:rPr>
        <w:t>.</w:t>
      </w:r>
      <w:r>
        <w:rPr>
          <w:snapToGrid w:val="0"/>
        </w:rPr>
        <w:tab/>
        <w:t>Recovery of payment for emergency treatment</w:t>
      </w:r>
      <w:bookmarkEnd w:id="66"/>
      <w:bookmarkEnd w:id="67"/>
      <w:bookmarkEnd w:id="68"/>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69" w:name="_Toc61156076"/>
      <w:bookmarkStart w:id="70" w:name="_Toc122761312"/>
      <w:bookmarkStart w:id="71" w:name="_Toc267664545"/>
      <w:r>
        <w:rPr>
          <w:rStyle w:val="CharSectno"/>
        </w:rPr>
        <w:t>15</w:t>
      </w:r>
      <w:r>
        <w:rPr>
          <w:snapToGrid w:val="0"/>
        </w:rPr>
        <w:t>.</w:t>
      </w:r>
      <w:r>
        <w:rPr>
          <w:snapToGrid w:val="0"/>
        </w:rPr>
        <w:tab/>
        <w:t>Right of the Commission against unauthorised drivers</w:t>
      </w:r>
      <w:bookmarkEnd w:id="69"/>
      <w:bookmarkEnd w:id="70"/>
      <w:bookmarkEnd w:id="71"/>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72" w:name="_Toc61156077"/>
      <w:bookmarkStart w:id="73" w:name="_Toc122761313"/>
      <w:bookmarkStart w:id="74" w:name="_Toc267664546"/>
      <w:r>
        <w:rPr>
          <w:rStyle w:val="CharSectno"/>
        </w:rPr>
        <w:t>16</w:t>
      </w:r>
      <w:r>
        <w:rPr>
          <w:snapToGrid w:val="0"/>
        </w:rPr>
        <w:t>.</w:t>
      </w:r>
      <w:r>
        <w:rPr>
          <w:snapToGrid w:val="0"/>
        </w:rPr>
        <w:tab/>
        <w:t>Jurisdiction</w:t>
      </w:r>
      <w:bookmarkEnd w:id="72"/>
      <w:bookmarkEnd w:id="73"/>
      <w:bookmarkEnd w:id="74"/>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75" w:name="_Toc61156078"/>
      <w:bookmarkStart w:id="76" w:name="_Toc122761314"/>
      <w:bookmarkStart w:id="77" w:name="_Toc267664547"/>
      <w:r>
        <w:rPr>
          <w:rStyle w:val="CharSectno"/>
        </w:rPr>
        <w:t>17</w:t>
      </w:r>
      <w:r>
        <w:rPr>
          <w:snapToGrid w:val="0"/>
        </w:rPr>
        <w:t>.</w:t>
      </w:r>
      <w:r>
        <w:rPr>
          <w:snapToGrid w:val="0"/>
        </w:rPr>
        <w:tab/>
        <w:t>Insurance by visiting motorists</w:t>
      </w:r>
      <w:bookmarkEnd w:id="75"/>
      <w:bookmarkEnd w:id="76"/>
      <w:bookmarkEnd w:id="77"/>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78" w:name="_Toc61156079"/>
      <w:bookmarkStart w:id="79" w:name="_Toc122761315"/>
      <w:bookmarkStart w:id="80" w:name="_Toc267664548"/>
      <w:r>
        <w:rPr>
          <w:rStyle w:val="CharSectno"/>
        </w:rPr>
        <w:t>18</w:t>
      </w:r>
      <w:r>
        <w:rPr>
          <w:snapToGrid w:val="0"/>
        </w:rPr>
        <w:t>.</w:t>
      </w:r>
      <w:r>
        <w:rPr>
          <w:snapToGrid w:val="0"/>
        </w:rPr>
        <w:tab/>
        <w:t>Power to suspend or cancel licences</w:t>
      </w:r>
      <w:bookmarkEnd w:id="78"/>
      <w:bookmarkEnd w:id="79"/>
      <w:bookmarkEnd w:id="80"/>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81" w:name="_Toc61156080"/>
      <w:bookmarkStart w:id="82" w:name="_Toc122761316"/>
      <w:bookmarkStart w:id="83" w:name="_Toc267664549"/>
      <w:r>
        <w:rPr>
          <w:rStyle w:val="CharSectno"/>
        </w:rPr>
        <w:t>19</w:t>
      </w:r>
      <w:r>
        <w:rPr>
          <w:snapToGrid w:val="0"/>
        </w:rPr>
        <w:t>.</w:t>
      </w:r>
      <w:r>
        <w:rPr>
          <w:snapToGrid w:val="0"/>
        </w:rPr>
        <w:tab/>
        <w:t>Commission not to terminate policy</w:t>
      </w:r>
      <w:bookmarkEnd w:id="81"/>
      <w:bookmarkEnd w:id="82"/>
      <w:bookmarkEnd w:id="83"/>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84" w:name="_Toc61156081"/>
      <w:bookmarkStart w:id="85" w:name="_Toc122761317"/>
      <w:bookmarkStart w:id="86" w:name="_Toc267664550"/>
      <w:r>
        <w:rPr>
          <w:rStyle w:val="CharSectno"/>
        </w:rPr>
        <w:t>20</w:t>
      </w:r>
      <w:r>
        <w:rPr>
          <w:snapToGrid w:val="0"/>
        </w:rPr>
        <w:t>.</w:t>
      </w:r>
      <w:r>
        <w:rPr>
          <w:snapToGrid w:val="0"/>
        </w:rPr>
        <w:tab/>
        <w:t>Policy of insurance to continue notwithstanding change of ownership of vehicle</w:t>
      </w:r>
      <w:bookmarkEnd w:id="84"/>
      <w:bookmarkEnd w:id="85"/>
      <w:bookmarkEnd w:id="8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87" w:name="_Toc61156082"/>
      <w:bookmarkStart w:id="88" w:name="_Toc122761318"/>
      <w:bookmarkStart w:id="89" w:name="_Toc267664551"/>
      <w:r>
        <w:rPr>
          <w:rStyle w:val="CharSectno"/>
        </w:rPr>
        <w:t>21</w:t>
      </w:r>
      <w:r>
        <w:rPr>
          <w:snapToGrid w:val="0"/>
        </w:rPr>
        <w:t>.</w:t>
      </w:r>
      <w:r>
        <w:rPr>
          <w:snapToGrid w:val="0"/>
        </w:rPr>
        <w:tab/>
        <w:t>Term of policy of insurance deemed to be extended in certain cases</w:t>
      </w:r>
      <w:bookmarkEnd w:id="87"/>
      <w:bookmarkEnd w:id="88"/>
      <w:bookmarkEnd w:id="89"/>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r>
        <w:rPr>
          <w:spacing w:val="-2"/>
        </w:rPr>
        <w:t xml:space="preserve"> Sch. 1 cl. 23(2).]</w:t>
      </w:r>
    </w:p>
    <w:p>
      <w:pPr>
        <w:pStyle w:val="Heading5"/>
        <w:rPr>
          <w:snapToGrid w:val="0"/>
        </w:rPr>
      </w:pPr>
      <w:bookmarkStart w:id="90" w:name="_Toc61156083"/>
      <w:bookmarkStart w:id="91" w:name="_Toc122761319"/>
      <w:bookmarkStart w:id="92" w:name="_Toc267664552"/>
      <w:r>
        <w:rPr>
          <w:rStyle w:val="CharSectno"/>
        </w:rPr>
        <w:t>22</w:t>
      </w:r>
      <w:r>
        <w:rPr>
          <w:snapToGrid w:val="0"/>
        </w:rPr>
        <w:t>.</w:t>
      </w:r>
      <w:r>
        <w:rPr>
          <w:snapToGrid w:val="0"/>
        </w:rPr>
        <w:tab/>
        <w:t>Provision regarding motor vehicle of employee used by employee in employer’s business</w:t>
      </w:r>
      <w:bookmarkEnd w:id="90"/>
      <w:bookmarkEnd w:id="91"/>
      <w:bookmarkEnd w:id="92"/>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93" w:name="_Toc61156084"/>
      <w:bookmarkStart w:id="94" w:name="_Toc122761320"/>
      <w:bookmarkStart w:id="95" w:name="_Toc267664553"/>
      <w:r>
        <w:rPr>
          <w:rStyle w:val="CharSectno"/>
        </w:rPr>
        <w:t>23</w:t>
      </w:r>
      <w:r>
        <w:rPr>
          <w:snapToGrid w:val="0"/>
        </w:rPr>
        <w:t>.</w:t>
      </w:r>
      <w:r>
        <w:rPr>
          <w:snapToGrid w:val="0"/>
        </w:rPr>
        <w:tab/>
        <w:t>Policies to give cover required by amending Acts</w:t>
      </w:r>
      <w:bookmarkEnd w:id="93"/>
      <w:bookmarkEnd w:id="94"/>
      <w:bookmarkEnd w:id="95"/>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96" w:name="_Toc61156085"/>
      <w:bookmarkStart w:id="97" w:name="_Toc122761321"/>
      <w:bookmarkStart w:id="98" w:name="_Toc267664554"/>
      <w:r>
        <w:rPr>
          <w:rStyle w:val="CharSectno"/>
        </w:rPr>
        <w:t>24</w:t>
      </w:r>
      <w:r>
        <w:rPr>
          <w:snapToGrid w:val="0"/>
        </w:rPr>
        <w:t>.</w:t>
      </w:r>
      <w:r>
        <w:rPr>
          <w:snapToGrid w:val="0"/>
        </w:rPr>
        <w:tab/>
        <w:t>Reference to issue of policy to extend to renewal of policy</w:t>
      </w:r>
      <w:bookmarkEnd w:id="96"/>
      <w:bookmarkEnd w:id="97"/>
      <w:bookmarkEnd w:id="98"/>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99" w:name="_Toc61156086"/>
      <w:bookmarkStart w:id="100" w:name="_Toc122761322"/>
      <w:bookmarkStart w:id="101" w:name="_Toc267664555"/>
      <w:r>
        <w:rPr>
          <w:rStyle w:val="CharSectno"/>
        </w:rPr>
        <w:t>25</w:t>
      </w:r>
      <w:r>
        <w:rPr>
          <w:snapToGrid w:val="0"/>
        </w:rPr>
        <w:t>.</w:t>
      </w:r>
      <w:r>
        <w:rPr>
          <w:snapToGrid w:val="0"/>
        </w:rPr>
        <w:tab/>
        <w:t>Information to be furnished by the Commission</w:t>
      </w:r>
      <w:bookmarkEnd w:id="99"/>
      <w:bookmarkEnd w:id="100"/>
      <w:bookmarkEnd w:id="101"/>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2" w:name="_Toc61156087"/>
      <w:bookmarkStart w:id="103" w:name="_Toc122761323"/>
      <w:bookmarkStart w:id="104" w:name="_Toc267664556"/>
      <w:r>
        <w:rPr>
          <w:rStyle w:val="CharSectno"/>
        </w:rPr>
        <w:t>26</w:t>
      </w:r>
      <w:r>
        <w:rPr>
          <w:snapToGrid w:val="0"/>
        </w:rPr>
        <w:t>.</w:t>
      </w:r>
      <w:r>
        <w:rPr>
          <w:snapToGrid w:val="0"/>
        </w:rPr>
        <w:tab/>
        <w:t>Contracting out of liability for negligence</w:t>
      </w:r>
      <w:bookmarkEnd w:id="102"/>
      <w:bookmarkEnd w:id="103"/>
      <w:bookmarkEnd w:id="104"/>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05" w:name="_Toc61156088"/>
      <w:bookmarkStart w:id="106" w:name="_Toc122761324"/>
      <w:bookmarkStart w:id="107" w:name="_Toc267664557"/>
      <w:r>
        <w:rPr>
          <w:rStyle w:val="CharSectno"/>
        </w:rPr>
        <w:t>27</w:t>
      </w:r>
      <w:r>
        <w:rPr>
          <w:snapToGrid w:val="0"/>
        </w:rPr>
        <w:t>.</w:t>
      </w:r>
      <w:r>
        <w:rPr>
          <w:snapToGrid w:val="0"/>
        </w:rPr>
        <w:tab/>
        <w:t>Soliciting instructions from persons claiming</w:t>
      </w:r>
      <w:bookmarkEnd w:id="105"/>
      <w:bookmarkEnd w:id="106"/>
      <w:bookmarkEnd w:id="10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08" w:name="_Toc61156089"/>
      <w:bookmarkStart w:id="109" w:name="_Toc122761325"/>
      <w:bookmarkStart w:id="110" w:name="_Toc267664558"/>
      <w:r>
        <w:rPr>
          <w:rStyle w:val="CharSectno"/>
        </w:rPr>
        <w:t>27A</w:t>
      </w:r>
      <w:r>
        <w:rPr>
          <w:snapToGrid w:val="0"/>
        </w:rPr>
        <w:t xml:space="preserve">. </w:t>
      </w:r>
      <w:r>
        <w:rPr>
          <w:snapToGrid w:val="0"/>
        </w:rPr>
        <w:tab/>
        <w:t>Costs between solicitor and client</w:t>
      </w:r>
      <w:bookmarkEnd w:id="108"/>
      <w:bookmarkEnd w:id="109"/>
      <w:bookmarkEnd w:id="110"/>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111" w:name="_Toc61156090"/>
      <w:bookmarkStart w:id="112" w:name="_Toc122761326"/>
      <w:bookmarkStart w:id="113" w:name="_Toc267664559"/>
      <w:r>
        <w:rPr>
          <w:rStyle w:val="CharSectno"/>
        </w:rPr>
        <w:t>28</w:t>
      </w:r>
      <w:r>
        <w:rPr>
          <w:snapToGrid w:val="0"/>
        </w:rPr>
        <w:t>.</w:t>
      </w:r>
      <w:r>
        <w:rPr>
          <w:snapToGrid w:val="0"/>
        </w:rPr>
        <w:tab/>
        <w:t>Offences: general penalty</w:t>
      </w:r>
      <w:bookmarkEnd w:id="111"/>
      <w:bookmarkEnd w:id="112"/>
      <w:bookmarkEnd w:id="113"/>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14" w:name="_Toc61156091"/>
      <w:bookmarkStart w:id="115" w:name="_Toc122761327"/>
      <w:bookmarkStart w:id="116" w:name="_Toc267664560"/>
      <w:r>
        <w:rPr>
          <w:rStyle w:val="CharSectno"/>
        </w:rPr>
        <w:t>29</w:t>
      </w:r>
      <w:r>
        <w:rPr>
          <w:snapToGrid w:val="0"/>
        </w:rPr>
        <w:t>.</w:t>
      </w:r>
      <w:r>
        <w:rPr>
          <w:snapToGrid w:val="0"/>
        </w:rPr>
        <w:tab/>
        <w:t>Notice of claim</w:t>
      </w:r>
      <w:bookmarkEnd w:id="114"/>
      <w:bookmarkEnd w:id="115"/>
      <w:bookmarkEnd w:id="116"/>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17" w:name="_Toc61156092"/>
      <w:bookmarkStart w:id="118" w:name="_Toc122761328"/>
      <w:bookmarkStart w:id="119" w:name="_Toc267664561"/>
      <w:r>
        <w:rPr>
          <w:rStyle w:val="CharSectno"/>
        </w:rPr>
        <w:t>29A</w:t>
      </w:r>
      <w:r>
        <w:rPr>
          <w:snapToGrid w:val="0"/>
        </w:rPr>
        <w:t xml:space="preserve">. </w:t>
      </w:r>
      <w:r>
        <w:rPr>
          <w:snapToGrid w:val="0"/>
        </w:rPr>
        <w:tab/>
        <w:t>Court may grant leave to proceed</w:t>
      </w:r>
      <w:bookmarkEnd w:id="117"/>
      <w:bookmarkEnd w:id="118"/>
      <w:bookmarkEnd w:id="119"/>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20" w:name="_Toc61156093"/>
      <w:bookmarkStart w:id="121" w:name="_Toc122761329"/>
      <w:bookmarkStart w:id="122" w:name="_Toc267664562"/>
      <w:r>
        <w:rPr>
          <w:rStyle w:val="CharSectno"/>
        </w:rPr>
        <w:t>30</w:t>
      </w:r>
      <w:r>
        <w:rPr>
          <w:snapToGrid w:val="0"/>
        </w:rPr>
        <w:t>.</w:t>
      </w:r>
      <w:r>
        <w:rPr>
          <w:snapToGrid w:val="0"/>
        </w:rPr>
        <w:tab/>
        <w:t>Medical examination of injured person</w:t>
      </w:r>
      <w:bookmarkEnd w:id="120"/>
      <w:bookmarkEnd w:id="121"/>
      <w:bookmarkEnd w:id="122"/>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Deleted by No. 81 of 1982 s. 19.]</w:t>
      </w:r>
    </w:p>
    <w:p>
      <w:pPr>
        <w:pStyle w:val="Ednotesection"/>
        <w:spacing w:before="200"/>
        <w:ind w:left="890" w:hanging="890"/>
      </w:pPr>
      <w:r>
        <w:t>[</w:t>
      </w:r>
      <w:r>
        <w:rPr>
          <w:b/>
        </w:rPr>
        <w:t>32.</w:t>
      </w:r>
      <w:r>
        <w:tab/>
        <w:t>Deleted by No. 51 of 1986 s. 46(2).]</w:t>
      </w:r>
    </w:p>
    <w:p>
      <w:pPr>
        <w:pStyle w:val="Ednotesection"/>
        <w:spacing w:before="200"/>
        <w:ind w:left="890" w:hanging="890"/>
      </w:pPr>
      <w:r>
        <w:t>[</w:t>
      </w:r>
      <w:r>
        <w:rPr>
          <w:b/>
        </w:rPr>
        <w:t>32A.</w:t>
      </w:r>
      <w:r>
        <w:tab/>
        <w:t>Deleted by No. 76 of 1996 s. 39.]</w:t>
      </w:r>
    </w:p>
    <w:p>
      <w:pPr>
        <w:pStyle w:val="Heading5"/>
        <w:spacing w:before="260"/>
        <w:rPr>
          <w:snapToGrid w:val="0"/>
        </w:rPr>
      </w:pPr>
      <w:bookmarkStart w:id="123" w:name="_Toc61156094"/>
      <w:bookmarkStart w:id="124" w:name="_Toc122761330"/>
      <w:bookmarkStart w:id="125" w:name="_Toc267664563"/>
      <w:r>
        <w:rPr>
          <w:rStyle w:val="CharSectno"/>
        </w:rPr>
        <w:t>33</w:t>
      </w:r>
      <w:r>
        <w:rPr>
          <w:snapToGrid w:val="0"/>
        </w:rPr>
        <w:t>.</w:t>
      </w:r>
      <w:r>
        <w:rPr>
          <w:snapToGrid w:val="0"/>
        </w:rPr>
        <w:tab/>
        <w:t>Regulations</w:t>
      </w:r>
      <w:bookmarkEnd w:id="123"/>
      <w:bookmarkEnd w:id="124"/>
      <w:bookmarkEnd w:id="125"/>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Deleted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6374033"/>
      <w:bookmarkStart w:id="127" w:name="_Toc116374077"/>
      <w:bookmarkStart w:id="128" w:name="_Toc116376090"/>
      <w:bookmarkStart w:id="129" w:name="_Toc119220601"/>
      <w:bookmarkStart w:id="130" w:name="_Toc119315310"/>
      <w:bookmarkStart w:id="131" w:name="_Toc119394129"/>
      <w:bookmarkStart w:id="132" w:name="_Toc119394507"/>
      <w:bookmarkStart w:id="133" w:name="_Toc119731942"/>
      <w:bookmarkStart w:id="134" w:name="_Toc121287989"/>
      <w:bookmarkStart w:id="135" w:name="_Toc122761331"/>
      <w:bookmarkStart w:id="136" w:name="_Toc135714911"/>
      <w:bookmarkStart w:id="137" w:name="_Toc138582071"/>
      <w:bookmarkStart w:id="138" w:name="_Toc139252268"/>
      <w:bookmarkStart w:id="139" w:name="_Toc157925037"/>
      <w:bookmarkStart w:id="140" w:name="_Toc196193634"/>
      <w:bookmarkStart w:id="141" w:name="_Toc199754655"/>
      <w:bookmarkStart w:id="142" w:name="_Toc202174950"/>
      <w:bookmarkStart w:id="143" w:name="_Toc223858681"/>
      <w:bookmarkStart w:id="144" w:name="_Toc226184893"/>
      <w:bookmarkStart w:id="145" w:name="_Toc226185072"/>
      <w:bookmarkStart w:id="146" w:name="_Toc226796608"/>
      <w:bookmarkStart w:id="147" w:name="_Toc228006568"/>
      <w:bookmarkStart w:id="148" w:name="_Toc228079061"/>
      <w:bookmarkStart w:id="149" w:name="_Toc267664564"/>
      <w:r>
        <w:rPr>
          <w:rStyle w:val="CharSchNo"/>
        </w:rPr>
        <w:t>Schedule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50" w:name="UpToHere"/>
      <w:bookmarkStart w:id="151" w:name="_Toc88885482"/>
      <w:bookmarkStart w:id="152" w:name="_Toc89568317"/>
      <w:bookmarkStart w:id="153" w:name="_Toc92784105"/>
      <w:bookmarkStart w:id="154" w:name="_Toc97018001"/>
      <w:bookmarkStart w:id="155" w:name="_Toc103131569"/>
      <w:bookmarkStart w:id="156" w:name="_Toc103131613"/>
      <w:bookmarkStart w:id="157" w:name="_Toc103131657"/>
      <w:bookmarkStart w:id="158" w:name="_Toc116374034"/>
      <w:bookmarkStart w:id="159" w:name="_Toc116374078"/>
      <w:bookmarkStart w:id="160" w:name="_Toc116376091"/>
      <w:bookmarkStart w:id="161" w:name="_Toc119220602"/>
      <w:bookmarkStart w:id="162" w:name="_Toc119315311"/>
      <w:bookmarkStart w:id="163" w:name="_Toc119394130"/>
      <w:bookmarkStart w:id="164" w:name="_Toc119394508"/>
      <w:bookmarkStart w:id="165" w:name="_Toc119731943"/>
      <w:bookmarkStart w:id="166" w:name="_Toc121287990"/>
      <w:bookmarkStart w:id="167" w:name="_Toc122761332"/>
      <w:bookmarkStart w:id="168" w:name="_Toc135714912"/>
      <w:bookmarkStart w:id="169" w:name="_Toc138582072"/>
      <w:bookmarkStart w:id="170" w:name="_Toc139252269"/>
      <w:bookmarkStart w:id="171" w:name="_Toc157925038"/>
      <w:bookmarkStart w:id="172" w:name="_Toc196193635"/>
      <w:bookmarkStart w:id="173" w:name="_Toc199754656"/>
      <w:bookmarkStart w:id="174" w:name="_Toc202174951"/>
      <w:bookmarkStart w:id="175" w:name="_Toc223858682"/>
      <w:bookmarkStart w:id="176" w:name="_Toc226184894"/>
      <w:bookmarkStart w:id="177" w:name="_Toc226185073"/>
      <w:bookmarkStart w:id="178" w:name="_Toc226796609"/>
      <w:bookmarkStart w:id="179" w:name="_Toc228006569"/>
      <w:bookmarkStart w:id="180" w:name="_Toc228079062"/>
      <w:bookmarkStart w:id="181" w:name="_Toc267664565"/>
      <w:bookmarkEnd w:id="150"/>
      <w:r>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2" w:name="_Toc267664566"/>
      <w:r>
        <w:rPr>
          <w:snapToGrid w:val="0"/>
        </w:rPr>
        <w:t>Compilation table</w:t>
      </w:r>
      <w:bookmarkEnd w:id="182"/>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r>
              <w:rPr>
                <w:color w:val="000000"/>
              </w:rPr>
              <w:t xml:space="preserve"> (7 Geo. VI No. 27)</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 xml:space="preserve">40 of 1944 </w:t>
            </w:r>
            <w:r>
              <w:rPr>
                <w:color w:val="000000"/>
              </w:rPr>
              <w:t>(8 and 9 Geo. VI No. 40)</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 xml:space="preserve">7 of 1945 </w:t>
            </w:r>
            <w:r>
              <w:rPr>
                <w:color w:val="000000"/>
              </w:rPr>
              <w:t>(9 Geo. VI No. 7)</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 xml:space="preserve">31 of 1948 </w:t>
            </w:r>
            <w:r>
              <w:rPr>
                <w:color w:val="000000"/>
              </w:rPr>
              <w:t>(12 Geo. VI No. 31)</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 xml:space="preserve">40 of 1951 </w:t>
            </w:r>
            <w:r>
              <w:rPr>
                <w:color w:val="000000"/>
              </w:rPr>
              <w:t>(15 and 16 Geo. VI No. 40)</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 xml:space="preserve">36 of 1954 </w:t>
            </w:r>
            <w:r>
              <w:rPr>
                <w:color w:val="000000"/>
              </w:rPr>
              <w:t>(3 Eliz. II No. 36)</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keepNext/>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 xml:space="preserve">77 of 1957 </w:t>
            </w:r>
            <w:r>
              <w:rPr>
                <w:color w:val="000000"/>
              </w:rPr>
              <w:t>(6 Eliz. II No. 77)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r>
              <w:rPr>
                <w:color w:val="000000"/>
              </w:rPr>
              <w:t xml:space="preserve"> (8 Eliz. II No. 18)</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r>
              <w:rPr>
                <w:color w:val="000000"/>
              </w:rPr>
              <w:t xml:space="preserve"> (8 Eliz. II No. 25)</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r>
              <w:rPr>
                <w:color w:val="000000"/>
              </w:rPr>
              <w:t xml:space="preserve"> (9 Eliz. II No. 31)</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 xml:space="preserve">70 of 1961 </w:t>
            </w:r>
            <w:r>
              <w:rPr>
                <w:color w:val="000000"/>
              </w:rPr>
              <w:t>(10 Eliz. II No. 70)</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 xml:space="preserve">57 of 1962 </w:t>
            </w:r>
            <w:r>
              <w:rPr>
                <w:color w:val="000000"/>
              </w:rPr>
              <w:t>(11 Eliz. II No. 57)</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 xml:space="preserve">72 of 1962 </w:t>
            </w:r>
            <w:r>
              <w:rPr>
                <w:color w:val="000000"/>
              </w:rPr>
              <w:t>(11 Eliz. II No. 72)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 xml:space="preserve">71 of 1963 </w:t>
            </w:r>
            <w:r>
              <w:rPr>
                <w:color w:val="000000"/>
              </w:rPr>
              <w:t>(12 Eliz. II No. 71)</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 xml:space="preserve">65 of 1964 </w:t>
            </w:r>
            <w:r>
              <w:rPr>
                <w:color w:val="000000"/>
              </w:rPr>
              <w:t>(13 Eliz. II No. 65)</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s. 1, 2, 6</w:t>
            </w:r>
            <w:r>
              <w:rPr>
                <w:sz w:val="19"/>
              </w:rPr>
              <w:noBreakHyphen/>
              <w:t>9, 19, 21: 1 Jul 1967 (see s. </w:t>
            </w:r>
            <w:r>
              <w:rPr>
                <w:rFonts w:ascii="Times" w:hAnsi="Times"/>
                <w:sz w:val="19"/>
              </w:rPr>
              <w:t xml:space="preserve">2 and </w:t>
            </w:r>
            <w:r>
              <w:rPr>
                <w:rFonts w:ascii="Times" w:hAnsi="Times"/>
                <w:i/>
                <w:sz w:val="19"/>
              </w:rPr>
              <w:t>Gazette</w:t>
            </w:r>
            <w:r>
              <w:rPr>
                <w:rFonts w:ascii="Times" w:hAnsi="Times"/>
                <w:sz w:val="19"/>
              </w:rPr>
              <w:t xml:space="preserve"> 5 May 1967 p. 1119);</w:t>
            </w:r>
            <w:r>
              <w:rPr>
                <w:rFonts w:ascii="Times" w:hAnsi="Times"/>
                <w:sz w:val="19"/>
              </w:rPr>
              <w:br/>
            </w:r>
            <w:r>
              <w:rPr>
                <w:rFonts w:ascii="Times" w:hAnsi="Times"/>
                <w:color w:val="000000"/>
                <w:sz w:val="19"/>
              </w:rPr>
              <w:t xml:space="preserve"> s. 3-5, 10-18 and 20:</w:t>
            </w:r>
            <w:r>
              <w:rPr>
                <w:rFonts w:ascii="Times" w:hAnsi="Times"/>
                <w:sz w:val="19"/>
              </w:rPr>
              <w:t xml:space="preserve"> 4 Dec 1967 (see s. 2 and </w:t>
            </w:r>
            <w:r>
              <w:rPr>
                <w:rFonts w:ascii="Times" w:hAnsi="Times"/>
                <w:i/>
                <w:sz w:val="19"/>
              </w:rPr>
              <w:t>Gazette</w:t>
            </w:r>
            <w:r>
              <w:rPr>
                <w:rFonts w:ascii="Times" w:hAnsi="Times"/>
                <w:sz w:val="19"/>
              </w:rPr>
              <w:t xml:space="preserve"> 24 Nov 1967 p. 3195)</w:t>
            </w:r>
          </w:p>
        </w:tc>
      </w:tr>
      <w:tr>
        <w:trPr>
          <w:cantSplit/>
        </w:trPr>
        <w:tc>
          <w:tcPr>
            <w:tcW w:w="2268" w:type="dxa"/>
          </w:tcPr>
          <w:p>
            <w:pPr>
              <w:pStyle w:val="nTable"/>
              <w:keepNext/>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z w:val="19"/>
              </w:rPr>
            </w:pPr>
            <w:r>
              <w:rPr>
                <w:i/>
                <w:snapToGrid w:val="0"/>
                <w:sz w:val="19"/>
              </w:rPr>
              <w:t>Motor Vehicle (Third Party Insurance) Amendment Act 2006</w:t>
            </w:r>
            <w:r>
              <w:rPr>
                <w:snapToGrid w:val="0"/>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Act other than s. 5: 17 May 2006 (see s. 2(1));</w:t>
            </w:r>
            <w:r>
              <w:rPr>
                <w:sz w:val="19"/>
              </w:rPr>
              <w:br/>
              <w:t xml:space="preserve">s. 5: 1 Jul 2006 (see s. 2(2) and </w:t>
            </w:r>
            <w:r>
              <w:rPr>
                <w:i/>
                <w:sz w:val="19"/>
              </w:rPr>
              <w:t xml:space="preserve">Gazette </w:t>
            </w:r>
            <w:r>
              <w:rPr>
                <w:sz w:val="19"/>
              </w:rPr>
              <w:t>16 Jun 2006 p. 2109)</w:t>
            </w:r>
          </w:p>
        </w:tc>
      </w:tr>
      <w:tr>
        <w:trPr>
          <w:cantSplit/>
        </w:trPr>
        <w:tc>
          <w:tcPr>
            <w:tcW w:w="2268" w:type="dxa"/>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z w:val="19"/>
              </w:rPr>
              <w:t>Duties Legislation Amendment Act 2008</w:t>
            </w:r>
            <w:r>
              <w:rPr>
                <w:iCs/>
                <w:sz w:val="19"/>
              </w:rPr>
              <w:t xml:space="preserve"> Sch. 1 cl. 23</w:t>
            </w:r>
          </w:p>
        </w:tc>
        <w:tc>
          <w:tcPr>
            <w:tcW w:w="1134" w:type="dxa"/>
          </w:tcPr>
          <w:p>
            <w:pPr>
              <w:pStyle w:val="nTable"/>
              <w:spacing w:after="40"/>
              <w:rPr>
                <w:snapToGrid w:val="0"/>
                <w:sz w:val="19"/>
                <w:lang w:val="en-US"/>
              </w:rPr>
            </w:pPr>
            <w:r>
              <w:rPr>
                <w:sz w:val="19"/>
              </w:rPr>
              <w:t>12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682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Borders>
              <w:bottom w:val="single" w:sz="8" w:space="0" w:color="auto"/>
            </w:tcBorders>
          </w:tcPr>
          <w:p>
            <w:pPr>
              <w:pStyle w:val="nTable"/>
              <w:spacing w:after="40"/>
              <w:rPr>
                <w:snapToGrid w:val="0"/>
                <w:spacing w:val="-2"/>
                <w:sz w:val="19"/>
                <w:lang w:val="en-US"/>
              </w:rPr>
            </w:pPr>
            <w:r>
              <w:rPr>
                <w:b/>
                <w:sz w:val="19"/>
              </w:rPr>
              <w:t>Reprint 12: The</w:t>
            </w:r>
            <w:r>
              <w:rPr>
                <w:b/>
                <w:i/>
                <w:sz w:val="19"/>
              </w:rPr>
              <w:t xml:space="preserve"> Motor Vehicle (Third Party Insurance) Act 1943</w:t>
            </w:r>
            <w:r>
              <w:rPr>
                <w:b/>
                <w:sz w:val="19"/>
              </w:rPr>
              <w:t xml:space="preserve"> as at 24 Apr 2009</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7405065"/>
      <w:bookmarkStart w:id="184" w:name="_Toc267664567"/>
      <w:r>
        <w:t>Provisions that have not come into operation</w:t>
      </w:r>
      <w:bookmarkEnd w:id="183"/>
      <w:bookmarkEnd w:id="18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23 and 51</w:t>
            </w:r>
            <w:r>
              <w:rPr>
                <w:iCs/>
                <w:snapToGrid w:val="0"/>
                <w:sz w:val="19"/>
                <w:vertAlign w:val="superscript"/>
                <w:lang w:val="en-US"/>
              </w:rPr>
              <w:t> 7</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keepNext/>
        <w:keepLines/>
        <w:rPr>
          <w:snapToGrid w:val="0"/>
        </w:rPr>
      </w:pPr>
      <w:bookmarkStart w:id="185" w:name="AutoSch"/>
      <w:bookmarkEnd w:id="185"/>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23 and 51 had not come into operation.  They read as follows:</w:t>
      </w:r>
    </w:p>
    <w:p>
      <w:pPr>
        <w:pStyle w:val="BlankOpen"/>
      </w:pPr>
    </w:p>
    <w:p>
      <w:pPr>
        <w:pStyle w:val="nzHeading5"/>
        <w:rPr>
          <w:rFonts w:eastAsia="MS Mincho"/>
        </w:rPr>
      </w:pPr>
      <w:bookmarkStart w:id="186" w:name="_Toc233107757"/>
      <w:bookmarkStart w:id="187" w:name="_Toc255473717"/>
      <w:bookmarkStart w:id="188" w:name="_Toc265583772"/>
      <w:r>
        <w:rPr>
          <w:rStyle w:val="CharSectno"/>
          <w:rFonts w:eastAsia="MS Mincho"/>
        </w:rPr>
        <w:t>23</w:t>
      </w:r>
      <w:r>
        <w:rPr>
          <w:rFonts w:eastAsia="MS Mincho"/>
        </w:rPr>
        <w:t>.</w:t>
      </w:r>
      <w:r>
        <w:rPr>
          <w:rFonts w:eastAsia="MS Mincho"/>
        </w:rPr>
        <w:tab/>
      </w:r>
      <w:r>
        <w:rPr>
          <w:rFonts w:eastAsia="MS Mincho"/>
          <w:i/>
          <w:iCs/>
        </w:rPr>
        <w:t>Motor Vehicle (Third Party Insurance) Act 1943</w:t>
      </w:r>
      <w:r>
        <w:rPr>
          <w:rFonts w:eastAsia="MS Mincho"/>
        </w:rPr>
        <w:t xml:space="preserve"> amended</w:t>
      </w:r>
      <w:bookmarkEnd w:id="186"/>
      <w:bookmarkEnd w:id="187"/>
      <w:bookmarkEnd w:id="188"/>
    </w:p>
    <w:p>
      <w:pPr>
        <w:pStyle w:val="nzSubsection"/>
        <w:rPr>
          <w:rFonts w:eastAsia="MS Mincho"/>
        </w:rPr>
      </w:pPr>
      <w:r>
        <w:rPr>
          <w:rFonts w:eastAsia="MS Mincho"/>
        </w:rPr>
        <w:tab/>
        <w:t>(1)</w:t>
      </w:r>
      <w:r>
        <w:rPr>
          <w:rFonts w:eastAsia="MS Mincho"/>
        </w:rPr>
        <w:tab/>
        <w:t xml:space="preserve">This section amends the </w:t>
      </w:r>
      <w:r>
        <w:rPr>
          <w:rFonts w:eastAsia="MS Mincho"/>
          <w:i/>
          <w:iCs/>
        </w:rPr>
        <w:t>Motor Vehicle (Third Party Insurance) Act 1943</w:t>
      </w:r>
      <w:r>
        <w:rPr>
          <w:rFonts w:eastAsia="MS Mincho"/>
        </w:rPr>
        <w:t>.</w:t>
      </w:r>
    </w:p>
    <w:p>
      <w:pPr>
        <w:pStyle w:val="nzSubsection"/>
      </w:pPr>
      <w:r>
        <w:tab/>
        <w:t>(2)</w:t>
      </w:r>
      <w:r>
        <w:tab/>
        <w:t>In the Schedule:</w:t>
      </w:r>
    </w:p>
    <w:p>
      <w:pPr>
        <w:pStyle w:val="nzIndenta"/>
      </w:pPr>
      <w:r>
        <w:tab/>
        <w:t>(a)</w:t>
      </w:r>
      <w:r>
        <w:tab/>
        <w:t>delete “</w:t>
      </w:r>
      <w:r>
        <w:rPr>
          <w:b/>
          <w:sz w:val="28"/>
        </w:rPr>
        <w:t>Schedule</w:t>
      </w:r>
      <w:r>
        <w:t>”;</w:t>
      </w:r>
    </w:p>
    <w:p>
      <w:pPr>
        <w:pStyle w:val="nzIndenta"/>
        <w:rPr>
          <w:i/>
          <w:iCs/>
        </w:rPr>
      </w:pPr>
      <w:r>
        <w:tab/>
        <w:t>(b)</w:t>
      </w:r>
      <w:r>
        <w:tab/>
        <w:t>delete “</w:t>
      </w:r>
      <w:r>
        <w:rPr>
          <w:b/>
          <w:bCs/>
        </w:rPr>
        <w:t xml:space="preserve">INSURANCE POLICY — issued under the </w:t>
      </w:r>
      <w:r>
        <w:rPr>
          <w:b/>
          <w:bCs/>
          <w:i/>
          <w:iCs/>
        </w:rPr>
        <w:t>MOTOR VEHICLE (THIRD PARTY INSURANCE) ACT 1943</w:t>
      </w:r>
      <w:r>
        <w:t>”;</w:t>
      </w:r>
    </w:p>
    <w:p>
      <w:pPr>
        <w:pStyle w:val="nzIndenta"/>
      </w:pPr>
      <w:r>
        <w:tab/>
        <w:t>(c)</w:t>
      </w:r>
      <w:r>
        <w:tab/>
        <w:t>delete “</w:t>
      </w:r>
      <w:r>
        <w:rPr>
          <w:sz w:val="22"/>
        </w:rPr>
        <w:t>[s. 6]</w:t>
      </w:r>
      <w:r>
        <w:t>”,</w:t>
      </w:r>
    </w:p>
    <w:p>
      <w:pPr>
        <w:pStyle w:val="nzSubsection"/>
      </w:pPr>
      <w:r>
        <w:tab/>
      </w:r>
      <w:r>
        <w:tab/>
        <w:t>and insert:</w:t>
      </w:r>
    </w:p>
    <w:p>
      <w:pPr>
        <w:pStyle w:val="BlankOpen"/>
      </w:pPr>
    </w:p>
    <w:p>
      <w:pPr>
        <w:pStyle w:val="nzHeading2"/>
      </w:pPr>
      <w:bookmarkStart w:id="189" w:name="_Toc232235529"/>
      <w:bookmarkStart w:id="190" w:name="_Toc232235727"/>
      <w:bookmarkStart w:id="191" w:name="_Toc233100597"/>
      <w:bookmarkStart w:id="192" w:name="_Toc233107758"/>
      <w:r>
        <w:t>Schedule — Form of insurance policy</w:t>
      </w:r>
      <w:bookmarkEnd w:id="189"/>
      <w:bookmarkEnd w:id="190"/>
      <w:bookmarkEnd w:id="191"/>
      <w:bookmarkEnd w:id="192"/>
    </w:p>
    <w:p>
      <w:pPr>
        <w:pStyle w:val="nzMiscellaneousBody"/>
        <w:jc w:val="right"/>
      </w:pPr>
      <w:r>
        <w:t>[s. 6]</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BlankClose"/>
      </w:pPr>
    </w:p>
    <w:p>
      <w:pPr>
        <w:pStyle w:val="nzHeading5"/>
      </w:pPr>
      <w:bookmarkStart w:id="193" w:name="_Toc233107854"/>
      <w:bookmarkStart w:id="194" w:name="_Toc255473747"/>
      <w:bookmarkStart w:id="195" w:name="_Toc265583802"/>
      <w:r>
        <w:rPr>
          <w:rStyle w:val="CharSectno"/>
        </w:rPr>
        <w:t>51</w:t>
      </w:r>
      <w:r>
        <w:t>.</w:t>
      </w:r>
      <w:r>
        <w:tab/>
        <w:t>Various written laws amended</w:t>
      </w:r>
      <w:bookmarkEnd w:id="193"/>
      <w:bookmarkEnd w:id="194"/>
      <w:bookmarkEnd w:id="195"/>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rPr>
            </w:pPr>
            <w:r>
              <w:rPr>
                <w:b/>
                <w:bCs/>
              </w:rPr>
              <w:t>50.</w:t>
            </w:r>
            <w:r>
              <w:rPr>
                <w:b/>
                <w:bCs/>
              </w:rPr>
              <w:tab/>
            </w:r>
            <w:r>
              <w:rPr>
                <w:b/>
                <w:bCs/>
                <w:i/>
              </w:rPr>
              <w:t>Motor Vehicle (Third Party Insurance) Act 1943</w:t>
            </w:r>
          </w:p>
        </w:tc>
      </w:tr>
      <w:tr>
        <w:trPr>
          <w:jc w:val="center"/>
        </w:trPr>
        <w:tc>
          <w:tcPr>
            <w:tcW w:w="1702" w:type="dxa"/>
          </w:tcPr>
          <w:p>
            <w:pPr>
              <w:pStyle w:val="TableAm"/>
              <w:keepNext/>
            </w:pPr>
            <w:r>
              <w:t>s. 3(3)</w:t>
            </w:r>
          </w:p>
        </w:tc>
        <w:tc>
          <w:tcPr>
            <w:tcW w:w="2551" w:type="dxa"/>
          </w:tcPr>
          <w:p>
            <w:pPr>
              <w:pStyle w:val="TableAm"/>
              <w:keepNext/>
            </w:pPr>
            <w:r>
              <w:rPr>
                <w:snapToGrid w:val="0"/>
                <w:spacing w:val="-4"/>
              </w:rPr>
              <w:t>Provided that in</w:t>
            </w:r>
          </w:p>
        </w:tc>
        <w:tc>
          <w:tcPr>
            <w:tcW w:w="2551" w:type="dxa"/>
          </w:tcPr>
          <w:p>
            <w:pPr>
              <w:pStyle w:val="TableAm"/>
              <w:keepNext/>
              <w:ind w:left="567" w:hanging="567"/>
            </w:pPr>
            <w:r>
              <w:t>(3A)</w:t>
            </w:r>
            <w:r>
              <w:tab/>
              <w:t>Despite subsection (3), in</w:t>
            </w:r>
          </w:p>
        </w:tc>
      </w:tr>
      <w:tr>
        <w:trPr>
          <w:jc w:val="center"/>
        </w:trPr>
        <w:tc>
          <w:tcPr>
            <w:tcW w:w="1702" w:type="dxa"/>
          </w:tcPr>
          <w:p>
            <w:pPr>
              <w:pStyle w:val="TableAm"/>
            </w:pPr>
            <w:r>
              <w:t>s. 3(4)</w:t>
            </w:r>
          </w:p>
        </w:tc>
        <w:tc>
          <w:tcPr>
            <w:tcW w:w="2551" w:type="dxa"/>
          </w:tcPr>
          <w:p>
            <w:pPr>
              <w:pStyle w:val="TableAm"/>
              <w:rPr>
                <w:snapToGrid w:val="0"/>
              </w:rPr>
            </w:pPr>
            <w:r>
              <w:rPr>
                <w:snapToGrid w:val="0"/>
              </w:rPr>
              <w:t>(4)(a)</w:t>
            </w:r>
            <w:r>
              <w:rPr>
                <w:snapToGrid w:val="0"/>
              </w:rPr>
              <w:tab/>
              <w:t>It shall</w:t>
            </w:r>
          </w:p>
          <w:p>
            <w:pPr>
              <w:pStyle w:val="TableAm"/>
              <w:rPr>
                <w:snapToGrid w:val="0"/>
              </w:rPr>
            </w:pPr>
            <w:r>
              <w:rPr>
                <w:snapToGrid w:val="0"/>
              </w:rPr>
              <w:t>(b)</w:t>
            </w:r>
            <w:r>
              <w:rPr>
                <w:snapToGrid w:val="0"/>
              </w:rPr>
              <w:tab/>
              <w:t>The</w:t>
            </w:r>
          </w:p>
          <w:p>
            <w:pPr>
              <w:pStyle w:val="TableAm"/>
            </w:pPr>
            <w:r>
              <w:rPr>
                <w:snapToGrid w:val="0"/>
                <w:spacing w:val="-2"/>
              </w:rPr>
              <w:t>this</w:t>
            </w:r>
            <w:r>
              <w:rPr>
                <w:snapToGrid w:val="0"/>
              </w:rPr>
              <w:t xml:space="preserve"> subsection</w:t>
            </w:r>
          </w:p>
        </w:tc>
        <w:tc>
          <w:tcPr>
            <w:tcW w:w="2551" w:type="dxa"/>
          </w:tcPr>
          <w:p>
            <w:pPr>
              <w:pStyle w:val="TableAm"/>
              <w:rPr>
                <w:snapToGrid w:val="0"/>
              </w:rPr>
            </w:pPr>
            <w:r>
              <w:rPr>
                <w:snapToGrid w:val="0"/>
              </w:rPr>
              <w:t>(4)</w:t>
            </w:r>
            <w:r>
              <w:rPr>
                <w:snapToGrid w:val="0"/>
              </w:rPr>
              <w:tab/>
              <w:t>It shall</w:t>
            </w:r>
          </w:p>
          <w:p>
            <w:pPr>
              <w:pStyle w:val="TableAm"/>
              <w:rPr>
                <w:snapToGrid w:val="0"/>
              </w:rPr>
            </w:pPr>
            <w:r>
              <w:rPr>
                <w:snapToGrid w:val="0"/>
              </w:rPr>
              <w:t>(4B)</w:t>
            </w:r>
            <w:r>
              <w:rPr>
                <w:snapToGrid w:val="0"/>
              </w:rPr>
              <w:tab/>
              <w:t>The</w:t>
            </w:r>
          </w:p>
          <w:p>
            <w:pPr>
              <w:pStyle w:val="TableAm"/>
            </w:pPr>
            <w:r>
              <w:rPr>
                <w:snapToGrid w:val="0"/>
              </w:rPr>
              <w:t>subsection (4)</w:t>
            </w:r>
          </w:p>
        </w:tc>
      </w:tr>
      <w:tr>
        <w:trPr>
          <w:jc w:val="center"/>
        </w:trPr>
        <w:tc>
          <w:tcPr>
            <w:tcW w:w="1702" w:type="dxa"/>
          </w:tcPr>
          <w:p>
            <w:pPr>
              <w:pStyle w:val="TableAm"/>
            </w:pPr>
            <w:r>
              <w:t>s. 3R(4)</w:t>
            </w:r>
          </w:p>
        </w:tc>
        <w:tc>
          <w:tcPr>
            <w:tcW w:w="2551" w:type="dxa"/>
          </w:tcPr>
          <w:p>
            <w:pPr>
              <w:pStyle w:val="TableAm"/>
            </w:pPr>
            <w:r>
              <w:t>(4)(a)</w:t>
            </w:r>
            <w:r>
              <w:tab/>
              <w:t>The Director</w:t>
            </w:r>
          </w:p>
          <w:p>
            <w:pPr>
              <w:pStyle w:val="TableAm"/>
            </w:pPr>
            <w:r>
              <w:t>(b)</w:t>
            </w:r>
            <w:r>
              <w:tab/>
              <w:t>The Dir</w:t>
            </w:r>
            <w:r>
              <w:rPr>
                <w:snapToGrid w:val="0"/>
              </w:rPr>
              <w:t>e</w:t>
            </w:r>
            <w:r>
              <w:t>ctor</w:t>
            </w:r>
          </w:p>
          <w:p>
            <w:pPr>
              <w:pStyle w:val="TableAm"/>
              <w:rPr>
                <w:snapToGrid w:val="0"/>
              </w:rPr>
            </w:pPr>
            <w:r>
              <w:rPr>
                <w:snapToGrid w:val="0"/>
              </w:rPr>
              <w:t>(c)</w:t>
            </w:r>
            <w:r>
              <w:rPr>
                <w:snapToGrid w:val="0"/>
              </w:rPr>
              <w:tab/>
              <w:t>The Treasurer</w:t>
            </w:r>
          </w:p>
          <w:p>
            <w:pPr>
              <w:pStyle w:val="TableAm"/>
            </w:pPr>
            <w:r>
              <w:rPr>
                <w:snapToGrid w:val="0"/>
              </w:rPr>
              <w:t>paragraph (b)</w:t>
            </w:r>
          </w:p>
        </w:tc>
        <w:tc>
          <w:tcPr>
            <w:tcW w:w="2551" w:type="dxa"/>
          </w:tcPr>
          <w:p>
            <w:pPr>
              <w:pStyle w:val="TableAm"/>
            </w:pPr>
            <w:r>
              <w:t>(4A)</w:t>
            </w:r>
            <w:r>
              <w:tab/>
              <w:t>The Director</w:t>
            </w:r>
          </w:p>
          <w:p>
            <w:pPr>
              <w:pStyle w:val="TableAm"/>
            </w:pPr>
            <w:r>
              <w:t>(4B)</w:t>
            </w:r>
            <w:r>
              <w:tab/>
              <w:t>The Dir</w:t>
            </w:r>
            <w:r>
              <w:rPr>
                <w:snapToGrid w:val="0"/>
              </w:rPr>
              <w:t>e</w:t>
            </w:r>
            <w:r>
              <w:t>ctor</w:t>
            </w:r>
          </w:p>
          <w:p>
            <w:pPr>
              <w:pStyle w:val="TableAm"/>
              <w:rPr>
                <w:snapToGrid w:val="0"/>
              </w:rPr>
            </w:pPr>
            <w:r>
              <w:rPr>
                <w:snapToGrid w:val="0"/>
              </w:rPr>
              <w:t>(4C)</w:t>
            </w:r>
            <w:r>
              <w:rPr>
                <w:snapToGrid w:val="0"/>
              </w:rPr>
              <w:tab/>
              <w:t>The Treasurer</w:t>
            </w:r>
          </w:p>
          <w:p>
            <w:pPr>
              <w:pStyle w:val="TableAm"/>
            </w:pPr>
            <w:r>
              <w:rPr>
                <w:snapToGrid w:val="0"/>
              </w:rPr>
              <w:t>subsection (4B)</w:t>
            </w:r>
          </w:p>
        </w:tc>
      </w:tr>
      <w:tr>
        <w:trPr>
          <w:jc w:val="center"/>
        </w:trPr>
        <w:tc>
          <w:tcPr>
            <w:tcW w:w="1702" w:type="dxa"/>
          </w:tcPr>
          <w:p>
            <w:pPr>
              <w:pStyle w:val="TableAm"/>
            </w:pPr>
            <w:r>
              <w:t>s. 4(3)</w:t>
            </w:r>
          </w:p>
        </w:tc>
        <w:tc>
          <w:tcPr>
            <w:tcW w:w="2551" w:type="dxa"/>
          </w:tcPr>
          <w:p>
            <w:pPr>
              <w:pStyle w:val="TableAm"/>
            </w:pPr>
            <w:r>
              <w:t>(3)(a)</w:t>
            </w:r>
            <w:r>
              <w:tab/>
              <w:t>Where</w:t>
            </w:r>
          </w:p>
          <w:p>
            <w:pPr>
              <w:pStyle w:val="TableAm"/>
            </w:pPr>
            <w:r>
              <w:t>(b)</w:t>
            </w:r>
            <w:r>
              <w:tab/>
              <w:t>A person</w:t>
            </w:r>
          </w:p>
          <w:p>
            <w:pPr>
              <w:pStyle w:val="TableAm"/>
            </w:pPr>
            <w:r>
              <w:t>paragraph (a)</w:t>
            </w:r>
          </w:p>
          <w:p>
            <w:pPr>
              <w:pStyle w:val="TableAm"/>
            </w:pPr>
            <w:r>
              <w:t>(c)</w:t>
            </w:r>
            <w:r>
              <w:tab/>
              <w:t>Upon</w:t>
            </w:r>
          </w:p>
          <w:p>
            <w:pPr>
              <w:pStyle w:val="TableAm"/>
            </w:pPr>
            <w:r>
              <w:t>this subsection,</w:t>
            </w:r>
          </w:p>
        </w:tc>
        <w:tc>
          <w:tcPr>
            <w:tcW w:w="2551" w:type="dxa"/>
          </w:tcPr>
          <w:p>
            <w:pPr>
              <w:pStyle w:val="TableAm"/>
            </w:pPr>
            <w:r>
              <w:t>(3A)</w:t>
            </w:r>
            <w:r>
              <w:tab/>
              <w:t>Where</w:t>
            </w:r>
          </w:p>
          <w:p>
            <w:pPr>
              <w:pStyle w:val="TableAm"/>
            </w:pPr>
            <w:r>
              <w:t>(3B)</w:t>
            </w:r>
            <w:r>
              <w:tab/>
              <w:t>A person</w:t>
            </w:r>
          </w:p>
          <w:p>
            <w:pPr>
              <w:pStyle w:val="TableAm"/>
            </w:pPr>
            <w:r>
              <w:t>subsection (3A)</w:t>
            </w:r>
          </w:p>
          <w:p>
            <w:pPr>
              <w:pStyle w:val="TableAm"/>
            </w:pPr>
            <w:r>
              <w:t>(3C)</w:t>
            </w:r>
            <w:r>
              <w:tab/>
              <w:t>Upon</w:t>
            </w:r>
          </w:p>
          <w:p>
            <w:pPr>
              <w:pStyle w:val="TableAm"/>
            </w:pPr>
            <w:r>
              <w:t>subsection (3A),</w:t>
            </w:r>
          </w:p>
        </w:tc>
      </w:tr>
      <w:tr>
        <w:trPr>
          <w:jc w:val="center"/>
        </w:trPr>
        <w:tc>
          <w:tcPr>
            <w:tcW w:w="1702" w:type="dxa"/>
          </w:tcPr>
          <w:p>
            <w:pPr>
              <w:pStyle w:val="TableAm"/>
            </w:pPr>
            <w:r>
              <w:t>s. 4(5)</w:t>
            </w:r>
          </w:p>
        </w:tc>
        <w:tc>
          <w:tcPr>
            <w:tcW w:w="2551" w:type="dxa"/>
          </w:tcPr>
          <w:p>
            <w:pPr>
              <w:pStyle w:val="TableAm"/>
            </w:pPr>
            <w:r>
              <w:rPr>
                <w:snapToGrid w:val="0"/>
              </w:rPr>
              <w:t>Provided that no such proceedings</w:t>
            </w:r>
          </w:p>
        </w:tc>
        <w:tc>
          <w:tcPr>
            <w:tcW w:w="2551" w:type="dxa"/>
          </w:tcPr>
          <w:p>
            <w:pPr>
              <w:pStyle w:val="TableAm"/>
              <w:ind w:left="567" w:hanging="567"/>
            </w:pPr>
            <w:r>
              <w:t>(5A)</w:t>
            </w:r>
            <w:r>
              <w:tab/>
              <w:t>Despite subsection (5), no proceedings for an offence under this section</w:t>
            </w:r>
          </w:p>
        </w:tc>
      </w:tr>
      <w:tr>
        <w:trPr>
          <w:jc w:val="center"/>
        </w:trPr>
        <w:tc>
          <w:tcPr>
            <w:tcW w:w="1702" w:type="dxa"/>
          </w:tcPr>
          <w:p>
            <w:pPr>
              <w:pStyle w:val="TableAm"/>
            </w:pPr>
            <w:r>
              <w:t>s. 4(7)</w:t>
            </w:r>
          </w:p>
        </w:tc>
        <w:tc>
          <w:tcPr>
            <w:tcW w:w="2551" w:type="dxa"/>
          </w:tcPr>
          <w:p>
            <w:pPr>
              <w:pStyle w:val="TableAm"/>
              <w:rPr>
                <w:snapToGrid w:val="0"/>
                <w:spacing w:val="-4"/>
              </w:rPr>
            </w:pPr>
            <w:r>
              <w:rPr>
                <w:snapToGrid w:val="0"/>
                <w:spacing w:val="-4"/>
              </w:rPr>
              <w:t>(7)(a)</w:t>
            </w:r>
            <w:r>
              <w:rPr>
                <w:snapToGrid w:val="0"/>
                <w:spacing w:val="-4"/>
              </w:rPr>
              <w:tab/>
              <w:t>Any</w:t>
            </w:r>
          </w:p>
          <w:p>
            <w:pPr>
              <w:pStyle w:val="TableAm"/>
              <w:rPr>
                <w:snapToGrid w:val="0"/>
              </w:rPr>
            </w:pPr>
            <w:r>
              <w:rPr>
                <w:snapToGrid w:val="0"/>
              </w:rPr>
              <w:t>(b)</w:t>
            </w:r>
            <w:r>
              <w:rPr>
                <w:snapToGrid w:val="0"/>
              </w:rPr>
              <w:tab/>
              <w:t>The</w:t>
            </w:r>
          </w:p>
          <w:p>
            <w:pPr>
              <w:pStyle w:val="TableAm"/>
              <w:rPr>
                <w:snapToGrid w:val="0"/>
              </w:rPr>
            </w:pPr>
            <w:r>
              <w:rPr>
                <w:snapToGrid w:val="0"/>
              </w:rPr>
              <w:t>this subsection</w:t>
            </w:r>
          </w:p>
          <w:p>
            <w:pPr>
              <w:pStyle w:val="TableAm"/>
            </w:pPr>
            <w:r>
              <w:rPr>
                <w:snapToGrid w:val="0"/>
              </w:rPr>
              <w:t>(c)</w:t>
            </w:r>
            <w:r>
              <w:rPr>
                <w:snapToGrid w:val="0"/>
              </w:rPr>
              <w:tab/>
              <w:t>Any</w:t>
            </w:r>
          </w:p>
        </w:tc>
        <w:tc>
          <w:tcPr>
            <w:tcW w:w="2551" w:type="dxa"/>
          </w:tcPr>
          <w:p>
            <w:pPr>
              <w:pStyle w:val="TableAm"/>
              <w:rPr>
                <w:snapToGrid w:val="0"/>
                <w:spacing w:val="-4"/>
              </w:rPr>
            </w:pPr>
            <w:r>
              <w:rPr>
                <w:snapToGrid w:val="0"/>
                <w:spacing w:val="-4"/>
              </w:rPr>
              <w:t>(7A)</w:t>
            </w:r>
            <w:r>
              <w:rPr>
                <w:snapToGrid w:val="0"/>
                <w:spacing w:val="-4"/>
              </w:rPr>
              <w:tab/>
              <w:t>Any</w:t>
            </w:r>
          </w:p>
          <w:p>
            <w:pPr>
              <w:pStyle w:val="TableAm"/>
              <w:rPr>
                <w:snapToGrid w:val="0"/>
              </w:rPr>
            </w:pPr>
            <w:r>
              <w:rPr>
                <w:snapToGrid w:val="0"/>
              </w:rPr>
              <w:t>(7B)</w:t>
            </w:r>
            <w:r>
              <w:rPr>
                <w:snapToGrid w:val="0"/>
              </w:rPr>
              <w:tab/>
              <w:t>The</w:t>
            </w:r>
          </w:p>
          <w:p>
            <w:pPr>
              <w:pStyle w:val="TableAm"/>
              <w:rPr>
                <w:snapToGrid w:val="0"/>
              </w:rPr>
            </w:pPr>
            <w:r>
              <w:rPr>
                <w:snapToGrid w:val="0"/>
              </w:rPr>
              <w:t>subsection (7A)</w:t>
            </w:r>
          </w:p>
          <w:p>
            <w:pPr>
              <w:pStyle w:val="TableAm"/>
            </w:pPr>
            <w:r>
              <w:rPr>
                <w:snapToGrid w:val="0"/>
              </w:rPr>
              <w:t>(7C)</w:t>
            </w:r>
            <w:r>
              <w:rPr>
                <w:snapToGrid w:val="0"/>
              </w:rPr>
              <w:tab/>
              <w:t>Any</w:t>
            </w:r>
          </w:p>
        </w:tc>
      </w:tr>
      <w:tr>
        <w:trPr>
          <w:jc w:val="center"/>
        </w:trPr>
        <w:tc>
          <w:tcPr>
            <w:tcW w:w="1702" w:type="dxa"/>
          </w:tcPr>
          <w:p>
            <w:pPr>
              <w:pStyle w:val="TableAm"/>
            </w:pPr>
            <w:r>
              <w:t>s. 4(9a)</w:t>
            </w:r>
          </w:p>
        </w:tc>
        <w:tc>
          <w:tcPr>
            <w:tcW w:w="2551" w:type="dxa"/>
          </w:tcPr>
          <w:p>
            <w:pPr>
              <w:pStyle w:val="TableAm"/>
              <w:rPr>
                <w:snapToGrid w:val="0"/>
              </w:rPr>
            </w:pPr>
            <w:r>
              <w:rPr>
                <w:snapToGrid w:val="0"/>
              </w:rPr>
              <w:t>(9a)(a) The Director</w:t>
            </w:r>
          </w:p>
          <w:p>
            <w:pPr>
              <w:pStyle w:val="TableAm"/>
              <w:rPr>
                <w:snapToGrid w:val="0"/>
              </w:rPr>
            </w:pPr>
            <w:r>
              <w:rPr>
                <w:snapToGrid w:val="0"/>
              </w:rPr>
              <w:t>(b)</w:t>
            </w:r>
            <w:r>
              <w:rPr>
                <w:snapToGrid w:val="0"/>
              </w:rPr>
              <w:tab/>
              <w:t>The</w:t>
            </w:r>
          </w:p>
          <w:p>
            <w:pPr>
              <w:pStyle w:val="TableAm"/>
            </w:pPr>
            <w:r>
              <w:rPr>
                <w:snapToGrid w:val="0"/>
              </w:rPr>
              <w:t>any such vehicle</w:t>
            </w:r>
          </w:p>
        </w:tc>
        <w:tc>
          <w:tcPr>
            <w:tcW w:w="2551" w:type="dxa"/>
          </w:tcPr>
          <w:p>
            <w:pPr>
              <w:pStyle w:val="TableAm"/>
              <w:rPr>
                <w:snapToGrid w:val="0"/>
              </w:rPr>
            </w:pPr>
            <w:r>
              <w:rPr>
                <w:snapToGrid w:val="0"/>
              </w:rPr>
              <w:t>(9)</w:t>
            </w:r>
            <w:r>
              <w:rPr>
                <w:snapToGrid w:val="0"/>
              </w:rPr>
              <w:tab/>
              <w:t>The Director</w:t>
            </w:r>
          </w:p>
          <w:p>
            <w:pPr>
              <w:pStyle w:val="TableAm"/>
              <w:rPr>
                <w:snapToGrid w:val="0"/>
              </w:rPr>
            </w:pPr>
            <w:r>
              <w:rPr>
                <w:snapToGrid w:val="0"/>
              </w:rPr>
              <w:t>(10)</w:t>
            </w:r>
            <w:r>
              <w:rPr>
                <w:snapToGrid w:val="0"/>
              </w:rPr>
              <w:tab/>
              <w:t>The</w:t>
            </w:r>
          </w:p>
          <w:p>
            <w:pPr>
              <w:pStyle w:val="TableAm"/>
            </w:pPr>
            <w:r>
              <w:t>a vehicle referred to in subsection (9)</w:t>
            </w:r>
          </w:p>
        </w:tc>
      </w:tr>
      <w:tr>
        <w:trPr>
          <w:jc w:val="center"/>
        </w:trPr>
        <w:tc>
          <w:tcPr>
            <w:tcW w:w="1702" w:type="dxa"/>
          </w:tcPr>
          <w:p>
            <w:pPr>
              <w:pStyle w:val="TableAm"/>
            </w:pPr>
            <w:r>
              <w:t>s. 7(1)</w:t>
            </w:r>
          </w:p>
        </w:tc>
        <w:tc>
          <w:tcPr>
            <w:tcW w:w="2551" w:type="dxa"/>
          </w:tcPr>
          <w:p>
            <w:pPr>
              <w:pStyle w:val="TableAm"/>
              <w:rPr>
                <w:snapToGrid w:val="0"/>
              </w:rPr>
            </w:pPr>
            <w:r>
              <w:rPr>
                <w:snapToGrid w:val="0"/>
              </w:rPr>
              <w:t>unsatisfied:</w:t>
            </w:r>
          </w:p>
          <w:p>
            <w:pPr>
              <w:pStyle w:val="TableAm"/>
              <w:rPr>
                <w:snapToGrid w:val="0"/>
              </w:rPr>
            </w:pPr>
            <w:r>
              <w:rPr>
                <w:snapToGrid w:val="0"/>
              </w:rPr>
              <w:t>Provided that —</w:t>
            </w:r>
          </w:p>
          <w:p>
            <w:pPr>
              <w:pStyle w:val="TableAm"/>
              <w:rPr>
                <w:snapToGrid w:val="0"/>
              </w:rPr>
            </w:pPr>
            <w:r>
              <w:rPr>
                <w:snapToGrid w:val="0"/>
              </w:rPr>
              <w:t>(i)</w:t>
            </w:r>
            <w:r>
              <w:rPr>
                <w:snapToGrid w:val="0"/>
              </w:rPr>
              <w:tab/>
              <w:t>when</w:t>
            </w:r>
          </w:p>
          <w:p>
            <w:pPr>
              <w:pStyle w:val="TableAm"/>
            </w:pPr>
            <w:r>
              <w:t>this subsection</w:t>
            </w:r>
            <w:r>
              <w:br/>
              <w:t>(each occurrence)</w:t>
            </w:r>
          </w:p>
          <w:p>
            <w:pPr>
              <w:pStyle w:val="TableAm"/>
            </w:pPr>
            <w:r>
              <w:t>commenced; and</w:t>
            </w:r>
          </w:p>
          <w:p>
            <w:pPr>
              <w:pStyle w:val="TableAm"/>
            </w:pPr>
            <w:r>
              <w:t>(ii)</w:t>
            </w:r>
            <w:r>
              <w:tab/>
              <w:t>the</w:t>
            </w:r>
          </w:p>
        </w:tc>
        <w:tc>
          <w:tcPr>
            <w:tcW w:w="2551" w:type="dxa"/>
          </w:tcPr>
          <w:p>
            <w:pPr>
              <w:pStyle w:val="TableAm"/>
            </w:pPr>
            <w:r>
              <w:t>unsatisfied.</w:t>
            </w:r>
          </w:p>
          <w:p>
            <w:pPr>
              <w:pStyle w:val="TableAm"/>
            </w:pPr>
          </w:p>
          <w:p>
            <w:pPr>
              <w:pStyle w:val="TableAm"/>
            </w:pPr>
            <w:r>
              <w:t>(1A)</w:t>
            </w:r>
            <w:r>
              <w:tab/>
              <w:t>When</w:t>
            </w:r>
          </w:p>
          <w:p>
            <w:pPr>
              <w:pStyle w:val="TableAm"/>
            </w:pPr>
            <w:r>
              <w:t>subsection (1)</w:t>
            </w:r>
            <w:r>
              <w:br/>
            </w:r>
          </w:p>
          <w:p>
            <w:pPr>
              <w:pStyle w:val="TableAm"/>
            </w:pPr>
            <w:r>
              <w:t>commenced.</w:t>
            </w:r>
          </w:p>
          <w:p>
            <w:pPr>
              <w:pStyle w:val="TableAm"/>
            </w:pPr>
            <w:r>
              <w:t>(1B)</w:t>
            </w:r>
            <w:r>
              <w:tab/>
              <w:t>The</w:t>
            </w:r>
          </w:p>
        </w:tc>
      </w:tr>
      <w:tr>
        <w:trPr>
          <w:jc w:val="center"/>
        </w:trPr>
        <w:tc>
          <w:tcPr>
            <w:tcW w:w="1702" w:type="dxa"/>
          </w:tcPr>
          <w:p>
            <w:pPr>
              <w:pStyle w:val="TableAm"/>
              <w:keepNext/>
            </w:pPr>
            <w:r>
              <w:t>s. 8(1)</w:t>
            </w:r>
          </w:p>
        </w:tc>
        <w:tc>
          <w:tcPr>
            <w:tcW w:w="2551" w:type="dxa"/>
          </w:tcPr>
          <w:p>
            <w:pPr>
              <w:pStyle w:val="TableAm"/>
              <w:keepNext/>
              <w:rPr>
                <w:snapToGrid w:val="0"/>
              </w:rPr>
            </w:pPr>
            <w:r>
              <w:rPr>
                <w:snapToGrid w:val="0"/>
              </w:rPr>
              <w:t>Provided that, where execution of such judgment</w:t>
            </w:r>
            <w:r>
              <w:rPr>
                <w:snapToGrid w:val="0"/>
              </w:rPr>
              <w:br/>
            </w:r>
          </w:p>
          <w:p>
            <w:pPr>
              <w:pStyle w:val="TableAm"/>
              <w:keepNext/>
            </w:pPr>
            <w:r>
              <w:rPr>
                <w:snapToGrid w:val="0"/>
              </w:rPr>
              <w:t>Provided further that, when such judgment was obtained within the State, this subsection </w:t>
            </w:r>
          </w:p>
        </w:tc>
        <w:tc>
          <w:tcPr>
            <w:tcW w:w="2551" w:type="dxa"/>
          </w:tcPr>
          <w:p>
            <w:pPr>
              <w:pStyle w:val="TableAm"/>
              <w:keepNext/>
              <w:ind w:left="567" w:hanging="567"/>
            </w:pPr>
            <w:r>
              <w:t>(1A)</w:t>
            </w:r>
            <w:r>
              <w:tab/>
              <w:t>Where execution of a judgment referred to in subsection (1)</w:t>
            </w:r>
          </w:p>
          <w:p>
            <w:pPr>
              <w:pStyle w:val="TableAm"/>
              <w:keepNext/>
              <w:ind w:left="567" w:hanging="567"/>
            </w:pPr>
            <w:r>
              <w:t>(1B)</w:t>
            </w:r>
            <w:r>
              <w:tab/>
              <w:t>When a judgment referred to in subsection (1) was obtained within the State, that subsection</w:t>
            </w:r>
          </w:p>
        </w:tc>
      </w:tr>
      <w:tr>
        <w:trPr>
          <w:jc w:val="center"/>
        </w:trPr>
        <w:tc>
          <w:tcPr>
            <w:tcW w:w="1702" w:type="dxa"/>
          </w:tcPr>
          <w:p>
            <w:pPr>
              <w:pStyle w:val="TableAm"/>
            </w:pPr>
            <w:r>
              <w:t>s. 8(3)</w:t>
            </w:r>
          </w:p>
        </w:tc>
        <w:tc>
          <w:tcPr>
            <w:tcW w:w="2551" w:type="dxa"/>
          </w:tcPr>
          <w:p>
            <w:pPr>
              <w:pStyle w:val="TableAm"/>
              <w:rPr>
                <w:snapToGrid w:val="0"/>
              </w:rPr>
            </w:pPr>
            <w:r>
              <w:rPr>
                <w:snapToGrid w:val="0"/>
              </w:rPr>
              <w:t>against it:</w:t>
            </w:r>
          </w:p>
          <w:p>
            <w:pPr>
              <w:pStyle w:val="TableAm"/>
              <w:rPr>
                <w:snapToGrid w:val="0"/>
              </w:rPr>
            </w:pPr>
            <w:r>
              <w:rPr>
                <w:snapToGrid w:val="0"/>
              </w:rPr>
              <w:t>Provided that —</w:t>
            </w:r>
            <w:r>
              <w:rPr>
                <w:snapToGrid w:val="0"/>
              </w:rPr>
              <w:br/>
            </w:r>
          </w:p>
          <w:p>
            <w:pPr>
              <w:pStyle w:val="TableAm"/>
              <w:rPr>
                <w:snapToGrid w:val="0"/>
              </w:rPr>
            </w:pPr>
            <w:r>
              <w:rPr>
                <w:snapToGrid w:val="0"/>
              </w:rPr>
              <w:t>(i)</w:t>
            </w:r>
            <w:r>
              <w:rPr>
                <w:snapToGrid w:val="0"/>
              </w:rPr>
              <w:tab/>
              <w:t>it shall</w:t>
            </w:r>
          </w:p>
          <w:p>
            <w:pPr>
              <w:pStyle w:val="TableAm"/>
              <w:rPr>
                <w:snapToGrid w:val="0"/>
              </w:rPr>
            </w:pPr>
            <w:r>
              <w:rPr>
                <w:snapToGrid w:val="0"/>
              </w:rPr>
              <w:t>(I)</w:t>
            </w:r>
            <w:r>
              <w:rPr>
                <w:snapToGrid w:val="0"/>
              </w:rPr>
              <w:tab/>
              <w:t>the fact</w:t>
            </w:r>
          </w:p>
          <w:p>
            <w:pPr>
              <w:pStyle w:val="TableAm"/>
              <w:rPr>
                <w:snapToGrid w:val="0"/>
              </w:rPr>
            </w:pPr>
            <w:r>
              <w:rPr>
                <w:snapToGrid w:val="0"/>
              </w:rPr>
              <w:t>(II)</w:t>
            </w:r>
            <w:r>
              <w:rPr>
                <w:snapToGrid w:val="0"/>
              </w:rPr>
              <w:tab/>
              <w:t>at the</w:t>
            </w:r>
          </w:p>
          <w:p>
            <w:pPr>
              <w:pStyle w:val="TableAm"/>
              <w:rPr>
                <w:snapToGrid w:val="0"/>
              </w:rPr>
            </w:pPr>
            <w:r>
              <w:rPr>
                <w:snapToGrid w:val="0"/>
              </w:rPr>
              <w:t>(ii)</w:t>
            </w:r>
            <w:r>
              <w:rPr>
                <w:snapToGrid w:val="0"/>
              </w:rPr>
              <w:tab/>
              <w:t>in any</w:t>
            </w:r>
          </w:p>
          <w:p>
            <w:pPr>
              <w:pStyle w:val="TableAm"/>
            </w:pPr>
            <w:r>
              <w:rPr>
                <w:snapToGrid w:val="0"/>
              </w:rPr>
              <w:t>(iii)</w:t>
            </w:r>
            <w:r>
              <w:rPr>
                <w:snapToGrid w:val="0"/>
              </w:rPr>
              <w:tab/>
              <w:t>it shall</w:t>
            </w:r>
          </w:p>
        </w:tc>
        <w:tc>
          <w:tcPr>
            <w:tcW w:w="2551" w:type="dxa"/>
          </w:tcPr>
          <w:p>
            <w:pPr>
              <w:pStyle w:val="TableAm"/>
              <w:rPr>
                <w:snapToGrid w:val="0"/>
              </w:rPr>
            </w:pPr>
            <w:r>
              <w:rPr>
                <w:snapToGrid w:val="0"/>
              </w:rPr>
              <w:t>against it.</w:t>
            </w:r>
          </w:p>
          <w:p>
            <w:pPr>
              <w:pStyle w:val="TableAm"/>
              <w:ind w:left="567" w:hanging="567"/>
            </w:pPr>
            <w:r>
              <w:rPr>
                <w:snapToGrid w:val="0"/>
              </w:rPr>
              <w:t>(4)</w:t>
            </w:r>
            <w:r>
              <w:rPr>
                <w:snapToGrid w:val="0"/>
              </w:rPr>
              <w:tab/>
            </w:r>
            <w:r>
              <w:t>In an action under subsection (3) —</w:t>
            </w:r>
          </w:p>
          <w:p>
            <w:pPr>
              <w:pStyle w:val="TableAm"/>
              <w:ind w:left="567" w:hanging="567"/>
              <w:rPr>
                <w:snapToGrid w:val="0"/>
              </w:rPr>
            </w:pPr>
            <w:r>
              <w:rPr>
                <w:snapToGrid w:val="0"/>
              </w:rPr>
              <w:t>(a)</w:t>
            </w:r>
            <w:r>
              <w:rPr>
                <w:snapToGrid w:val="0"/>
              </w:rPr>
              <w:tab/>
              <w:t>it shall</w:t>
            </w:r>
          </w:p>
          <w:p>
            <w:pPr>
              <w:pStyle w:val="TableAm"/>
              <w:ind w:left="567" w:hanging="567"/>
              <w:rPr>
                <w:snapToGrid w:val="0"/>
              </w:rPr>
            </w:pPr>
            <w:r>
              <w:rPr>
                <w:snapToGrid w:val="0"/>
              </w:rPr>
              <w:t>(i)</w:t>
            </w:r>
            <w:r>
              <w:rPr>
                <w:snapToGrid w:val="0"/>
              </w:rPr>
              <w:tab/>
              <w:t>the fact</w:t>
            </w:r>
          </w:p>
          <w:p>
            <w:pPr>
              <w:pStyle w:val="TableAm"/>
              <w:ind w:left="567" w:hanging="567"/>
              <w:rPr>
                <w:snapToGrid w:val="0"/>
              </w:rPr>
            </w:pPr>
            <w:r>
              <w:rPr>
                <w:snapToGrid w:val="0"/>
              </w:rPr>
              <w:t>(ii)</w:t>
            </w:r>
            <w:r>
              <w:rPr>
                <w:snapToGrid w:val="0"/>
              </w:rPr>
              <w:tab/>
              <w:t>at the</w:t>
            </w:r>
          </w:p>
          <w:p>
            <w:pPr>
              <w:pStyle w:val="TableAm"/>
              <w:ind w:left="567" w:hanging="567"/>
              <w:rPr>
                <w:snapToGrid w:val="0"/>
              </w:rPr>
            </w:pPr>
            <w:r>
              <w:rPr>
                <w:snapToGrid w:val="0"/>
              </w:rPr>
              <w:t>(b)</w:t>
            </w:r>
            <w:r>
              <w:rPr>
                <w:snapToGrid w:val="0"/>
              </w:rPr>
              <w:tab/>
              <w:t>in any</w:t>
            </w:r>
          </w:p>
          <w:p>
            <w:pPr>
              <w:pStyle w:val="TableAm"/>
              <w:ind w:left="567" w:hanging="567"/>
            </w:pPr>
            <w:r>
              <w:rPr>
                <w:snapToGrid w:val="0"/>
              </w:rPr>
              <w:t>(c)</w:t>
            </w:r>
            <w:r>
              <w:rPr>
                <w:snapToGrid w:val="0"/>
              </w:rPr>
              <w:tab/>
              <w:t>it shall</w:t>
            </w:r>
          </w:p>
        </w:tc>
      </w:tr>
      <w:tr>
        <w:trPr>
          <w:jc w:val="center"/>
        </w:trPr>
        <w:tc>
          <w:tcPr>
            <w:tcW w:w="1702" w:type="dxa"/>
          </w:tcPr>
          <w:p>
            <w:pPr>
              <w:pStyle w:val="TableAm"/>
            </w:pPr>
            <w:r>
              <w:t>s. 8(5)</w:t>
            </w:r>
          </w:p>
        </w:tc>
        <w:tc>
          <w:tcPr>
            <w:tcW w:w="2551" w:type="dxa"/>
          </w:tcPr>
          <w:p>
            <w:pPr>
              <w:pStyle w:val="TableAm"/>
              <w:rPr>
                <w:snapToGrid w:val="0"/>
              </w:rPr>
            </w:pPr>
            <w:r>
              <w:rPr>
                <w:snapToGrid w:val="0"/>
              </w:rPr>
              <w:t>(5)(a)</w:t>
            </w:r>
            <w:r>
              <w:rPr>
                <w:snapToGrid w:val="0"/>
              </w:rPr>
              <w:tab/>
              <w:t>Where —</w:t>
            </w:r>
          </w:p>
          <w:p>
            <w:pPr>
              <w:pStyle w:val="TableAm"/>
              <w:rPr>
                <w:snapToGrid w:val="0"/>
              </w:rPr>
            </w:pPr>
            <w:r>
              <w:rPr>
                <w:snapToGrid w:val="0"/>
              </w:rPr>
              <w:t>(i)</w:t>
            </w:r>
            <w:r>
              <w:rPr>
                <w:snapToGrid w:val="0"/>
              </w:rPr>
              <w:tab/>
              <w:t>liability</w:t>
            </w:r>
          </w:p>
          <w:p>
            <w:pPr>
              <w:pStyle w:val="TableAm"/>
              <w:rPr>
                <w:snapToGrid w:val="0"/>
              </w:rPr>
            </w:pPr>
            <w:r>
              <w:rPr>
                <w:snapToGrid w:val="0"/>
              </w:rPr>
              <w:t>(ii)</w:t>
            </w:r>
            <w:r>
              <w:rPr>
                <w:snapToGrid w:val="0"/>
              </w:rPr>
              <w:tab/>
              <w:t>such</w:t>
            </w:r>
          </w:p>
          <w:p>
            <w:pPr>
              <w:pStyle w:val="TableAm"/>
              <w:rPr>
                <w:snapToGrid w:val="0"/>
              </w:rPr>
            </w:pPr>
            <w:r>
              <w:rPr>
                <w:snapToGrid w:val="0"/>
              </w:rPr>
              <w:t>(iii)</w:t>
            </w:r>
            <w:r>
              <w:rPr>
                <w:snapToGrid w:val="0"/>
              </w:rPr>
              <w:tab/>
              <w:t>such</w:t>
            </w:r>
          </w:p>
          <w:p>
            <w:pPr>
              <w:pStyle w:val="TableAm"/>
              <w:rPr>
                <w:snapToGrid w:val="0"/>
              </w:rPr>
            </w:pPr>
            <w:r>
              <w:rPr>
                <w:snapToGrid w:val="0"/>
              </w:rPr>
              <w:t>smaller amount:</w:t>
            </w:r>
          </w:p>
          <w:p>
            <w:pPr>
              <w:pStyle w:val="TableAm"/>
              <w:rPr>
                <w:snapToGrid w:val="0"/>
              </w:rPr>
            </w:pPr>
            <w:r>
              <w:rPr>
                <w:snapToGrid w:val="0"/>
              </w:rPr>
              <w:t>Provided that —</w:t>
            </w:r>
          </w:p>
          <w:p>
            <w:pPr>
              <w:pStyle w:val="TableAm"/>
              <w:ind w:left="567" w:hanging="567"/>
              <w:rPr>
                <w:snapToGrid w:val="0"/>
              </w:rPr>
            </w:pPr>
            <w:r>
              <w:rPr>
                <w:snapToGrid w:val="0"/>
              </w:rPr>
              <w:t>(i)</w:t>
            </w:r>
            <w:r>
              <w:rPr>
                <w:snapToGrid w:val="0"/>
              </w:rPr>
              <w:tab/>
              <w:t>such person shall not be entitled so to recover</w:t>
            </w:r>
            <w:r>
              <w:rPr>
                <w:snapToGrid w:val="0"/>
              </w:rPr>
              <w:br/>
            </w:r>
          </w:p>
          <w:p>
            <w:pPr>
              <w:pStyle w:val="TableAm"/>
              <w:ind w:left="567" w:hanging="567"/>
              <w:rPr>
                <w:snapToGrid w:val="0"/>
              </w:rPr>
            </w:pPr>
            <w:r>
              <w:rPr>
                <w:snapToGrid w:val="0"/>
              </w:rPr>
              <w:t>thereof; and</w:t>
            </w:r>
          </w:p>
          <w:p>
            <w:pPr>
              <w:pStyle w:val="TableAm"/>
              <w:ind w:left="567" w:hanging="567"/>
            </w:pPr>
            <w:r>
              <w:rPr>
                <w:snapToGrid w:val="0"/>
              </w:rPr>
              <w:t>(ii)</w:t>
            </w:r>
            <w:r>
              <w:rPr>
                <w:snapToGrid w:val="0"/>
              </w:rPr>
              <w:tab/>
              <w:t>the inquiry</w:t>
            </w:r>
          </w:p>
        </w:tc>
        <w:tc>
          <w:tcPr>
            <w:tcW w:w="2551" w:type="dxa"/>
          </w:tcPr>
          <w:p>
            <w:pPr>
              <w:pStyle w:val="TableAm"/>
              <w:rPr>
                <w:snapToGrid w:val="0"/>
              </w:rPr>
            </w:pPr>
            <w:r>
              <w:rPr>
                <w:snapToGrid w:val="0"/>
              </w:rPr>
              <w:t>(5)</w:t>
            </w:r>
            <w:r>
              <w:rPr>
                <w:snapToGrid w:val="0"/>
              </w:rPr>
              <w:tab/>
              <w:t>Where —</w:t>
            </w:r>
          </w:p>
          <w:p>
            <w:pPr>
              <w:pStyle w:val="TableAm"/>
              <w:rPr>
                <w:snapToGrid w:val="0"/>
              </w:rPr>
            </w:pPr>
            <w:r>
              <w:rPr>
                <w:snapToGrid w:val="0"/>
              </w:rPr>
              <w:t>(a)</w:t>
            </w:r>
            <w:r>
              <w:rPr>
                <w:snapToGrid w:val="0"/>
              </w:rPr>
              <w:tab/>
              <w:t>liability</w:t>
            </w:r>
          </w:p>
          <w:p>
            <w:pPr>
              <w:pStyle w:val="TableAm"/>
              <w:rPr>
                <w:snapToGrid w:val="0"/>
              </w:rPr>
            </w:pPr>
            <w:r>
              <w:rPr>
                <w:snapToGrid w:val="0"/>
              </w:rPr>
              <w:t>(b)</w:t>
            </w:r>
            <w:r>
              <w:rPr>
                <w:snapToGrid w:val="0"/>
              </w:rPr>
              <w:tab/>
              <w:t>such</w:t>
            </w:r>
          </w:p>
          <w:p>
            <w:pPr>
              <w:pStyle w:val="TableAm"/>
              <w:rPr>
                <w:snapToGrid w:val="0"/>
              </w:rPr>
            </w:pPr>
            <w:r>
              <w:rPr>
                <w:snapToGrid w:val="0"/>
              </w:rPr>
              <w:t>(c)</w:t>
            </w:r>
            <w:r>
              <w:rPr>
                <w:snapToGrid w:val="0"/>
              </w:rPr>
              <w:tab/>
              <w:t>such</w:t>
            </w:r>
          </w:p>
          <w:p>
            <w:pPr>
              <w:pStyle w:val="TableAm"/>
              <w:rPr>
                <w:snapToGrid w:val="0"/>
              </w:rPr>
            </w:pPr>
            <w:r>
              <w:rPr>
                <w:snapToGrid w:val="0"/>
              </w:rPr>
              <w:t>smaller amount.</w:t>
            </w:r>
          </w:p>
          <w:p>
            <w:pPr>
              <w:pStyle w:val="TableAm"/>
              <w:rPr>
                <w:snapToGrid w:val="0"/>
              </w:rPr>
            </w:pPr>
          </w:p>
          <w:p>
            <w:pPr>
              <w:pStyle w:val="TableAm"/>
              <w:ind w:left="567" w:hanging="567"/>
            </w:pPr>
            <w:r>
              <w:rPr>
                <w:snapToGrid w:val="0"/>
              </w:rPr>
              <w:t>(6)</w:t>
            </w:r>
            <w:r>
              <w:rPr>
                <w:snapToGrid w:val="0"/>
              </w:rPr>
              <w:tab/>
            </w:r>
            <w:r>
              <w:t>A person shall not be entitled to recover under subsection (5)</w:t>
            </w:r>
          </w:p>
          <w:p>
            <w:pPr>
              <w:pStyle w:val="TableAm"/>
              <w:ind w:left="567" w:hanging="567"/>
              <w:rPr>
                <w:snapToGrid w:val="0"/>
              </w:rPr>
            </w:pPr>
            <w:r>
              <w:rPr>
                <w:snapToGrid w:val="0"/>
              </w:rPr>
              <w:t>thereof.</w:t>
            </w:r>
          </w:p>
          <w:p>
            <w:pPr>
              <w:pStyle w:val="TableAm"/>
              <w:ind w:left="567" w:hanging="567"/>
            </w:pPr>
            <w:r>
              <w:rPr>
                <w:snapToGrid w:val="0"/>
              </w:rPr>
              <w:t>(7)</w:t>
            </w:r>
            <w:r>
              <w:rPr>
                <w:snapToGrid w:val="0"/>
              </w:rPr>
              <w:tab/>
            </w:r>
            <w:r>
              <w:t xml:space="preserve">For the purposes of subsection (5), </w:t>
            </w:r>
            <w:r>
              <w:rPr>
                <w:snapToGrid w:val="0"/>
              </w:rPr>
              <w:t>the inquiry</w:t>
            </w:r>
          </w:p>
        </w:tc>
      </w:tr>
      <w:tr>
        <w:trPr>
          <w:jc w:val="center"/>
        </w:trPr>
        <w:tc>
          <w:tcPr>
            <w:tcW w:w="1702" w:type="dxa"/>
          </w:tcPr>
          <w:p>
            <w:pPr>
              <w:pStyle w:val="TableAm"/>
            </w:pPr>
            <w:r>
              <w:t>s. 12(1)</w:t>
            </w:r>
          </w:p>
        </w:tc>
        <w:tc>
          <w:tcPr>
            <w:tcW w:w="2551" w:type="dxa"/>
          </w:tcPr>
          <w:p>
            <w:pPr>
              <w:pStyle w:val="TableAm"/>
              <w:rPr>
                <w:snapToGrid w:val="0"/>
              </w:rPr>
            </w:pPr>
            <w:r>
              <w:rPr>
                <w:snapToGrid w:val="0"/>
              </w:rPr>
              <w:t>(a)</w:t>
            </w:r>
            <w:r>
              <w:rPr>
                <w:snapToGrid w:val="0"/>
              </w:rPr>
              <w:tab/>
              <w:t>(i)</w:t>
            </w:r>
            <w:r>
              <w:rPr>
                <w:snapToGrid w:val="0"/>
              </w:rPr>
              <w:tab/>
              <w:t>any</w:t>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p>
          <w:p>
            <w:pPr>
              <w:pStyle w:val="TableAm"/>
              <w:rPr>
                <w:snapToGrid w:val="0"/>
              </w:rPr>
            </w:pPr>
            <w:r>
              <w:rPr>
                <w:snapToGrid w:val="0"/>
              </w:rPr>
              <w:t>in respect of bodily injury (including fatal injury) to any person directly caused by, or by the driving of, a motor vehicle which is insured under this Act or is an uninsured vehicle; or</w:t>
            </w:r>
          </w:p>
          <w:p>
            <w:pPr>
              <w:pStyle w:val="TableAm"/>
              <w:rPr>
                <w:snapToGrid w:val="0"/>
              </w:rPr>
            </w:pPr>
            <w:r>
              <w:rPr>
                <w:snapToGrid w:val="0"/>
              </w:rPr>
              <w:t>arose, the</w:t>
            </w:r>
            <w:r>
              <w:rPr>
                <w:snapToGrid w:val="0"/>
              </w:rPr>
              <w:br/>
            </w:r>
          </w:p>
          <w:p>
            <w:pPr>
              <w:pStyle w:val="TableAm"/>
              <w:rPr>
                <w:snapToGrid w:val="0"/>
              </w:rPr>
            </w:pPr>
            <w:r>
              <w:rPr>
                <w:snapToGrid w:val="0"/>
              </w:rPr>
              <w:t>(i)</w:t>
            </w:r>
            <w:r>
              <w:rPr>
                <w:snapToGrid w:val="0"/>
              </w:rPr>
              <w:tab/>
              <w:t>to the</w:t>
            </w:r>
          </w:p>
          <w:p>
            <w:pPr>
              <w:pStyle w:val="TableAm"/>
              <w:rPr>
                <w:snapToGrid w:val="0"/>
              </w:rPr>
            </w:pPr>
            <w:r>
              <w:rPr>
                <w:snapToGrid w:val="0"/>
              </w:rPr>
              <w:t>(iii)</w:t>
            </w:r>
            <w:r>
              <w:rPr>
                <w:snapToGrid w:val="0"/>
              </w:rPr>
              <w:tab/>
              <w:t>to any</w:t>
            </w:r>
          </w:p>
          <w:p>
            <w:pPr>
              <w:pStyle w:val="TableAm"/>
            </w:pPr>
            <w:r>
              <w:rPr>
                <w:snapToGrid w:val="0"/>
              </w:rPr>
              <w:t>paragraph (a),</w:t>
            </w:r>
          </w:p>
        </w:tc>
        <w:tc>
          <w:tcPr>
            <w:tcW w:w="2551" w:type="dxa"/>
          </w:tcPr>
          <w:p>
            <w:pPr>
              <w:pStyle w:val="TableAm"/>
              <w:tabs>
                <w:tab w:val="clear" w:pos="567"/>
                <w:tab w:val="left" w:pos="460"/>
              </w:tabs>
              <w:ind w:left="460" w:hanging="460"/>
            </w:pPr>
            <w:r>
              <w:t>(a)</w:t>
            </w:r>
            <w:r>
              <w:tab/>
              <w:t>bodily injury (including fatal injury) to any person directly caused by, or by the driving of, a motor vehicle which is insured under this Act or is an uninsured vehicle occurs and either —</w:t>
            </w:r>
          </w:p>
          <w:p>
            <w:pPr>
              <w:pStyle w:val="TableAm"/>
              <w:tabs>
                <w:tab w:val="clear" w:pos="567"/>
                <w:tab w:val="left" w:pos="460"/>
              </w:tabs>
              <w:spacing w:before="0"/>
              <w:ind w:left="459" w:hanging="459"/>
              <w:rPr>
                <w:snapToGrid w:val="0"/>
              </w:rPr>
            </w:pPr>
            <w:r>
              <w:rPr>
                <w:snapToGrid w:val="0"/>
              </w:rPr>
              <w:tab/>
              <w:t>(i)</w:t>
            </w:r>
            <w:r>
              <w:rPr>
                <w:snapToGrid w:val="0"/>
              </w:rPr>
              <w:tab/>
              <w:t>any</w:t>
            </w:r>
          </w:p>
          <w:p>
            <w:pPr>
              <w:pStyle w:val="TableAm"/>
              <w:tabs>
                <w:tab w:val="clear" w:pos="567"/>
                <w:tab w:val="left" w:pos="460"/>
              </w:tabs>
              <w:ind w:left="460" w:hanging="460"/>
              <w:rPr>
                <w:snapToGrid w:val="0"/>
              </w:rPr>
            </w:pPr>
            <w:r>
              <w:rPr>
                <w:snapToGrid w:val="0"/>
              </w:rPr>
              <w:t>to the person; or</w:t>
            </w:r>
            <w:r>
              <w:rPr>
                <w:snapToGrid w:val="0"/>
              </w:rPr>
              <w:br/>
            </w:r>
            <w:r>
              <w:rPr>
                <w:snapToGrid w:val="0"/>
              </w:rPr>
              <w:br/>
            </w:r>
            <w:r>
              <w:rPr>
                <w:snapToGrid w:val="0"/>
              </w:rPr>
              <w:br/>
            </w:r>
            <w:r>
              <w:rPr>
                <w:snapToGrid w:val="0"/>
              </w:rPr>
              <w:br/>
            </w:r>
            <w:r>
              <w:rPr>
                <w:snapToGrid w:val="0"/>
              </w:rPr>
              <w:br/>
            </w:r>
            <w:r>
              <w:rPr>
                <w:snapToGrid w:val="0"/>
              </w:rPr>
              <w:br/>
            </w:r>
            <w:r>
              <w:rPr>
                <w:snapToGrid w:val="0"/>
              </w:rPr>
              <w:br/>
            </w:r>
          </w:p>
          <w:p>
            <w:pPr>
              <w:pStyle w:val="TableAm"/>
              <w:tabs>
                <w:tab w:val="clear" w:pos="567"/>
                <w:tab w:val="left" w:pos="460"/>
              </w:tabs>
              <w:ind w:left="460" w:hanging="460"/>
              <w:rPr>
                <w:snapToGrid w:val="0"/>
              </w:rPr>
            </w:pPr>
            <w:r>
              <w:rPr>
                <w:snapToGrid w:val="0"/>
              </w:rPr>
              <w:tab/>
              <w:t>arose,</w:t>
            </w:r>
          </w:p>
          <w:p>
            <w:pPr>
              <w:pStyle w:val="TableAm"/>
              <w:tabs>
                <w:tab w:val="clear" w:pos="567"/>
                <w:tab w:val="left" w:pos="460"/>
              </w:tabs>
              <w:spacing w:before="0"/>
              <w:ind w:left="459" w:hanging="459"/>
              <w:rPr>
                <w:snapToGrid w:val="0"/>
              </w:rPr>
            </w:pPr>
            <w:r>
              <w:rPr>
                <w:snapToGrid w:val="0"/>
              </w:rPr>
              <w:t>the</w:t>
            </w:r>
          </w:p>
          <w:p>
            <w:pPr>
              <w:pStyle w:val="TableAm"/>
              <w:tabs>
                <w:tab w:val="clear" w:pos="567"/>
                <w:tab w:val="left" w:pos="460"/>
              </w:tabs>
              <w:ind w:left="460" w:hanging="460"/>
              <w:rPr>
                <w:snapToGrid w:val="0"/>
              </w:rPr>
            </w:pPr>
            <w:r>
              <w:rPr>
                <w:snapToGrid w:val="0"/>
              </w:rPr>
              <w:t>(c)</w:t>
            </w:r>
            <w:r>
              <w:rPr>
                <w:snapToGrid w:val="0"/>
              </w:rPr>
              <w:tab/>
              <w:t>to the</w:t>
            </w:r>
          </w:p>
          <w:p>
            <w:pPr>
              <w:pStyle w:val="TableAm"/>
              <w:tabs>
                <w:tab w:val="clear" w:pos="567"/>
                <w:tab w:val="left" w:pos="460"/>
              </w:tabs>
              <w:ind w:left="460" w:hanging="460"/>
              <w:rPr>
                <w:snapToGrid w:val="0"/>
              </w:rPr>
            </w:pPr>
            <w:r>
              <w:rPr>
                <w:snapToGrid w:val="0"/>
              </w:rPr>
              <w:t>(d)</w:t>
            </w:r>
            <w:r>
              <w:rPr>
                <w:snapToGrid w:val="0"/>
              </w:rPr>
              <w:tab/>
              <w:t>to any</w:t>
            </w:r>
          </w:p>
          <w:p>
            <w:pPr>
              <w:pStyle w:val="TableAm"/>
              <w:tabs>
                <w:tab w:val="clear" w:pos="567"/>
                <w:tab w:val="left" w:pos="460"/>
              </w:tabs>
              <w:ind w:left="460" w:hanging="460"/>
            </w:pPr>
            <w:r>
              <w:rPr>
                <w:snapToGrid w:val="0"/>
              </w:rPr>
              <w:t>paragraph (a)(ii),</w:t>
            </w:r>
          </w:p>
        </w:tc>
      </w:tr>
      <w:tr>
        <w:trPr>
          <w:jc w:val="center"/>
        </w:trPr>
        <w:tc>
          <w:tcPr>
            <w:tcW w:w="1702" w:type="dxa"/>
          </w:tcPr>
          <w:p>
            <w:pPr>
              <w:pStyle w:val="TableAm"/>
            </w:pPr>
            <w:r>
              <w:t>s. 21(1)</w:t>
            </w:r>
          </w:p>
        </w:tc>
        <w:tc>
          <w:tcPr>
            <w:tcW w:w="2551" w:type="dxa"/>
          </w:tcPr>
          <w:p>
            <w:pPr>
              <w:pStyle w:val="TableAm"/>
              <w:rPr>
                <w:snapToGrid w:val="0"/>
              </w:rPr>
            </w:pPr>
            <w:r>
              <w:rPr>
                <w:snapToGrid w:val="0"/>
              </w:rPr>
              <w:t>(1)(a)</w:t>
            </w:r>
            <w:r>
              <w:rPr>
                <w:snapToGrid w:val="0"/>
              </w:rPr>
              <w:tab/>
              <w:t>Where</w:t>
            </w:r>
          </w:p>
          <w:p>
            <w:pPr>
              <w:pStyle w:val="TableAm"/>
              <w:rPr>
                <w:snapToGrid w:val="0"/>
              </w:rPr>
            </w:pPr>
            <w:r>
              <w:rPr>
                <w:snapToGrid w:val="0"/>
              </w:rPr>
              <w:t>subsection,</w:t>
            </w:r>
          </w:p>
          <w:p>
            <w:pPr>
              <w:pStyle w:val="TableAm"/>
              <w:rPr>
                <w:snapToGrid w:val="0"/>
              </w:rPr>
            </w:pPr>
            <w:r>
              <w:rPr>
                <w:snapToGrid w:val="0"/>
              </w:rPr>
              <w:t>paragraph (b)</w:t>
            </w:r>
          </w:p>
          <w:p>
            <w:pPr>
              <w:pStyle w:val="TableAm"/>
              <w:rPr>
                <w:snapToGrid w:val="0"/>
              </w:rPr>
            </w:pPr>
            <w:r>
              <w:rPr>
                <w:snapToGrid w:val="0"/>
              </w:rPr>
              <w:t>(b)</w:t>
            </w:r>
            <w:r>
              <w:rPr>
                <w:snapToGrid w:val="0"/>
              </w:rPr>
              <w:tab/>
              <w:t>If a</w:t>
            </w:r>
          </w:p>
          <w:p>
            <w:pPr>
              <w:pStyle w:val="TableAm"/>
              <w:rPr>
                <w:snapToGrid w:val="0"/>
              </w:rPr>
            </w:pPr>
            <w:r>
              <w:rPr>
                <w:snapToGrid w:val="0"/>
              </w:rPr>
              <w:t>paragraph (a),</w:t>
            </w:r>
          </w:p>
          <w:p>
            <w:pPr>
              <w:pStyle w:val="TableAm"/>
              <w:rPr>
                <w:snapToGrid w:val="0"/>
              </w:rPr>
            </w:pPr>
            <w:r>
              <w:rPr>
                <w:snapToGrid w:val="0"/>
              </w:rPr>
              <w:t>that paragraph is, by this paragraph</w:t>
            </w:r>
          </w:p>
          <w:p>
            <w:pPr>
              <w:pStyle w:val="TableAm"/>
              <w:rPr>
                <w:snapToGrid w:val="0"/>
              </w:rPr>
            </w:pPr>
            <w:r>
              <w:rPr>
                <w:snapToGrid w:val="0"/>
              </w:rPr>
              <w:t>that paragraph,</w:t>
            </w:r>
          </w:p>
          <w:p>
            <w:pPr>
              <w:pStyle w:val="TableAm"/>
              <w:rPr>
                <w:snapToGrid w:val="0"/>
              </w:rPr>
            </w:pPr>
            <w:r>
              <w:rPr>
                <w:snapToGrid w:val="0"/>
              </w:rPr>
              <w:t>(c)</w:t>
            </w:r>
            <w:r>
              <w:rPr>
                <w:snapToGrid w:val="0"/>
              </w:rPr>
              <w:tab/>
              <w:t>If however</w:t>
            </w:r>
          </w:p>
          <w:p>
            <w:pPr>
              <w:pStyle w:val="TableAm"/>
              <w:rPr>
                <w:snapToGrid w:val="0"/>
              </w:rPr>
            </w:pPr>
            <w:r>
              <w:rPr>
                <w:snapToGrid w:val="0"/>
              </w:rPr>
              <w:t>of 15 days</w:t>
            </w:r>
          </w:p>
          <w:p>
            <w:pPr>
              <w:pStyle w:val="TableAm"/>
              <w:rPr>
                <w:snapToGrid w:val="0"/>
              </w:rPr>
            </w:pPr>
            <w:r>
              <w:rPr>
                <w:snapToGrid w:val="0"/>
              </w:rPr>
              <w:t>(i)</w:t>
            </w:r>
            <w:r>
              <w:rPr>
                <w:snapToGrid w:val="0"/>
              </w:rPr>
              <w:tab/>
              <w:t>the motor</w:t>
            </w:r>
          </w:p>
          <w:p>
            <w:pPr>
              <w:pStyle w:val="TableAm"/>
              <w:rPr>
                <w:snapToGrid w:val="0"/>
              </w:rPr>
            </w:pPr>
            <w:r>
              <w:rPr>
                <w:snapToGrid w:val="0"/>
              </w:rPr>
              <w:t>(ii)</w:t>
            </w:r>
            <w:r>
              <w:rPr>
                <w:snapToGrid w:val="0"/>
              </w:rPr>
              <w:tab/>
              <w:t>the new</w:t>
            </w:r>
          </w:p>
          <w:p>
            <w:pPr>
              <w:pStyle w:val="TableAm"/>
            </w:pPr>
            <w:r>
              <w:rPr>
                <w:snapToGrid w:val="0"/>
              </w:rPr>
              <w:t>(iii)</w:t>
            </w:r>
            <w:r>
              <w:rPr>
                <w:snapToGrid w:val="0"/>
              </w:rPr>
              <w:tab/>
              <w:t>the premium</w:t>
            </w:r>
          </w:p>
        </w:tc>
        <w:tc>
          <w:tcPr>
            <w:tcW w:w="2551" w:type="dxa"/>
          </w:tcPr>
          <w:p>
            <w:pPr>
              <w:pStyle w:val="TableAm"/>
              <w:rPr>
                <w:snapToGrid w:val="0"/>
              </w:rPr>
            </w:pPr>
            <w:r>
              <w:rPr>
                <w:snapToGrid w:val="0"/>
              </w:rPr>
              <w:t>(1A)</w:t>
            </w:r>
            <w:r>
              <w:rPr>
                <w:snapToGrid w:val="0"/>
              </w:rPr>
              <w:tab/>
              <w:t>Where</w:t>
            </w:r>
          </w:p>
          <w:p>
            <w:pPr>
              <w:pStyle w:val="TableAm"/>
              <w:rPr>
                <w:snapToGrid w:val="0"/>
              </w:rPr>
            </w:pPr>
            <w:r>
              <w:rPr>
                <w:snapToGrid w:val="0"/>
              </w:rPr>
              <w:t>section,</w:t>
            </w:r>
          </w:p>
          <w:p>
            <w:pPr>
              <w:pStyle w:val="TableAm"/>
              <w:rPr>
                <w:snapToGrid w:val="0"/>
              </w:rPr>
            </w:pPr>
            <w:r>
              <w:rPr>
                <w:snapToGrid w:val="0"/>
              </w:rPr>
              <w:t>subsection (1B)</w:t>
            </w:r>
          </w:p>
          <w:p>
            <w:pPr>
              <w:pStyle w:val="TableAm"/>
              <w:rPr>
                <w:snapToGrid w:val="0"/>
              </w:rPr>
            </w:pPr>
            <w:r>
              <w:rPr>
                <w:snapToGrid w:val="0"/>
              </w:rPr>
              <w:t>(1B)</w:t>
            </w:r>
            <w:r>
              <w:rPr>
                <w:snapToGrid w:val="0"/>
              </w:rPr>
              <w:tab/>
              <w:t>If a</w:t>
            </w:r>
          </w:p>
          <w:p>
            <w:pPr>
              <w:pStyle w:val="TableAm"/>
              <w:rPr>
                <w:snapToGrid w:val="0"/>
              </w:rPr>
            </w:pPr>
            <w:r>
              <w:rPr>
                <w:snapToGrid w:val="0"/>
              </w:rPr>
              <w:t>subsection (1A),</w:t>
            </w:r>
          </w:p>
          <w:p>
            <w:pPr>
              <w:pStyle w:val="TableAm"/>
              <w:rPr>
                <w:snapToGrid w:val="0"/>
              </w:rPr>
            </w:pPr>
            <w:r>
              <w:rPr>
                <w:snapToGrid w:val="0"/>
              </w:rPr>
              <w:t>that subsection is, by this subsection</w:t>
            </w:r>
          </w:p>
          <w:p>
            <w:pPr>
              <w:pStyle w:val="TableAm"/>
              <w:rPr>
                <w:snapToGrid w:val="0"/>
              </w:rPr>
            </w:pPr>
            <w:r>
              <w:rPr>
                <w:snapToGrid w:val="0"/>
              </w:rPr>
              <w:t>that subsection,</w:t>
            </w:r>
          </w:p>
          <w:p>
            <w:pPr>
              <w:pStyle w:val="TableAm"/>
              <w:rPr>
                <w:snapToGrid w:val="0"/>
              </w:rPr>
            </w:pPr>
            <w:r>
              <w:rPr>
                <w:snapToGrid w:val="0"/>
              </w:rPr>
              <w:t>(1C)</w:t>
            </w:r>
            <w:r>
              <w:rPr>
                <w:snapToGrid w:val="0"/>
              </w:rPr>
              <w:tab/>
              <w:t>If however</w:t>
            </w:r>
          </w:p>
          <w:p>
            <w:pPr>
              <w:pStyle w:val="TableAm"/>
              <w:rPr>
                <w:snapToGrid w:val="0"/>
              </w:rPr>
            </w:pPr>
            <w:r>
              <w:rPr>
                <w:snapToGrid w:val="0"/>
              </w:rPr>
              <w:t>of 15 days —</w:t>
            </w:r>
          </w:p>
          <w:p>
            <w:pPr>
              <w:pStyle w:val="TableAm"/>
              <w:rPr>
                <w:snapToGrid w:val="0"/>
              </w:rPr>
            </w:pPr>
            <w:r>
              <w:rPr>
                <w:snapToGrid w:val="0"/>
              </w:rPr>
              <w:t>(a)</w:t>
            </w:r>
            <w:r>
              <w:rPr>
                <w:snapToGrid w:val="0"/>
              </w:rPr>
              <w:tab/>
              <w:t>the motor</w:t>
            </w:r>
          </w:p>
          <w:p>
            <w:pPr>
              <w:pStyle w:val="TableAm"/>
              <w:rPr>
                <w:snapToGrid w:val="0"/>
              </w:rPr>
            </w:pPr>
            <w:r>
              <w:rPr>
                <w:snapToGrid w:val="0"/>
              </w:rPr>
              <w:t>(b)</w:t>
            </w:r>
            <w:r>
              <w:rPr>
                <w:snapToGrid w:val="0"/>
              </w:rPr>
              <w:tab/>
              <w:t>the new</w:t>
            </w:r>
          </w:p>
          <w:p>
            <w:pPr>
              <w:pStyle w:val="TableAm"/>
            </w:pPr>
            <w:r>
              <w:rPr>
                <w:snapToGrid w:val="0"/>
              </w:rPr>
              <w:t>(c)</w:t>
            </w:r>
            <w:r>
              <w:rPr>
                <w:snapToGrid w:val="0"/>
              </w:rPr>
              <w:tab/>
              <w:t>the premium</w:t>
            </w:r>
          </w:p>
        </w:tc>
      </w:tr>
      <w:tr>
        <w:trPr>
          <w:jc w:val="center"/>
        </w:trPr>
        <w:tc>
          <w:tcPr>
            <w:tcW w:w="1702" w:type="dxa"/>
          </w:tcPr>
          <w:p>
            <w:pPr>
              <w:pStyle w:val="TableAm"/>
            </w:pPr>
            <w:r>
              <w:t>s. 21(2)</w:t>
            </w:r>
          </w:p>
        </w:tc>
        <w:tc>
          <w:tcPr>
            <w:tcW w:w="2551" w:type="dxa"/>
          </w:tcPr>
          <w:p>
            <w:pPr>
              <w:pStyle w:val="TableAm"/>
            </w:pPr>
            <w:r>
              <w:rPr>
                <w:snapToGrid w:val="0"/>
              </w:rPr>
              <w:t>subsection (1)</w:t>
            </w:r>
          </w:p>
        </w:tc>
        <w:tc>
          <w:tcPr>
            <w:tcW w:w="2551" w:type="dxa"/>
          </w:tcPr>
          <w:p>
            <w:pPr>
              <w:pStyle w:val="TableAm"/>
            </w:pPr>
            <w:r>
              <w:t>this section</w:t>
            </w:r>
          </w:p>
        </w:tc>
      </w:tr>
    </w:tbl>
    <w:p>
      <w:pPr>
        <w:pStyle w:val="BlankClose"/>
      </w:pPr>
    </w:p>
    <w:p/>
    <w:p>
      <w:pPr>
        <w:rPr>
          <w:vertAlign w:val="superscript"/>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96" w:name="_Toc226185075"/>
      <w:bookmarkStart w:id="197" w:name="_Toc226796611"/>
      <w:bookmarkStart w:id="198" w:name="_Toc228006571"/>
      <w:bookmarkStart w:id="199" w:name="_Toc228079064"/>
      <w:bookmarkStart w:id="200" w:name="_Toc267664568"/>
      <w:r>
        <w:rPr>
          <w:sz w:val="28"/>
        </w:rPr>
        <w:t>Defined Terms</w:t>
      </w:r>
      <w:bookmarkEnd w:id="196"/>
      <w:bookmarkEnd w:id="197"/>
      <w:bookmarkEnd w:id="198"/>
      <w:bookmarkEnd w:id="199"/>
      <w:bookmarkEnd w:id="200"/>
    </w:p>
    <w:p>
      <w:pPr>
        <w:ind w:left="850" w:right="850"/>
        <w:jc w:val="center"/>
        <w:rPr>
          <w:i/>
          <w:sz w:val="18"/>
          <w:vertAlign w:val="superscript"/>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1" w:name="DefinedTerms"/>
      <w:bookmarkEnd w:id="201"/>
      <w:r>
        <w:t>action or proceedings</w:t>
      </w:r>
      <w:r>
        <w:tab/>
        <w:t>16(1)</w:t>
      </w:r>
    </w:p>
    <w:p>
      <w:pPr>
        <w:pStyle w:val="DefinedTerms"/>
      </w:pPr>
      <w:r>
        <w:t>Amount A</w:t>
      </w:r>
      <w:r>
        <w:tab/>
        <w:t>3C(1)</w:t>
      </w:r>
    </w:p>
    <w:p>
      <w:pPr>
        <w:pStyle w:val="DefinedTerms"/>
      </w:pPr>
      <w:r>
        <w:t>Amount B</w:t>
      </w:r>
      <w:r>
        <w:tab/>
        <w:t>3C(1)</w:t>
      </w:r>
    </w:p>
    <w:p>
      <w:pPr>
        <w:pStyle w:val="DefinedTerms"/>
      </w:pPr>
      <w:r>
        <w:t>Amount C</w:t>
      </w:r>
      <w:r>
        <w:tab/>
        <w:t>3C(1)</w:t>
      </w:r>
    </w:p>
    <w:p>
      <w:pPr>
        <w:pStyle w:val="DefinedTerms"/>
      </w:pPr>
      <w:r>
        <w:t>Amount D</w:t>
      </w:r>
      <w:r>
        <w:tab/>
        <w:t>3D(7)</w:t>
      </w:r>
    </w:p>
    <w:p>
      <w:pPr>
        <w:pStyle w:val="DefinedTerms"/>
      </w:pPr>
      <w:r>
        <w:t>Commission</w:t>
      </w:r>
      <w:r>
        <w:tab/>
        <w:t>3(1)</w:t>
      </w:r>
    </w:p>
    <w:p>
      <w:pPr>
        <w:pStyle w:val="DefinedTerms"/>
      </w:pPr>
      <w:r>
        <w:t>contract of insurance</w:t>
      </w:r>
      <w:r>
        <w:tab/>
        <w:t>3(1)</w:t>
      </w:r>
    </w:p>
    <w:p>
      <w:pPr>
        <w:pStyle w:val="DefinedTerms"/>
      </w:pPr>
      <w:r>
        <w:t>court</w:t>
      </w:r>
      <w:r>
        <w:tab/>
        <w:t>16(1)</w:t>
      </w:r>
    </w:p>
    <w:p>
      <w:pPr>
        <w:pStyle w:val="DefinedTerms"/>
      </w:pPr>
      <w:r>
        <w:t>Director General</w:t>
      </w:r>
      <w:r>
        <w:tab/>
        <w:t>3(1)</w:t>
      </w:r>
    </w:p>
    <w:p>
      <w:pPr>
        <w:pStyle w:val="DefinedTerms"/>
      </w:pPr>
      <w:r>
        <w:t>District Court</w:t>
      </w:r>
      <w:r>
        <w:tab/>
        <w:t>3(1)</w:t>
      </w:r>
    </w:p>
    <w:p>
      <w:pPr>
        <w:pStyle w:val="DefinedTerms"/>
      </w:pPr>
      <w:r>
        <w:t>driver</w:t>
      </w:r>
      <w:r>
        <w:tab/>
        <w:t>3(1)</w:t>
      </w:r>
    </w:p>
    <w:p>
      <w:pPr>
        <w:pStyle w:val="DefinedTerms"/>
      </w:pPr>
      <w:r>
        <w:t>emergency treatment</w:t>
      </w:r>
      <w:r>
        <w:tab/>
        <w:t>12(4)</w:t>
      </w:r>
    </w:p>
    <w:p>
      <w:pPr>
        <w:pStyle w:val="DefinedTerms"/>
      </w:pPr>
      <w:r>
        <w:t>Fund</w:t>
      </w:r>
      <w:r>
        <w:tab/>
        <w:t>3(1)</w:t>
      </w:r>
    </w:p>
    <w:p>
      <w:pPr>
        <w:pStyle w:val="DefinedTerms"/>
      </w:pPr>
      <w:r>
        <w:t>insured person</w:t>
      </w:r>
      <w:r>
        <w:tab/>
        <w:t>3(1)</w:t>
      </w:r>
    </w:p>
    <w:p>
      <w:pPr>
        <w:pStyle w:val="DefinedTerms"/>
      </w:pPr>
      <w:r>
        <w:t>Minister</w:t>
      </w:r>
      <w:r>
        <w:tab/>
        <w:t>3(1)</w:t>
      </w:r>
    </w:p>
    <w:p>
      <w:pPr>
        <w:pStyle w:val="DefinedTerms"/>
      </w:pPr>
      <w:r>
        <w:t>motor vehicle</w:t>
      </w:r>
      <w:r>
        <w:tab/>
        <w:t>3(1), 4(9a)(b)</w:t>
      </w:r>
    </w:p>
    <w:p>
      <w:pPr>
        <w:pStyle w:val="DefinedTerms"/>
      </w:pPr>
      <w:r>
        <w:t>non</w:t>
      </w:r>
      <w:r>
        <w:noBreakHyphen/>
        <w:t>pecuniary loss</w:t>
      </w:r>
      <w:r>
        <w:tab/>
        <w:t>3C(1)</w:t>
      </w:r>
    </w:p>
    <w:p>
      <w:pPr>
        <w:pStyle w:val="DefinedTerms"/>
      </w:pPr>
      <w:r>
        <w:t>owner</w:t>
      </w:r>
      <w:r>
        <w:tab/>
        <w:t>3(1),  3G(3)</w:t>
      </w:r>
    </w:p>
    <w:p>
      <w:pPr>
        <w:pStyle w:val="DefinedTerms"/>
      </w:pPr>
      <w:r>
        <w:t>pending action or proceedings</w:t>
      </w:r>
      <w:r>
        <w:tab/>
        <w:t>16(1)</w:t>
      </w:r>
    </w:p>
    <w:p>
      <w:pPr>
        <w:pStyle w:val="DefinedTerms"/>
      </w:pPr>
      <w:r>
        <w:t>policy of insurance</w:t>
      </w:r>
      <w:r>
        <w:tab/>
        <w:t>3(1)</w:t>
      </w:r>
    </w:p>
    <w:p>
      <w:pPr>
        <w:pStyle w:val="DefinedTerms"/>
      </w:pPr>
      <w:r>
        <w:t>proclaimed date</w:t>
      </w:r>
      <w:r>
        <w:tab/>
        <w:t>16(1)</w:t>
      </w:r>
    </w:p>
    <w:p>
      <w:pPr>
        <w:pStyle w:val="DefinedTerms"/>
      </w:pPr>
      <w:r>
        <w:t>the claimant</w:t>
      </w:r>
      <w:r>
        <w:tab/>
        <w:t>29(2)</w:t>
      </w:r>
    </w:p>
    <w:p>
      <w:pPr>
        <w:pStyle w:val="DefinedTerms"/>
      </w:pPr>
      <w:r>
        <w:t>the recalculation date</w:t>
      </w:r>
      <w:r>
        <w:tab/>
        <w:t>3C(8), 3D(8)</w:t>
      </w:r>
    </w:p>
    <w:p>
      <w:pPr>
        <w:pStyle w:val="DefinedTerms"/>
      </w:pPr>
      <w:r>
        <w:t>the relevant quarter</w:t>
      </w:r>
      <w:r>
        <w:tab/>
        <w:t>3D(4)</w:t>
      </w:r>
    </w:p>
    <w:p>
      <w:pPr>
        <w:pStyle w:val="DefinedTerms"/>
      </w:pPr>
      <w:r>
        <w:t>the Tribunal</w:t>
      </w:r>
      <w:r>
        <w:tab/>
        <w:t>16(1)</w:t>
      </w:r>
    </w:p>
    <w:p>
      <w:pPr>
        <w:pStyle w:val="DefinedTerms"/>
      </w:pPr>
      <w:r>
        <w:t>the Act</w:t>
      </w:r>
      <w:r>
        <w:tab/>
        <w:t>Sch.</w:t>
      </w:r>
    </w:p>
    <w:p>
      <w:pPr>
        <w:pStyle w:val="DefinedTerms"/>
      </w:pPr>
      <w:r>
        <w:t>Traffic Act</w:t>
      </w:r>
      <w:r>
        <w:tab/>
        <w:t>3(1)</w:t>
      </w:r>
    </w:p>
    <w:p>
      <w:pPr>
        <w:pStyle w:val="DefinedTerms"/>
      </w:pPr>
      <w:r>
        <w:t>uninsured motor vehicle</w:t>
      </w:r>
      <w:r>
        <w:tab/>
        <w:t>3(1)</w:t>
      </w:r>
    </w:p>
    <w:p/>
    <w:p>
      <w:pPr>
        <w:sectPr>
          <w:headerReference w:type="even" r:id="rId35"/>
          <w:headerReference w:type="default" r:id="rId36"/>
          <w:footerReference w:type="even" r:id="rId37"/>
          <w:headerReference w:type="first" r:id="rId38"/>
          <w:pgSz w:w="11906" w:h="16838" w:code="9"/>
          <w:pgMar w:top="2381" w:right="2409" w:bottom="3543" w:left="2409" w:header="720" w:footer="3380" w:gutter="0"/>
          <w:cols w:space="720"/>
          <w:noEndnote/>
          <w:docGrid w:linePitch="326"/>
        </w:sectPr>
      </w:pPr>
    </w:p>
    <w:p/>
    <w:sectPr>
      <w:headerReference w:type="even" r:id="rId3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p>
      </w:tc>
      <w:tc>
        <w:tcPr>
          <w:tcW w:w="1445" w:type="dxa"/>
        </w:tcPr>
        <w:p>
          <w:pPr>
            <w:pStyle w:val="HeaderNumberRight"/>
            <w:ind w:right="17"/>
            <w:rPr>
              <w:b w:val="0"/>
            </w:rPr>
          </w:pPr>
          <w:fldSimple w:instr=" styleref CharSchno ">
            <w:r>
              <w:rPr>
                <w:noProof/>
              </w:rPr>
              <w:t>Schedule</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19"/>
  </w:num>
  <w:num w:numId="14">
    <w:abstractNumId w:val="20"/>
  </w:num>
  <w:num w:numId="15">
    <w:abstractNumId w:val="12"/>
  </w:num>
  <w:num w:numId="16">
    <w:abstractNumId w:val="14"/>
  </w:num>
  <w:num w:numId="17">
    <w:abstractNumId w:val="13"/>
  </w:num>
  <w:num w:numId="18">
    <w:abstractNumId w:val="24"/>
  </w:num>
  <w:num w:numId="19">
    <w:abstractNumId w:val="22"/>
  </w:num>
  <w:num w:numId="20">
    <w:abstractNumId w:val="10"/>
  </w:num>
  <w:num w:numId="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18301</Words>
  <Characters>81625</Characters>
  <Application>Microsoft Office Word</Application>
  <DocSecurity>0</DocSecurity>
  <Lines>2550</Lines>
  <Paragraphs>1350</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98576</CharactersWithSpaces>
  <SharedDoc>false</SharedDoc>
  <HLinks>
    <vt:vector size="12" baseType="variant">
      <vt:variant>
        <vt:i4>131085</vt:i4>
      </vt:variant>
      <vt:variant>
        <vt:i4>80798</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1943 - 12-b0-01</dc:title>
  <dc:subject/>
  <dc:creator/>
  <cp:keywords/>
  <dc:description/>
  <cp:lastModifiedBy>svcMRProcess</cp:lastModifiedBy>
  <cp:revision>4</cp:revision>
  <cp:lastPrinted>2009-04-22T01:43:00Z</cp:lastPrinted>
  <dcterms:created xsi:type="dcterms:W3CDTF">2020-02-18T02:16:00Z</dcterms:created>
  <dcterms:modified xsi:type="dcterms:W3CDTF">2020-02-18T02:16:00Z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527</vt:i4>
  </property>
  <property fmtid="{D5CDD505-2E9C-101B-9397-08002B2CF9AE}" pid="6" name="AsAtDate">
    <vt:lpwstr>28 Jun 2010</vt:lpwstr>
  </property>
  <property fmtid="{D5CDD505-2E9C-101B-9397-08002B2CF9AE}" pid="7" name="Suffix">
    <vt:lpwstr>12-b0-01</vt:lpwstr>
  </property>
  <property fmtid="{D5CDD505-2E9C-101B-9397-08002B2CF9AE}" pid="8" name="ReprintNo">
    <vt:lpwstr>12</vt:lpwstr>
  </property>
</Properties>
</file>