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Disposal of Uncollected Goods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Act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_Toc171067531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_Toc171067532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_Toc171067533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_Toc171067534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 not to apply to certain bailments, etc.</w:t>
      </w:r>
      <w:r>
        <w:tab/>
      </w:r>
      <w:r>
        <w:fldChar w:fldCharType="begin"/>
      </w:r>
      <w:r>
        <w:instrText xml:space="preserve"> PAGEREF _Toc171067535 \h </w:instrText>
      </w:r>
      <w:r>
        <w:fldChar w:fldCharType="separate"/>
      </w:r>
      <w:r>
        <w:t>3</w:t>
      </w:r>
      <w:r>
        <w:fldChar w:fldCharType="end"/>
      </w:r>
    </w:p>
    <w:p>
      <w:pPr>
        <w:pStyle w:val="TOC2"/>
        <w:tabs>
          <w:tab w:val="right" w:leader="dot" w:pos="7086"/>
        </w:tabs>
        <w:rPr>
          <w:b w:val="0"/>
          <w:sz w:val="24"/>
          <w:szCs w:val="24"/>
        </w:rPr>
      </w:pPr>
      <w:r>
        <w:rPr>
          <w:szCs w:val="30"/>
        </w:rPr>
        <w:t>Part II — Disposal of uncollected prescribed goods</w:t>
      </w:r>
    </w:p>
    <w:p>
      <w:pPr>
        <w:pStyle w:val="TOC8"/>
        <w:rPr>
          <w:sz w:val="24"/>
          <w:szCs w:val="24"/>
        </w:rPr>
      </w:pPr>
      <w:r>
        <w:rPr>
          <w:szCs w:val="24"/>
        </w:rPr>
        <w:t>7</w:t>
      </w:r>
      <w:r>
        <w:rPr>
          <w:snapToGrid w:val="0"/>
          <w:szCs w:val="24"/>
        </w:rPr>
        <w:t>.</w:t>
      </w:r>
      <w:r>
        <w:rPr>
          <w:snapToGrid w:val="0"/>
          <w:szCs w:val="24"/>
        </w:rPr>
        <w:tab/>
        <w:t>Application of Part II</w:t>
      </w:r>
      <w:r>
        <w:tab/>
      </w:r>
      <w:r>
        <w:fldChar w:fldCharType="begin"/>
      </w:r>
      <w:r>
        <w:instrText xml:space="preserve"> PAGEREF _Toc171067537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Rights of bailee to dispose of prescribed goods</w:t>
      </w:r>
      <w:r>
        <w:tab/>
      </w:r>
      <w:r>
        <w:fldChar w:fldCharType="begin"/>
      </w:r>
      <w:r>
        <w:instrText xml:space="preserve"> PAGEREF _Toc171067538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Conditions as to disposal of prescribed goods</w:t>
      </w:r>
      <w:r>
        <w:tab/>
      </w:r>
      <w:r>
        <w:fldChar w:fldCharType="begin"/>
      </w:r>
      <w:r>
        <w:instrText xml:space="preserve"> PAGEREF _Toc171067539 \h </w:instrText>
      </w:r>
      <w:r>
        <w:fldChar w:fldCharType="separate"/>
      </w:r>
      <w:r>
        <w:t>4</w:t>
      </w:r>
      <w:r>
        <w:fldChar w:fldCharType="end"/>
      </w:r>
    </w:p>
    <w:p>
      <w:pPr>
        <w:pStyle w:val="TOC2"/>
        <w:tabs>
          <w:tab w:val="right" w:leader="dot" w:pos="7086"/>
        </w:tabs>
        <w:rPr>
          <w:b w:val="0"/>
          <w:sz w:val="24"/>
          <w:szCs w:val="24"/>
        </w:rPr>
      </w:pPr>
      <w:r>
        <w:rPr>
          <w:szCs w:val="30"/>
        </w:rPr>
        <w:t>Part III — Disposal of uncollected goods assessed at a value not exceeding $300</w:t>
      </w:r>
    </w:p>
    <w:p>
      <w:pPr>
        <w:pStyle w:val="TOC8"/>
        <w:rPr>
          <w:sz w:val="24"/>
          <w:szCs w:val="24"/>
        </w:rPr>
      </w:pPr>
      <w:r>
        <w:rPr>
          <w:szCs w:val="24"/>
        </w:rPr>
        <w:t>10</w:t>
      </w:r>
      <w:r>
        <w:rPr>
          <w:snapToGrid w:val="0"/>
          <w:szCs w:val="24"/>
        </w:rPr>
        <w:t>.</w:t>
      </w:r>
      <w:r>
        <w:rPr>
          <w:snapToGrid w:val="0"/>
          <w:szCs w:val="24"/>
        </w:rPr>
        <w:tab/>
        <w:t>Application of Part III</w:t>
      </w:r>
      <w:r>
        <w:tab/>
      </w:r>
      <w:r>
        <w:fldChar w:fldCharType="begin"/>
      </w:r>
      <w:r>
        <w:instrText xml:space="preserve"> PAGEREF _Toc171067541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Rights of bailee to dispose of goods not exceeding $300 in value</w:t>
      </w:r>
      <w:r>
        <w:tab/>
      </w:r>
      <w:r>
        <w:fldChar w:fldCharType="begin"/>
      </w:r>
      <w:r>
        <w:instrText xml:space="preserve"> PAGEREF _Toc171067542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Conditions as to disposal of goods not exceeding $300 in value</w:t>
      </w:r>
      <w:r>
        <w:tab/>
      </w:r>
      <w:r>
        <w:fldChar w:fldCharType="begin"/>
      </w:r>
      <w:r>
        <w:instrText xml:space="preserve"> PAGEREF _Toc171067543 \h </w:instrText>
      </w:r>
      <w:r>
        <w:fldChar w:fldCharType="separate"/>
      </w:r>
      <w:r>
        <w:t>6</w:t>
      </w:r>
      <w:r>
        <w:fldChar w:fldCharType="end"/>
      </w:r>
    </w:p>
    <w:p>
      <w:pPr>
        <w:pStyle w:val="TOC2"/>
        <w:tabs>
          <w:tab w:val="right" w:leader="dot" w:pos="7086"/>
        </w:tabs>
        <w:rPr>
          <w:b w:val="0"/>
          <w:sz w:val="24"/>
          <w:szCs w:val="24"/>
        </w:rPr>
      </w:pPr>
      <w:r>
        <w:rPr>
          <w:szCs w:val="30"/>
        </w:rPr>
        <w:t>Part IV — Procedure after goods are sold or otherwise disposed of pursuant to Parts II and III</w:t>
      </w:r>
    </w:p>
    <w:p>
      <w:pPr>
        <w:pStyle w:val="TOC8"/>
        <w:rPr>
          <w:sz w:val="24"/>
          <w:szCs w:val="24"/>
        </w:rPr>
      </w:pPr>
      <w:r>
        <w:rPr>
          <w:szCs w:val="24"/>
        </w:rPr>
        <w:t>13</w:t>
      </w:r>
      <w:r>
        <w:rPr>
          <w:snapToGrid w:val="0"/>
          <w:szCs w:val="24"/>
        </w:rPr>
        <w:t>.</w:t>
      </w:r>
      <w:r>
        <w:rPr>
          <w:snapToGrid w:val="0"/>
          <w:szCs w:val="24"/>
        </w:rPr>
        <w:tab/>
        <w:t>Application of Part IV</w:t>
      </w:r>
      <w:r>
        <w:tab/>
      </w:r>
      <w:r>
        <w:fldChar w:fldCharType="begin"/>
      </w:r>
      <w:r>
        <w:instrText xml:space="preserve"> PAGEREF _Toc171067545 \h </w:instrText>
      </w:r>
      <w:r>
        <w:fldChar w:fldCharType="separate"/>
      </w:r>
      <w:r>
        <w:t>8</w:t>
      </w:r>
      <w:r>
        <w:fldChar w:fldCharType="end"/>
      </w:r>
    </w:p>
    <w:p>
      <w:pPr>
        <w:pStyle w:val="TOC8"/>
        <w:rPr>
          <w:sz w:val="24"/>
          <w:szCs w:val="24"/>
        </w:rPr>
      </w:pPr>
      <w:r>
        <w:rPr>
          <w:szCs w:val="24"/>
        </w:rPr>
        <w:lastRenderedPageBreak/>
        <w:t>14</w:t>
      </w:r>
      <w:r>
        <w:rPr>
          <w:snapToGrid w:val="0"/>
          <w:szCs w:val="24"/>
        </w:rPr>
        <w:t>.</w:t>
      </w:r>
      <w:r>
        <w:rPr>
          <w:snapToGrid w:val="0"/>
          <w:szCs w:val="24"/>
        </w:rPr>
        <w:tab/>
        <w:t>Procedure after disposal of goods pursuant to Parts II and III</w:t>
      </w:r>
      <w:r>
        <w:tab/>
      </w:r>
      <w:r>
        <w:fldChar w:fldCharType="begin"/>
      </w:r>
      <w:r>
        <w:instrText xml:space="preserve"> PAGEREF _Toc171067546 \h </w:instrText>
      </w:r>
      <w:r>
        <w:fldChar w:fldCharType="separate"/>
      </w:r>
      <w:r>
        <w:t>8</w:t>
      </w:r>
      <w:r>
        <w:fldChar w:fldCharType="end"/>
      </w:r>
    </w:p>
    <w:p>
      <w:pPr>
        <w:pStyle w:val="TOC2"/>
        <w:tabs>
          <w:tab w:val="right" w:leader="dot" w:pos="7086"/>
        </w:tabs>
        <w:rPr>
          <w:b w:val="0"/>
          <w:sz w:val="24"/>
          <w:szCs w:val="24"/>
        </w:rPr>
      </w:pPr>
      <w:r>
        <w:rPr>
          <w:szCs w:val="30"/>
        </w:rPr>
        <w:t>Part V — Provisions relating to disputes</w:t>
      </w:r>
    </w:p>
    <w:p>
      <w:pPr>
        <w:pStyle w:val="TOC8"/>
        <w:rPr>
          <w:sz w:val="24"/>
          <w:szCs w:val="24"/>
        </w:rPr>
      </w:pPr>
      <w:r>
        <w:rPr>
          <w:szCs w:val="24"/>
        </w:rPr>
        <w:t>15</w:t>
      </w:r>
      <w:r>
        <w:rPr>
          <w:snapToGrid w:val="0"/>
          <w:szCs w:val="24"/>
        </w:rPr>
        <w:t>.</w:t>
      </w:r>
      <w:r>
        <w:rPr>
          <w:snapToGrid w:val="0"/>
          <w:szCs w:val="24"/>
        </w:rPr>
        <w:tab/>
        <w:t>Disputes as to charges, etc.</w:t>
      </w:r>
      <w:r>
        <w:tab/>
      </w:r>
      <w:r>
        <w:fldChar w:fldCharType="begin"/>
      </w:r>
      <w:r>
        <w:instrText xml:space="preserve"> PAGEREF _Toc171067548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Disputes as to description of goods</w:t>
      </w:r>
      <w:r>
        <w:tab/>
      </w:r>
      <w:r>
        <w:fldChar w:fldCharType="begin"/>
      </w:r>
      <w:r>
        <w:instrText xml:space="preserve"> PAGEREF _Toc171067549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Determination of disputes</w:t>
      </w:r>
      <w:r>
        <w:tab/>
      </w:r>
      <w:r>
        <w:fldChar w:fldCharType="begin"/>
      </w:r>
      <w:r>
        <w:instrText xml:space="preserve"> PAGEREF _Toc171067550 \h </w:instrText>
      </w:r>
      <w:r>
        <w:fldChar w:fldCharType="separate"/>
      </w:r>
      <w:r>
        <w:t>12</w:t>
      </w:r>
      <w:r>
        <w:fldChar w:fldCharType="end"/>
      </w:r>
    </w:p>
    <w:p>
      <w:pPr>
        <w:pStyle w:val="TOC2"/>
        <w:tabs>
          <w:tab w:val="right" w:leader="dot" w:pos="7086"/>
        </w:tabs>
        <w:rPr>
          <w:b w:val="0"/>
          <w:sz w:val="24"/>
          <w:szCs w:val="24"/>
        </w:rPr>
      </w:pPr>
      <w:r>
        <w:rPr>
          <w:szCs w:val="30"/>
        </w:rPr>
        <w:t>Part VI — Disposal of goods valued in excess of $300</w:t>
      </w:r>
    </w:p>
    <w:p>
      <w:pPr>
        <w:pStyle w:val="TOC8"/>
        <w:rPr>
          <w:sz w:val="24"/>
          <w:szCs w:val="24"/>
        </w:rPr>
      </w:pPr>
      <w:r>
        <w:rPr>
          <w:szCs w:val="24"/>
        </w:rPr>
        <w:t>18</w:t>
      </w:r>
      <w:r>
        <w:rPr>
          <w:snapToGrid w:val="0"/>
          <w:szCs w:val="24"/>
        </w:rPr>
        <w:t>.</w:t>
      </w:r>
      <w:r>
        <w:rPr>
          <w:snapToGrid w:val="0"/>
          <w:szCs w:val="24"/>
        </w:rPr>
        <w:tab/>
        <w:t>Application of Part VI</w:t>
      </w:r>
      <w:r>
        <w:tab/>
      </w:r>
      <w:r>
        <w:fldChar w:fldCharType="begin"/>
      </w:r>
      <w:r>
        <w:instrText xml:space="preserve"> PAGEREF _Toc171067552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Application by bailee for order to dispose of goods exceeding $300 in value</w:t>
      </w:r>
      <w:r>
        <w:tab/>
      </w:r>
      <w:r>
        <w:fldChar w:fldCharType="begin"/>
      </w:r>
      <w:r>
        <w:instrText xml:space="preserve"> PAGEREF _Toc171067553 \h </w:instrText>
      </w:r>
      <w:r>
        <w:fldChar w:fldCharType="separate"/>
      </w:r>
      <w:r>
        <w:t>13</w:t>
      </w:r>
      <w:r>
        <w:fldChar w:fldCharType="end"/>
      </w:r>
    </w:p>
    <w:p>
      <w:pPr>
        <w:pStyle w:val="TOC2"/>
        <w:tabs>
          <w:tab w:val="right" w:leader="dot" w:pos="7086"/>
        </w:tabs>
        <w:rPr>
          <w:b w:val="0"/>
          <w:sz w:val="24"/>
          <w:szCs w:val="24"/>
        </w:rPr>
      </w:pPr>
      <w:r>
        <w:rPr>
          <w:szCs w:val="30"/>
        </w:rPr>
        <w:t>Part VII — Disposal of goods in possession otherwise than under a bailment in the course of business</w:t>
      </w:r>
    </w:p>
    <w:p>
      <w:pPr>
        <w:pStyle w:val="TOC8"/>
        <w:rPr>
          <w:sz w:val="24"/>
          <w:szCs w:val="24"/>
        </w:rPr>
      </w:pPr>
      <w:r>
        <w:rPr>
          <w:szCs w:val="24"/>
        </w:rPr>
        <w:t>20</w:t>
      </w:r>
      <w:r>
        <w:rPr>
          <w:snapToGrid w:val="0"/>
          <w:szCs w:val="24"/>
        </w:rPr>
        <w:t>.</w:t>
      </w:r>
      <w:r>
        <w:rPr>
          <w:snapToGrid w:val="0"/>
          <w:szCs w:val="24"/>
        </w:rPr>
        <w:tab/>
        <w:t>Disposal of goods held in any way other than by bailment in the course of business</w:t>
      </w:r>
      <w:r>
        <w:tab/>
      </w:r>
      <w:r>
        <w:fldChar w:fldCharType="begin"/>
      </w:r>
      <w:r>
        <w:instrText xml:space="preserve"> PAGEREF _Toc171067555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Conditions precedent to application to court</w:t>
      </w:r>
      <w:r>
        <w:tab/>
      </w:r>
      <w:r>
        <w:fldChar w:fldCharType="begin"/>
      </w:r>
      <w:r>
        <w:instrText xml:space="preserve"> PAGEREF _Toc171067556 \h </w:instrText>
      </w:r>
      <w:r>
        <w:fldChar w:fldCharType="separate"/>
      </w:r>
      <w:r>
        <w:t>15</w:t>
      </w:r>
      <w:r>
        <w:fldChar w:fldCharType="end"/>
      </w:r>
    </w:p>
    <w:p>
      <w:pPr>
        <w:pStyle w:val="TOC2"/>
        <w:tabs>
          <w:tab w:val="right" w:leader="dot" w:pos="7086"/>
        </w:tabs>
        <w:rPr>
          <w:b w:val="0"/>
          <w:sz w:val="24"/>
          <w:szCs w:val="24"/>
        </w:rPr>
      </w:pPr>
      <w:r>
        <w:rPr>
          <w:szCs w:val="30"/>
        </w:rPr>
        <w:t>Part VIII — Powers of the court</w:t>
      </w:r>
    </w:p>
    <w:p>
      <w:pPr>
        <w:pStyle w:val="TOC8"/>
        <w:rPr>
          <w:sz w:val="24"/>
          <w:szCs w:val="24"/>
        </w:rPr>
      </w:pPr>
      <w:r>
        <w:rPr>
          <w:szCs w:val="24"/>
        </w:rPr>
        <w:t>22</w:t>
      </w:r>
      <w:r>
        <w:rPr>
          <w:snapToGrid w:val="0"/>
          <w:szCs w:val="24"/>
        </w:rPr>
        <w:t>.</w:t>
      </w:r>
      <w:r>
        <w:rPr>
          <w:snapToGrid w:val="0"/>
          <w:szCs w:val="24"/>
        </w:rPr>
        <w:tab/>
        <w:t>Power of court to make order for disposal of goods</w:t>
      </w:r>
      <w:r>
        <w:tab/>
      </w:r>
      <w:r>
        <w:fldChar w:fldCharType="begin"/>
      </w:r>
      <w:r>
        <w:instrText xml:space="preserve"> PAGEREF _Toc171067558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Effect of order for disposal</w:t>
      </w:r>
      <w:r>
        <w:tab/>
      </w:r>
      <w:r>
        <w:fldChar w:fldCharType="begin"/>
      </w:r>
      <w:r>
        <w:instrText xml:space="preserve"> PAGEREF _Toc171067559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Subsidiary charges</w:t>
      </w:r>
      <w:r>
        <w:tab/>
      </w:r>
      <w:r>
        <w:fldChar w:fldCharType="begin"/>
      </w:r>
      <w:r>
        <w:instrText xml:space="preserve"> PAGEREF _Toc171067560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Procedure after disposal under this Part</w:t>
      </w:r>
      <w:r>
        <w:tab/>
      </w:r>
      <w:r>
        <w:fldChar w:fldCharType="begin"/>
      </w:r>
      <w:r>
        <w:instrText xml:space="preserve"> PAGEREF _Toc171067561 \h </w:instrText>
      </w:r>
      <w:r>
        <w:fldChar w:fldCharType="separate"/>
      </w:r>
      <w:r>
        <w:t>18</w:t>
      </w:r>
      <w:r>
        <w:fldChar w:fldCharType="end"/>
      </w:r>
    </w:p>
    <w:p>
      <w:pPr>
        <w:pStyle w:val="TOC2"/>
        <w:tabs>
          <w:tab w:val="right" w:leader="dot" w:pos="7086"/>
        </w:tabs>
        <w:rPr>
          <w:b w:val="0"/>
          <w:sz w:val="24"/>
          <w:szCs w:val="24"/>
        </w:rPr>
      </w:pPr>
      <w:r>
        <w:rPr>
          <w:szCs w:val="30"/>
        </w:rPr>
        <w:t>Part IX — Provisions as to notices</w:t>
      </w:r>
    </w:p>
    <w:p>
      <w:pPr>
        <w:pStyle w:val="TOC8"/>
        <w:rPr>
          <w:sz w:val="24"/>
          <w:szCs w:val="24"/>
        </w:rPr>
      </w:pPr>
      <w:r>
        <w:rPr>
          <w:szCs w:val="24"/>
        </w:rPr>
        <w:t>26</w:t>
      </w:r>
      <w:r>
        <w:rPr>
          <w:snapToGrid w:val="0"/>
          <w:szCs w:val="24"/>
        </w:rPr>
        <w:t>.</w:t>
      </w:r>
      <w:r>
        <w:rPr>
          <w:snapToGrid w:val="0"/>
          <w:szCs w:val="24"/>
        </w:rPr>
        <w:tab/>
        <w:t>Provisions as to notices</w:t>
      </w:r>
      <w:r>
        <w:tab/>
      </w:r>
      <w:r>
        <w:fldChar w:fldCharType="begin"/>
      </w:r>
      <w:r>
        <w:instrText xml:space="preserve"> PAGEREF _Toc171067563 \h </w:instrText>
      </w:r>
      <w:r>
        <w:fldChar w:fldCharType="separate"/>
      </w:r>
      <w:r>
        <w:t>21</w:t>
      </w:r>
      <w:r>
        <w:fldChar w:fldCharType="end"/>
      </w:r>
    </w:p>
    <w:p>
      <w:pPr>
        <w:pStyle w:val="TOC2"/>
        <w:tabs>
          <w:tab w:val="right" w:leader="dot" w:pos="7086"/>
        </w:tabs>
        <w:rPr>
          <w:b w:val="0"/>
          <w:sz w:val="24"/>
          <w:szCs w:val="24"/>
        </w:rPr>
      </w:pPr>
      <w:r>
        <w:rPr>
          <w:szCs w:val="30"/>
        </w:rPr>
        <w:t>Part X — General</w:t>
      </w:r>
    </w:p>
    <w:p>
      <w:pPr>
        <w:pStyle w:val="TOC8"/>
        <w:rPr>
          <w:sz w:val="24"/>
          <w:szCs w:val="24"/>
        </w:rPr>
      </w:pPr>
      <w:r>
        <w:rPr>
          <w:szCs w:val="24"/>
        </w:rPr>
        <w:t>27</w:t>
      </w:r>
      <w:r>
        <w:rPr>
          <w:snapToGrid w:val="0"/>
          <w:szCs w:val="24"/>
        </w:rPr>
        <w:t>.</w:t>
      </w:r>
      <w:r>
        <w:rPr>
          <w:snapToGrid w:val="0"/>
          <w:szCs w:val="24"/>
        </w:rPr>
        <w:tab/>
        <w:t>Certificate of court order</w:t>
      </w:r>
      <w:r>
        <w:tab/>
      </w:r>
      <w:r>
        <w:fldChar w:fldCharType="begin"/>
      </w:r>
      <w:r>
        <w:instrText xml:space="preserve"> PAGEREF _Toc171067565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Application of surplus proceeds of sale</w:t>
      </w:r>
      <w:r>
        <w:tab/>
      </w:r>
      <w:r>
        <w:fldChar w:fldCharType="begin"/>
      </w:r>
      <w:r>
        <w:instrText xml:space="preserve"> PAGEREF _Toc171067566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Provisions for payment before sale of goods</w:t>
      </w:r>
      <w:r>
        <w:tab/>
      </w:r>
      <w:r>
        <w:fldChar w:fldCharType="begin"/>
      </w:r>
      <w:r>
        <w:instrText xml:space="preserve"> PAGEREF _Toc171067567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Title of person acquiring goods</w:t>
      </w:r>
      <w:r>
        <w:tab/>
      </w:r>
      <w:r>
        <w:fldChar w:fldCharType="begin"/>
      </w:r>
      <w:r>
        <w:instrText xml:space="preserve"> PAGEREF _Toc171067568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Procedure for application to court</w:t>
      </w:r>
      <w:r>
        <w:tab/>
      </w:r>
      <w:r>
        <w:fldChar w:fldCharType="begin"/>
      </w:r>
      <w:r>
        <w:instrText xml:space="preserve"> PAGEREF _Toc171067569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Procedure</w:t>
      </w:r>
      <w:r>
        <w:tab/>
      </w:r>
      <w:r>
        <w:fldChar w:fldCharType="begin"/>
      </w:r>
      <w:r>
        <w:instrText xml:space="preserve"> PAGEREF _Toc171067570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_Toc171067571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_Toc171067572 \h </w:instrText>
      </w:r>
      <w:r>
        <w:fldChar w:fldCharType="separate"/>
      </w:r>
      <w:r>
        <w:t>26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_Toc171067575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authorize the disposal in specified circumstances of certain uncollected goods. </w:t>
      </w:r>
    </w:p>
    <w:p>
      <w:pPr>
        <w:pStyle w:val="Heading2"/>
      </w:pPr>
      <w:bookmarkStart w:id="2" w:name="_Toc89514924"/>
      <w:bookmarkStart w:id="3" w:name="_Toc102282355"/>
      <w:bookmarkStart w:id="4" w:name="_Toc102282408"/>
      <w:bookmarkStart w:id="5" w:name="_Toc151796684"/>
      <w:bookmarkStart w:id="6" w:name="_Toc170710827"/>
      <w:bookmarkStart w:id="7" w:name="_Toc170717849"/>
      <w:bookmarkStart w:id="8" w:name="_Toc17106753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59453820"/>
      <w:bookmarkStart w:id="10" w:name="_Toc44997318"/>
      <w:bookmarkStart w:id="11" w:name="_Toc170710828"/>
      <w:bookmarkStart w:id="12" w:name="_Toc171067531"/>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3" w:name="_Toc459453821"/>
      <w:bookmarkStart w:id="14" w:name="_Toc44997319"/>
      <w:bookmarkStart w:id="15" w:name="_Toc170710829"/>
      <w:bookmarkStart w:id="16" w:name="_Toc171067532"/>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s.76.]</w:t>
      </w:r>
    </w:p>
    <w:p>
      <w:pPr>
        <w:pStyle w:val="Heading5"/>
        <w:rPr>
          <w:snapToGrid w:val="0"/>
        </w:rPr>
      </w:pPr>
      <w:bookmarkStart w:id="17" w:name="_Toc459453822"/>
      <w:bookmarkStart w:id="18" w:name="_Toc44997320"/>
      <w:bookmarkStart w:id="19" w:name="_Toc170710830"/>
      <w:bookmarkStart w:id="20" w:name="_Toc171067533"/>
      <w:r>
        <w:rPr>
          <w:rStyle w:val="CharSectno"/>
        </w:rPr>
        <w:t>4</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Magistrates Court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21" w:name="_Toc459453823"/>
      <w:bookmarkStart w:id="22" w:name="_Toc44997321"/>
      <w:bookmarkStart w:id="23" w:name="_Toc170710831"/>
      <w:bookmarkStart w:id="24" w:name="_Toc171067534"/>
      <w:r>
        <w:rPr>
          <w:rStyle w:val="CharSectno"/>
        </w:rPr>
        <w:t>5</w:t>
      </w:r>
      <w:r>
        <w:rPr>
          <w:snapToGrid w:val="0"/>
        </w:rPr>
        <w:t>.</w:t>
      </w:r>
      <w:r>
        <w:rPr>
          <w:snapToGrid w:val="0"/>
        </w:rPr>
        <w:tab/>
        <w:t>Savings</w:t>
      </w:r>
      <w:bookmarkEnd w:id="21"/>
      <w:bookmarkEnd w:id="22"/>
      <w:bookmarkEnd w:id="23"/>
      <w:bookmarkEnd w:id="24"/>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25" w:name="_Toc459453824"/>
      <w:bookmarkStart w:id="26" w:name="_Toc44997322"/>
      <w:bookmarkStart w:id="27" w:name="_Toc170710832"/>
      <w:bookmarkStart w:id="28" w:name="_Toc171067535"/>
      <w:r>
        <w:rPr>
          <w:rStyle w:val="CharSectno"/>
        </w:rPr>
        <w:t>6</w:t>
      </w:r>
      <w:r>
        <w:rPr>
          <w:snapToGrid w:val="0"/>
        </w:rPr>
        <w:t>.</w:t>
      </w:r>
      <w:r>
        <w:rPr>
          <w:snapToGrid w:val="0"/>
        </w:rPr>
        <w:tab/>
        <w:t>Act not to apply to certain bailments, etc.</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29" w:name="_Toc89514930"/>
      <w:bookmarkStart w:id="30" w:name="_Toc102282361"/>
      <w:bookmarkStart w:id="31" w:name="_Toc102282414"/>
      <w:bookmarkStart w:id="32" w:name="_Toc151796690"/>
      <w:bookmarkStart w:id="33" w:name="_Toc170710833"/>
      <w:bookmarkStart w:id="34" w:name="_Toc170717855"/>
      <w:bookmarkStart w:id="35" w:name="_Toc171067536"/>
      <w:r>
        <w:rPr>
          <w:rStyle w:val="CharPartNo"/>
        </w:rPr>
        <w:t>Part II</w:t>
      </w:r>
      <w:r>
        <w:rPr>
          <w:rStyle w:val="CharDivNo"/>
        </w:rPr>
        <w:t> </w:t>
      </w:r>
      <w:r>
        <w:t>—</w:t>
      </w:r>
      <w:r>
        <w:rPr>
          <w:rStyle w:val="CharDivText"/>
        </w:rPr>
        <w:t> </w:t>
      </w:r>
      <w:r>
        <w:rPr>
          <w:rStyle w:val="CharPartText"/>
        </w:rPr>
        <w:t>Disposal of uncollected prescribed goods</w:t>
      </w:r>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59453825"/>
      <w:bookmarkStart w:id="37" w:name="_Toc44997323"/>
      <w:bookmarkStart w:id="38" w:name="_Toc170710834"/>
      <w:bookmarkStart w:id="39" w:name="_Toc171067537"/>
      <w:r>
        <w:rPr>
          <w:rStyle w:val="CharSectno"/>
        </w:rPr>
        <w:t>7</w:t>
      </w:r>
      <w:r>
        <w:rPr>
          <w:snapToGrid w:val="0"/>
        </w:rPr>
        <w:t>.</w:t>
      </w:r>
      <w:r>
        <w:rPr>
          <w:snapToGrid w:val="0"/>
        </w:rPr>
        <w:tab/>
        <w:t>Application of Part II</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40" w:name="_Toc459453826"/>
      <w:bookmarkStart w:id="41" w:name="_Toc44997324"/>
      <w:bookmarkStart w:id="42" w:name="_Toc170710835"/>
      <w:bookmarkStart w:id="43" w:name="_Toc171067538"/>
      <w:r>
        <w:rPr>
          <w:rStyle w:val="CharSectno"/>
        </w:rPr>
        <w:t>8</w:t>
      </w:r>
      <w:r>
        <w:rPr>
          <w:snapToGrid w:val="0"/>
        </w:rPr>
        <w:t>.</w:t>
      </w:r>
      <w:r>
        <w:rPr>
          <w:snapToGrid w:val="0"/>
        </w:rPr>
        <w:tab/>
        <w:t>Rights of bailee to dispose of prescribed goods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4" w:name="_Toc459453827"/>
      <w:bookmarkStart w:id="45" w:name="_Toc44997325"/>
      <w:bookmarkStart w:id="46" w:name="_Toc170710836"/>
      <w:bookmarkStart w:id="47" w:name="_Toc171067539"/>
      <w:r>
        <w:rPr>
          <w:rStyle w:val="CharSectno"/>
        </w:rPr>
        <w:t>9</w:t>
      </w:r>
      <w:r>
        <w:rPr>
          <w:snapToGrid w:val="0"/>
        </w:rPr>
        <w:t>.</w:t>
      </w:r>
      <w:r>
        <w:rPr>
          <w:snapToGrid w:val="0"/>
        </w:rPr>
        <w:tab/>
        <w:t>Conditions as to disposal of prescribed goods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8" w:name="_Toc89514934"/>
      <w:bookmarkStart w:id="49" w:name="_Toc102282365"/>
      <w:bookmarkStart w:id="50" w:name="_Toc102282418"/>
      <w:bookmarkStart w:id="51" w:name="_Toc151796694"/>
      <w:bookmarkStart w:id="52" w:name="_Toc170710837"/>
      <w:bookmarkStart w:id="53" w:name="_Toc170717859"/>
      <w:bookmarkStart w:id="54" w:name="_Toc171067540"/>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48"/>
      <w:bookmarkEnd w:id="49"/>
      <w:bookmarkEnd w:id="50"/>
      <w:bookmarkEnd w:id="51"/>
      <w:bookmarkEnd w:id="52"/>
      <w:bookmarkEnd w:id="53"/>
      <w:bookmarkEnd w:id="54"/>
    </w:p>
    <w:p>
      <w:pPr>
        <w:pStyle w:val="Heading5"/>
        <w:rPr>
          <w:snapToGrid w:val="0"/>
        </w:rPr>
      </w:pPr>
      <w:bookmarkStart w:id="55" w:name="_Toc459453828"/>
      <w:bookmarkStart w:id="56" w:name="_Toc44997326"/>
      <w:bookmarkStart w:id="57" w:name="_Toc170710838"/>
      <w:bookmarkStart w:id="58" w:name="_Toc171067541"/>
      <w:r>
        <w:rPr>
          <w:rStyle w:val="CharSectno"/>
        </w:rPr>
        <w:t>10</w:t>
      </w:r>
      <w:r>
        <w:rPr>
          <w:snapToGrid w:val="0"/>
        </w:rPr>
        <w:t>.</w:t>
      </w:r>
      <w:r>
        <w:rPr>
          <w:snapToGrid w:val="0"/>
        </w:rPr>
        <w:tab/>
        <w:t>Application of Part III</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59" w:name="_Toc459453829"/>
      <w:bookmarkStart w:id="60" w:name="_Toc44997327"/>
      <w:bookmarkStart w:id="61" w:name="_Toc170710839"/>
      <w:bookmarkStart w:id="62" w:name="_Toc171067542"/>
      <w:r>
        <w:rPr>
          <w:rStyle w:val="CharSectno"/>
        </w:rPr>
        <w:t>11</w:t>
      </w:r>
      <w:r>
        <w:rPr>
          <w:snapToGrid w:val="0"/>
        </w:rPr>
        <w:t>.</w:t>
      </w:r>
      <w:r>
        <w:rPr>
          <w:snapToGrid w:val="0"/>
        </w:rPr>
        <w:tab/>
        <w:t>Rights of bailee to dispose of goods not exceeding $300 in value</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63" w:name="_Toc459453830"/>
      <w:bookmarkStart w:id="64" w:name="_Toc44997328"/>
      <w:bookmarkStart w:id="65" w:name="_Toc170710840"/>
      <w:bookmarkStart w:id="66" w:name="_Toc171067543"/>
      <w:r>
        <w:rPr>
          <w:rStyle w:val="CharSectno"/>
        </w:rPr>
        <w:t>12</w:t>
      </w:r>
      <w:r>
        <w:rPr>
          <w:snapToGrid w:val="0"/>
        </w:rPr>
        <w:t>.</w:t>
      </w:r>
      <w:r>
        <w:rPr>
          <w:snapToGrid w:val="0"/>
        </w:rPr>
        <w:tab/>
        <w:t>Conditions as to disposal of goods not exceeding $300 in value</w:t>
      </w:r>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67" w:name="_Toc89514938"/>
      <w:bookmarkStart w:id="68" w:name="_Toc102282369"/>
      <w:bookmarkStart w:id="69" w:name="_Toc102282422"/>
      <w:bookmarkStart w:id="70" w:name="_Toc151796698"/>
      <w:bookmarkStart w:id="71" w:name="_Toc170710841"/>
      <w:bookmarkStart w:id="72" w:name="_Toc170717863"/>
      <w:bookmarkStart w:id="73" w:name="_Toc171067544"/>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67"/>
      <w:bookmarkEnd w:id="68"/>
      <w:bookmarkEnd w:id="69"/>
      <w:bookmarkEnd w:id="70"/>
      <w:bookmarkEnd w:id="71"/>
      <w:bookmarkEnd w:id="72"/>
      <w:bookmarkEnd w:id="73"/>
    </w:p>
    <w:p>
      <w:pPr>
        <w:pStyle w:val="Heading5"/>
        <w:rPr>
          <w:snapToGrid w:val="0"/>
        </w:rPr>
      </w:pPr>
      <w:bookmarkStart w:id="74" w:name="_Toc459453831"/>
      <w:bookmarkStart w:id="75" w:name="_Toc44997329"/>
      <w:bookmarkStart w:id="76" w:name="_Toc170710842"/>
      <w:bookmarkStart w:id="77" w:name="_Toc171067545"/>
      <w:r>
        <w:rPr>
          <w:rStyle w:val="CharSectno"/>
        </w:rPr>
        <w:t>13</w:t>
      </w:r>
      <w:r>
        <w:rPr>
          <w:snapToGrid w:val="0"/>
        </w:rPr>
        <w:t>.</w:t>
      </w:r>
      <w:r>
        <w:rPr>
          <w:snapToGrid w:val="0"/>
        </w:rPr>
        <w:tab/>
        <w:t>Application of Part IV</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78" w:name="_Toc459453832"/>
      <w:bookmarkStart w:id="79" w:name="_Toc44997330"/>
      <w:bookmarkStart w:id="80" w:name="_Toc170710843"/>
      <w:bookmarkStart w:id="81" w:name="_Toc171067546"/>
      <w:r>
        <w:rPr>
          <w:rStyle w:val="CharSectno"/>
        </w:rPr>
        <w:t>14</w:t>
      </w:r>
      <w:r>
        <w:rPr>
          <w:snapToGrid w:val="0"/>
        </w:rPr>
        <w:t>.</w:t>
      </w:r>
      <w:r>
        <w:rPr>
          <w:snapToGrid w:val="0"/>
        </w:rPr>
        <w:tab/>
        <w:t>Procedure after disposal of goods pursuant to Parts II and III</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82" w:name="_Toc89514941"/>
      <w:bookmarkStart w:id="83" w:name="_Toc102282372"/>
      <w:bookmarkStart w:id="84" w:name="_Toc102282425"/>
      <w:bookmarkStart w:id="85" w:name="_Toc151796701"/>
      <w:bookmarkStart w:id="86" w:name="_Toc170710844"/>
      <w:bookmarkStart w:id="87" w:name="_Toc170717866"/>
      <w:bookmarkStart w:id="88" w:name="_Toc171067547"/>
      <w:r>
        <w:rPr>
          <w:rStyle w:val="CharPartNo"/>
        </w:rPr>
        <w:t>Part V</w:t>
      </w:r>
      <w:r>
        <w:rPr>
          <w:rStyle w:val="CharDivNo"/>
        </w:rPr>
        <w:t> </w:t>
      </w:r>
      <w:r>
        <w:t>—</w:t>
      </w:r>
      <w:r>
        <w:rPr>
          <w:rStyle w:val="CharDivText"/>
        </w:rPr>
        <w:t> </w:t>
      </w:r>
      <w:r>
        <w:rPr>
          <w:rStyle w:val="CharPartText"/>
        </w:rPr>
        <w:t>Provisions relating to disputes</w:t>
      </w:r>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59453833"/>
      <w:bookmarkStart w:id="90" w:name="_Toc44997331"/>
      <w:bookmarkStart w:id="91" w:name="_Toc170710845"/>
      <w:bookmarkStart w:id="92" w:name="_Toc171067548"/>
      <w:r>
        <w:rPr>
          <w:rStyle w:val="CharSectno"/>
        </w:rPr>
        <w:t>15</w:t>
      </w:r>
      <w:r>
        <w:rPr>
          <w:snapToGrid w:val="0"/>
        </w:rPr>
        <w:t>.</w:t>
      </w:r>
      <w:r>
        <w:rPr>
          <w:snapToGrid w:val="0"/>
        </w:rPr>
        <w:tab/>
        <w:t>Disputes as to charges, etc.</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93" w:name="_Toc459453834"/>
      <w:bookmarkStart w:id="94" w:name="_Toc44997332"/>
      <w:bookmarkStart w:id="95" w:name="_Toc170710846"/>
      <w:bookmarkStart w:id="96" w:name="_Toc171067549"/>
      <w:r>
        <w:rPr>
          <w:rStyle w:val="CharSectno"/>
        </w:rPr>
        <w:t>16</w:t>
      </w:r>
      <w:r>
        <w:rPr>
          <w:snapToGrid w:val="0"/>
        </w:rPr>
        <w:t>.</w:t>
      </w:r>
      <w:r>
        <w:rPr>
          <w:snapToGrid w:val="0"/>
        </w:rPr>
        <w:tab/>
        <w:t>Disputes as to description of goods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97" w:name="_Toc459453835"/>
      <w:bookmarkStart w:id="98" w:name="_Toc44997333"/>
      <w:bookmarkStart w:id="99" w:name="_Toc170710847"/>
      <w:bookmarkStart w:id="100" w:name="_Toc171067550"/>
      <w:r>
        <w:rPr>
          <w:rStyle w:val="CharSectno"/>
        </w:rPr>
        <w:t>17</w:t>
      </w:r>
      <w:r>
        <w:rPr>
          <w:snapToGrid w:val="0"/>
        </w:rPr>
        <w:t>.</w:t>
      </w:r>
      <w:r>
        <w:rPr>
          <w:snapToGrid w:val="0"/>
        </w:rPr>
        <w:tab/>
        <w:t>Determination of disputes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01" w:name="_Toc89514945"/>
      <w:bookmarkStart w:id="102" w:name="_Toc102282376"/>
      <w:bookmarkStart w:id="103" w:name="_Toc102282429"/>
      <w:bookmarkStart w:id="104" w:name="_Toc151796705"/>
      <w:bookmarkStart w:id="105" w:name="_Toc170710848"/>
      <w:bookmarkStart w:id="106" w:name="_Toc170717870"/>
      <w:bookmarkStart w:id="107" w:name="_Toc171067551"/>
      <w:r>
        <w:rPr>
          <w:rStyle w:val="CharPartNo"/>
        </w:rPr>
        <w:t>Part VI</w:t>
      </w:r>
      <w:r>
        <w:rPr>
          <w:rStyle w:val="CharDivNo"/>
        </w:rPr>
        <w:t> </w:t>
      </w:r>
      <w:r>
        <w:t>—</w:t>
      </w:r>
      <w:r>
        <w:rPr>
          <w:rStyle w:val="CharDivText"/>
        </w:rPr>
        <w:t> </w:t>
      </w:r>
      <w:r>
        <w:rPr>
          <w:rStyle w:val="CharPartText"/>
        </w:rPr>
        <w:t>Disposal of goods valued in excess of $300</w:t>
      </w:r>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59453836"/>
      <w:bookmarkStart w:id="109" w:name="_Toc44997334"/>
      <w:bookmarkStart w:id="110" w:name="_Toc170710849"/>
      <w:bookmarkStart w:id="111" w:name="_Toc171067552"/>
      <w:r>
        <w:rPr>
          <w:rStyle w:val="CharSectno"/>
        </w:rPr>
        <w:t>18</w:t>
      </w:r>
      <w:r>
        <w:rPr>
          <w:snapToGrid w:val="0"/>
        </w:rPr>
        <w:t>.</w:t>
      </w:r>
      <w:r>
        <w:rPr>
          <w:snapToGrid w:val="0"/>
        </w:rPr>
        <w:tab/>
        <w:t>Application of Part VI</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12" w:name="_Toc459453837"/>
      <w:bookmarkStart w:id="113" w:name="_Toc44997335"/>
      <w:bookmarkStart w:id="114" w:name="_Toc170710850"/>
      <w:bookmarkStart w:id="115" w:name="_Toc171067553"/>
      <w:r>
        <w:rPr>
          <w:rStyle w:val="CharSectno"/>
        </w:rPr>
        <w:t>19</w:t>
      </w:r>
      <w:r>
        <w:rPr>
          <w:snapToGrid w:val="0"/>
        </w:rPr>
        <w:t>.</w:t>
      </w:r>
      <w:r>
        <w:rPr>
          <w:snapToGrid w:val="0"/>
        </w:rPr>
        <w:tab/>
        <w:t>Application by bailee for order to dispose of goods exceeding $300 in value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16" w:name="_Toc89514948"/>
      <w:bookmarkStart w:id="117" w:name="_Toc102282379"/>
      <w:bookmarkStart w:id="118" w:name="_Toc102282432"/>
      <w:bookmarkStart w:id="119" w:name="_Toc151796708"/>
      <w:bookmarkStart w:id="120" w:name="_Toc170710851"/>
      <w:bookmarkStart w:id="121" w:name="_Toc170717873"/>
      <w:bookmarkStart w:id="122" w:name="_Toc171067554"/>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59453838"/>
      <w:bookmarkStart w:id="124" w:name="_Toc44997336"/>
      <w:bookmarkStart w:id="125" w:name="_Toc170710852"/>
      <w:bookmarkStart w:id="126" w:name="_Toc171067555"/>
      <w:r>
        <w:rPr>
          <w:rStyle w:val="CharSectno"/>
        </w:rPr>
        <w:t>20</w:t>
      </w:r>
      <w:r>
        <w:rPr>
          <w:snapToGrid w:val="0"/>
        </w:rPr>
        <w:t>.</w:t>
      </w:r>
      <w:r>
        <w:rPr>
          <w:snapToGrid w:val="0"/>
        </w:rPr>
        <w:tab/>
        <w:t>Disposal of goods held in any way other than by bailment in the course of business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27" w:name="_Toc459453839"/>
      <w:bookmarkStart w:id="128" w:name="_Toc44997337"/>
      <w:bookmarkStart w:id="129" w:name="_Toc170710853"/>
      <w:bookmarkStart w:id="130" w:name="_Toc171067556"/>
      <w:r>
        <w:rPr>
          <w:rStyle w:val="CharSectno"/>
        </w:rPr>
        <w:t>21</w:t>
      </w:r>
      <w:r>
        <w:rPr>
          <w:snapToGrid w:val="0"/>
        </w:rPr>
        <w:t>.</w:t>
      </w:r>
      <w:r>
        <w:rPr>
          <w:snapToGrid w:val="0"/>
        </w:rPr>
        <w:tab/>
        <w:t>Conditions precedent to application to court</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31" w:name="_Toc89514951"/>
      <w:bookmarkStart w:id="132" w:name="_Toc102282382"/>
      <w:bookmarkStart w:id="133" w:name="_Toc102282435"/>
      <w:bookmarkStart w:id="134" w:name="_Toc151796711"/>
      <w:bookmarkStart w:id="135" w:name="_Toc170710854"/>
      <w:bookmarkStart w:id="136" w:name="_Toc170717876"/>
      <w:bookmarkStart w:id="137" w:name="_Toc171067557"/>
      <w:r>
        <w:rPr>
          <w:rStyle w:val="CharPartNo"/>
        </w:rPr>
        <w:t>Part VIII</w:t>
      </w:r>
      <w:r>
        <w:rPr>
          <w:rStyle w:val="CharDivNo"/>
        </w:rPr>
        <w:t> </w:t>
      </w:r>
      <w:r>
        <w:t>—</w:t>
      </w:r>
      <w:r>
        <w:rPr>
          <w:rStyle w:val="CharDivText"/>
        </w:rPr>
        <w:t> </w:t>
      </w:r>
      <w:r>
        <w:rPr>
          <w:rStyle w:val="CharPartText"/>
        </w:rPr>
        <w:t>Powers of the court</w:t>
      </w:r>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59453840"/>
      <w:bookmarkStart w:id="139" w:name="_Toc44997338"/>
      <w:bookmarkStart w:id="140" w:name="_Toc170710855"/>
      <w:bookmarkStart w:id="141" w:name="_Toc171067558"/>
      <w:r>
        <w:rPr>
          <w:rStyle w:val="CharSectno"/>
        </w:rPr>
        <w:t>22</w:t>
      </w:r>
      <w:r>
        <w:rPr>
          <w:snapToGrid w:val="0"/>
        </w:rPr>
        <w:t>.</w:t>
      </w:r>
      <w:r>
        <w:rPr>
          <w:snapToGrid w:val="0"/>
        </w:rPr>
        <w:tab/>
        <w:t>Power of court to make order for disposal of goods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42" w:name="_Toc459453841"/>
      <w:bookmarkStart w:id="143" w:name="_Toc44997339"/>
      <w:bookmarkStart w:id="144" w:name="_Toc170710856"/>
      <w:bookmarkStart w:id="145" w:name="_Toc171067559"/>
      <w:r>
        <w:rPr>
          <w:rStyle w:val="CharSectno"/>
        </w:rPr>
        <w:t>23</w:t>
      </w:r>
      <w:r>
        <w:rPr>
          <w:snapToGrid w:val="0"/>
        </w:rPr>
        <w:t>.</w:t>
      </w:r>
      <w:r>
        <w:rPr>
          <w:snapToGrid w:val="0"/>
        </w:rPr>
        <w:tab/>
        <w:t>Effect of order for disposal</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46" w:name="_Toc459453842"/>
      <w:bookmarkStart w:id="147" w:name="_Toc44997340"/>
      <w:bookmarkStart w:id="148" w:name="_Toc170710857"/>
      <w:bookmarkStart w:id="149" w:name="_Toc171067560"/>
      <w:r>
        <w:rPr>
          <w:rStyle w:val="CharSectno"/>
        </w:rPr>
        <w:t>24</w:t>
      </w:r>
      <w:r>
        <w:rPr>
          <w:snapToGrid w:val="0"/>
        </w:rPr>
        <w:t>.</w:t>
      </w:r>
      <w:r>
        <w:rPr>
          <w:snapToGrid w:val="0"/>
        </w:rPr>
        <w:tab/>
        <w:t>Subsidiary charges</w:t>
      </w:r>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50" w:name="_Toc459453843"/>
      <w:bookmarkStart w:id="151" w:name="_Toc44997341"/>
      <w:bookmarkStart w:id="152" w:name="_Toc170710858"/>
      <w:bookmarkStart w:id="153" w:name="_Toc171067561"/>
      <w:r>
        <w:rPr>
          <w:rStyle w:val="CharSectno"/>
        </w:rPr>
        <w:t>25</w:t>
      </w:r>
      <w:r>
        <w:rPr>
          <w:snapToGrid w:val="0"/>
        </w:rPr>
        <w:t>.</w:t>
      </w:r>
      <w:r>
        <w:rPr>
          <w:snapToGrid w:val="0"/>
        </w:rPr>
        <w:tab/>
        <w:t>Procedure after disposal under this Part</w:t>
      </w:r>
      <w:bookmarkEnd w:id="150"/>
      <w:bookmarkEnd w:id="151"/>
      <w:bookmarkEnd w:id="152"/>
      <w:bookmarkEnd w:id="153"/>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54" w:name="_Toc89514956"/>
      <w:bookmarkStart w:id="155" w:name="_Toc102282387"/>
      <w:bookmarkStart w:id="156" w:name="_Toc102282440"/>
      <w:bookmarkStart w:id="157" w:name="_Toc151796716"/>
      <w:bookmarkStart w:id="158" w:name="_Toc170710859"/>
      <w:bookmarkStart w:id="159" w:name="_Toc170717881"/>
      <w:bookmarkStart w:id="160" w:name="_Toc171067562"/>
      <w:r>
        <w:rPr>
          <w:rStyle w:val="CharPartNo"/>
        </w:rPr>
        <w:t>Part IX</w:t>
      </w:r>
      <w:r>
        <w:rPr>
          <w:rStyle w:val="CharDivNo"/>
        </w:rPr>
        <w:t> </w:t>
      </w:r>
      <w:r>
        <w:t>—</w:t>
      </w:r>
      <w:r>
        <w:rPr>
          <w:rStyle w:val="CharDivText"/>
        </w:rPr>
        <w:t> </w:t>
      </w:r>
      <w:r>
        <w:rPr>
          <w:rStyle w:val="CharPartText"/>
        </w:rPr>
        <w:t>Provisions as to notices</w:t>
      </w:r>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59453844"/>
      <w:bookmarkStart w:id="162" w:name="_Toc44997342"/>
      <w:bookmarkStart w:id="163" w:name="_Toc170710860"/>
      <w:bookmarkStart w:id="164" w:name="_Toc171067563"/>
      <w:r>
        <w:rPr>
          <w:rStyle w:val="CharSectno"/>
        </w:rPr>
        <w:t>26</w:t>
      </w:r>
      <w:r>
        <w:rPr>
          <w:snapToGrid w:val="0"/>
        </w:rPr>
        <w:t>.</w:t>
      </w:r>
      <w:r>
        <w:rPr>
          <w:snapToGrid w:val="0"/>
        </w:rPr>
        <w:tab/>
        <w:t>Provisions as to notices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65" w:name="_Toc89514958"/>
      <w:bookmarkStart w:id="166" w:name="_Toc102282389"/>
      <w:bookmarkStart w:id="167" w:name="_Toc102282442"/>
      <w:bookmarkStart w:id="168" w:name="_Toc151796718"/>
      <w:bookmarkStart w:id="169" w:name="_Toc170710861"/>
      <w:bookmarkStart w:id="170" w:name="_Toc170717883"/>
      <w:bookmarkStart w:id="171" w:name="_Toc171067564"/>
      <w:r>
        <w:rPr>
          <w:rStyle w:val="CharPartNo"/>
        </w:rPr>
        <w:t>Part X</w:t>
      </w:r>
      <w:r>
        <w:rPr>
          <w:rStyle w:val="CharDivNo"/>
        </w:rPr>
        <w:t> </w:t>
      </w:r>
      <w:r>
        <w:t>—</w:t>
      </w:r>
      <w:r>
        <w:rPr>
          <w:rStyle w:val="CharDivText"/>
        </w:rPr>
        <w:t> </w:t>
      </w:r>
      <w:r>
        <w:rPr>
          <w:rStyle w:val="CharPartText"/>
        </w:rPr>
        <w:t>General</w:t>
      </w:r>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59453845"/>
      <w:bookmarkStart w:id="173" w:name="_Toc44997343"/>
      <w:bookmarkStart w:id="174" w:name="_Toc170710862"/>
      <w:bookmarkStart w:id="175" w:name="_Toc171067565"/>
      <w:r>
        <w:rPr>
          <w:rStyle w:val="CharSectno"/>
        </w:rPr>
        <w:t>27</w:t>
      </w:r>
      <w:r>
        <w:rPr>
          <w:snapToGrid w:val="0"/>
        </w:rPr>
        <w:t>.</w:t>
      </w:r>
      <w:r>
        <w:rPr>
          <w:snapToGrid w:val="0"/>
        </w:rPr>
        <w:tab/>
        <w:t>Certificate of court order</w:t>
      </w:r>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76" w:name="_Toc459453846"/>
      <w:bookmarkStart w:id="177" w:name="_Toc44997344"/>
      <w:bookmarkStart w:id="178" w:name="_Toc170710863"/>
      <w:bookmarkStart w:id="179" w:name="_Toc171067566"/>
      <w:r>
        <w:rPr>
          <w:rStyle w:val="CharSectno"/>
        </w:rPr>
        <w:t>28</w:t>
      </w:r>
      <w:r>
        <w:rPr>
          <w:snapToGrid w:val="0"/>
        </w:rPr>
        <w:t>.</w:t>
      </w:r>
      <w:r>
        <w:rPr>
          <w:snapToGrid w:val="0"/>
        </w:rPr>
        <w:tab/>
        <w:t>Application of surplus proceeds of sale</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180" w:name="endcomma"/>
      <w:bookmarkEnd w:id="180"/>
      <w:r>
        <w:rPr>
          <w:rStyle w:val="CharDefText"/>
        </w:rPr>
        <w:t>Treasurer</w:t>
      </w:r>
      <w:r>
        <w:rPr>
          <w:snapToGrid w:val="0"/>
        </w:rPr>
        <w:t xml:space="preserve"> </w:t>
      </w:r>
      <w:bookmarkStart w:id="181" w:name="comma"/>
      <w:bookmarkEnd w:id="181"/>
      <w:r>
        <w:rPr>
          <w:snapToGrid w:val="0"/>
        </w:rPr>
        <w:t>means Treasurer of the State for the time being.</w:t>
      </w:r>
    </w:p>
    <w:p>
      <w:pPr>
        <w:pStyle w:val="Heading5"/>
        <w:rPr>
          <w:snapToGrid w:val="0"/>
        </w:rPr>
      </w:pPr>
      <w:bookmarkStart w:id="182" w:name="_Toc459453847"/>
      <w:bookmarkStart w:id="183" w:name="_Toc44997345"/>
      <w:bookmarkStart w:id="184" w:name="_Toc170710864"/>
      <w:bookmarkStart w:id="185" w:name="_Toc171067567"/>
      <w:r>
        <w:rPr>
          <w:rStyle w:val="CharSectno"/>
        </w:rPr>
        <w:t>29</w:t>
      </w:r>
      <w:r>
        <w:rPr>
          <w:snapToGrid w:val="0"/>
        </w:rPr>
        <w:t>.</w:t>
      </w:r>
      <w:r>
        <w:rPr>
          <w:snapToGrid w:val="0"/>
        </w:rPr>
        <w:tab/>
        <w:t>Provisions for payment before sale of goods</w:t>
      </w:r>
      <w:bookmarkEnd w:id="182"/>
      <w:bookmarkEnd w:id="183"/>
      <w:bookmarkEnd w:id="184"/>
      <w:bookmarkEnd w:id="185"/>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86" w:name="_Toc459453848"/>
      <w:bookmarkStart w:id="187" w:name="_Toc44997346"/>
      <w:bookmarkStart w:id="188" w:name="_Toc170710865"/>
      <w:bookmarkStart w:id="189" w:name="_Toc171067568"/>
      <w:r>
        <w:rPr>
          <w:rStyle w:val="CharSectno"/>
        </w:rPr>
        <w:t>30</w:t>
      </w:r>
      <w:r>
        <w:rPr>
          <w:snapToGrid w:val="0"/>
        </w:rPr>
        <w:t>.</w:t>
      </w:r>
      <w:r>
        <w:rPr>
          <w:snapToGrid w:val="0"/>
        </w:rPr>
        <w:tab/>
        <w:t>Title of person acquiring goods</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90" w:name="_Toc459453849"/>
      <w:bookmarkStart w:id="191" w:name="_Toc44997347"/>
      <w:bookmarkStart w:id="192" w:name="_Toc170710866"/>
      <w:bookmarkStart w:id="193" w:name="_Toc171067569"/>
      <w:r>
        <w:rPr>
          <w:rStyle w:val="CharSectno"/>
        </w:rPr>
        <w:t>31</w:t>
      </w:r>
      <w:r>
        <w:rPr>
          <w:snapToGrid w:val="0"/>
        </w:rPr>
        <w:t>.</w:t>
      </w:r>
      <w:r>
        <w:rPr>
          <w:snapToGrid w:val="0"/>
        </w:rPr>
        <w:tab/>
        <w:t>Procedure for application to court</w:t>
      </w:r>
      <w:bookmarkEnd w:id="190"/>
      <w:bookmarkEnd w:id="191"/>
      <w:bookmarkEnd w:id="192"/>
      <w:bookmarkEnd w:id="193"/>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94" w:name="_Toc170710867"/>
      <w:bookmarkStart w:id="195" w:name="_Toc171067570"/>
      <w:bookmarkStart w:id="196" w:name="_Toc459453851"/>
      <w:bookmarkStart w:id="197" w:name="_Toc44997349"/>
      <w:r>
        <w:rPr>
          <w:rStyle w:val="CharSectno"/>
        </w:rPr>
        <w:t>32</w:t>
      </w:r>
      <w:r>
        <w:rPr>
          <w:snapToGrid w:val="0"/>
        </w:rPr>
        <w:t>.</w:t>
      </w:r>
      <w:r>
        <w:rPr>
          <w:snapToGrid w:val="0"/>
        </w:rPr>
        <w:tab/>
        <w:t>Procedure</w:t>
      </w:r>
      <w:bookmarkEnd w:id="194"/>
      <w:bookmarkEnd w:id="195"/>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196"/>
    <w:bookmarkEnd w:id="197"/>
    <w:p>
      <w:pPr>
        <w:pStyle w:val="Ednotesection"/>
      </w:pPr>
      <w:r>
        <w:t>[</w:t>
      </w:r>
      <w:r>
        <w:rPr>
          <w:b/>
        </w:rPr>
        <w:t>33.</w:t>
      </w:r>
      <w:r>
        <w:tab/>
        <w:t>Deleted by No. 59 of 2004 s. 141.]</w:t>
      </w:r>
    </w:p>
    <w:p>
      <w:pPr>
        <w:pStyle w:val="Heading5"/>
        <w:rPr>
          <w:snapToGrid w:val="0"/>
        </w:rPr>
      </w:pPr>
      <w:bookmarkStart w:id="198" w:name="_Toc459453852"/>
      <w:bookmarkStart w:id="199" w:name="_Toc44997350"/>
      <w:bookmarkStart w:id="200" w:name="_Toc170710868"/>
      <w:bookmarkStart w:id="201" w:name="_Toc171067571"/>
      <w:r>
        <w:rPr>
          <w:rStyle w:val="CharSectno"/>
        </w:rPr>
        <w:t>34</w:t>
      </w:r>
      <w:r>
        <w:rPr>
          <w:snapToGrid w:val="0"/>
        </w:rPr>
        <w:t>.</w:t>
      </w:r>
      <w:r>
        <w:rPr>
          <w:snapToGrid w:val="0"/>
        </w:rPr>
        <w:tab/>
        <w:t>Penalties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02" w:name="_Toc459453853"/>
      <w:bookmarkStart w:id="203" w:name="_Toc44997351"/>
      <w:bookmarkStart w:id="204" w:name="_Toc170710869"/>
      <w:bookmarkStart w:id="205" w:name="_Toc171067572"/>
      <w:r>
        <w:rPr>
          <w:rStyle w:val="CharSectno"/>
        </w:rPr>
        <w:t>35</w:t>
      </w:r>
      <w:r>
        <w:rPr>
          <w:snapToGrid w:val="0"/>
        </w:rPr>
        <w:t>.</w:t>
      </w:r>
      <w:r>
        <w:rPr>
          <w:snapToGrid w:val="0"/>
        </w:rPr>
        <w:tab/>
        <w:t>Regulations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6" w:name="_Toc170710870"/>
      <w:bookmarkStart w:id="207" w:name="_Toc170717892"/>
      <w:bookmarkStart w:id="208" w:name="_Toc171067573"/>
      <w:r>
        <w:rPr>
          <w:rStyle w:val="CharSchNo"/>
        </w:rPr>
        <w:t>Schedule</w:t>
      </w:r>
      <w:bookmarkEnd w:id="206"/>
      <w:bookmarkEnd w:id="207"/>
      <w:bookmarkEnd w:id="208"/>
      <w:r>
        <w:t xml:space="preserve"> </w:t>
      </w:r>
    </w:p>
    <w:p>
      <w:pPr>
        <w:pStyle w:val="yShoulderClause"/>
        <w:spacing w:after="160"/>
        <w:rPr>
          <w:snapToGrid w:val="0"/>
        </w:rPr>
      </w:pPr>
      <w:r>
        <w:rPr>
          <w:snapToGrid w:val="0"/>
        </w:rPr>
        <w:t>[section 6]</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rPr>
                <w:b/>
                <w:snapToGrid w:val="0"/>
                <w:sz w:val="20"/>
              </w:rPr>
            </w:pPr>
            <w:r>
              <w:rPr>
                <w:b/>
                <w:snapToGrid w:val="0"/>
                <w:sz w:val="20"/>
              </w:rPr>
              <w:tab/>
              <w:t>Title of Act.</w:t>
            </w:r>
          </w:p>
        </w:tc>
      </w:tr>
      <w:tr>
        <w:trPr>
          <w:trHeight w:val="325"/>
        </w:trPr>
        <w:tc>
          <w:tcPr>
            <w:tcW w:w="5070" w:type="dxa"/>
          </w:tcPr>
          <w:p>
            <w:pPr>
              <w:pStyle w:val="yTable"/>
              <w:rPr>
                <w:i/>
                <w:snapToGrid w:val="0"/>
                <w:sz w:val="20"/>
              </w:rPr>
            </w:pPr>
            <w:r>
              <w:rPr>
                <w:i/>
                <w:snapToGrid w:val="0"/>
                <w:sz w:val="20"/>
              </w:rPr>
              <w:t>Criminal and Found Property Disposal Act 2006.</w:t>
            </w:r>
          </w:p>
        </w:tc>
      </w:tr>
      <w:tr>
        <w:trPr>
          <w:trHeight w:val="325"/>
        </w:trPr>
        <w:tc>
          <w:tcPr>
            <w:tcW w:w="5070" w:type="dxa"/>
          </w:tcPr>
          <w:p>
            <w:pPr>
              <w:pStyle w:val="yTable"/>
              <w:rPr>
                <w:i/>
                <w:snapToGrid w:val="0"/>
                <w:sz w:val="20"/>
              </w:rPr>
            </w:pPr>
            <w:r>
              <w:rPr>
                <w:i/>
                <w:snapToGrid w:val="0"/>
                <w:sz w:val="20"/>
              </w:rPr>
              <w:t>Criminal Investigation Act 2006.</w:t>
            </w:r>
          </w:p>
        </w:tc>
      </w:tr>
      <w:tr>
        <w:trPr>
          <w:trHeight w:val="325"/>
        </w:trPr>
        <w:tc>
          <w:tcPr>
            <w:tcW w:w="5070" w:type="dxa"/>
          </w:tcPr>
          <w:p>
            <w:pPr>
              <w:pStyle w:val="yTable"/>
              <w:rPr>
                <w:i/>
                <w:snapToGrid w:val="0"/>
                <w:sz w:val="20"/>
              </w:rPr>
            </w:pPr>
            <w:r>
              <w:rPr>
                <w:i/>
                <w:snapToGrid w:val="0"/>
                <w:sz w:val="20"/>
              </w:rPr>
              <w:t>Firearms Act 1973.</w:t>
            </w:r>
          </w:p>
        </w:tc>
      </w:tr>
      <w:tr>
        <w:trPr>
          <w:trHeight w:val="325"/>
        </w:trPr>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5070" w:type="dxa"/>
          </w:tcPr>
          <w:p>
            <w:pPr>
              <w:pStyle w:val="yTable"/>
              <w:rPr>
                <w:i/>
                <w:snapToGrid w:val="0"/>
                <w:sz w:val="20"/>
                <w:highlight w:val="lightGray"/>
              </w:rPr>
            </w:pPr>
            <w:r>
              <w:rPr>
                <w:i/>
                <w:snapToGrid w:val="0"/>
                <w:sz w:val="20"/>
              </w:rPr>
              <w:t>Pawnbrokers and Second-hand Dealers Act 1994.</w:t>
            </w:r>
          </w:p>
        </w:tc>
      </w:tr>
      <w:tr>
        <w:trPr>
          <w:trHeight w:val="325"/>
        </w:trPr>
        <w:tc>
          <w:tcPr>
            <w:tcW w:w="5070" w:type="dxa"/>
          </w:tcPr>
          <w:p>
            <w:pPr>
              <w:pStyle w:val="yTable"/>
              <w:rPr>
                <w:i/>
                <w:snapToGrid w:val="0"/>
                <w:sz w:val="20"/>
              </w:rPr>
            </w:pPr>
            <w:r>
              <w:rPr>
                <w:i/>
                <w:snapToGrid w:val="0"/>
                <w:sz w:val="20"/>
              </w:rPr>
              <w:t>Public Transport Authority Act 2003.</w:t>
            </w:r>
          </w:p>
        </w:tc>
      </w:tr>
      <w:tr>
        <w:trPr>
          <w:trHeight w:val="325"/>
        </w:trPr>
        <w:tc>
          <w:tcPr>
            <w:tcW w:w="5070" w:type="dxa"/>
          </w:tcPr>
          <w:p>
            <w:pPr>
              <w:pStyle w:val="yTable"/>
              <w:rPr>
                <w:i/>
                <w:snapToGrid w:val="0"/>
                <w:sz w:val="20"/>
              </w:rPr>
            </w:pPr>
            <w:r>
              <w:rPr>
                <w:i/>
                <w:snapToGrid w:val="0"/>
                <w:sz w:val="20"/>
              </w:rPr>
              <w:t>Shipping and Pilotage Act 1967.</w:t>
            </w:r>
          </w:p>
        </w:tc>
      </w:tr>
      <w:tr>
        <w:trPr>
          <w:trHeight w:val="325"/>
        </w:trPr>
        <w:tc>
          <w:tcPr>
            <w:tcW w:w="5070" w:type="dxa"/>
          </w:tcPr>
          <w:p>
            <w:pPr>
              <w:pStyle w:val="yTable"/>
              <w:rPr>
                <w:i/>
                <w:snapToGrid w:val="0"/>
                <w:sz w:val="20"/>
              </w:rPr>
            </w:pPr>
            <w:r>
              <w:rPr>
                <w:i/>
                <w:snapToGrid w:val="0"/>
                <w:sz w:val="20"/>
              </w:rPr>
              <w:t>Warehousemen’s Liens Act 1952.</w:t>
            </w:r>
          </w:p>
        </w:tc>
      </w:tr>
      <w:tr>
        <w:trPr>
          <w:trHeight w:val="325"/>
        </w:trPr>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No. 59 of 2006 s. 73.]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9" w:name="_Toc89514969"/>
      <w:bookmarkStart w:id="210" w:name="_Toc102282401"/>
      <w:bookmarkStart w:id="211" w:name="_Toc102282454"/>
      <w:bookmarkStart w:id="212" w:name="_Toc151796728"/>
      <w:bookmarkStart w:id="213" w:name="_Toc170710871"/>
      <w:bookmarkStart w:id="214" w:name="_Toc170717893"/>
      <w:bookmarkStart w:id="215" w:name="_Toc171067574"/>
      <w:r>
        <w:t>Notes</w:t>
      </w:r>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16" w:name="_Toc170710872"/>
      <w:bookmarkStart w:id="217" w:name="_Toc171067575"/>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Disposal of Uncollected Goods Act 1970</w:t>
            </w:r>
          </w:p>
        </w:tc>
        <w:tc>
          <w:tcPr>
            <w:tcW w:w="1134" w:type="dxa"/>
          </w:tcPr>
          <w:p>
            <w:pPr>
              <w:pStyle w:val="nTable"/>
              <w:spacing w:after="40"/>
              <w:rPr>
                <w:sz w:val="19"/>
              </w:rPr>
            </w:pPr>
            <w:r>
              <w:rPr>
                <w:sz w:val="19"/>
              </w:rPr>
              <w:t>121 of 1970</w:t>
            </w:r>
          </w:p>
        </w:tc>
        <w:tc>
          <w:tcPr>
            <w:tcW w:w="1134" w:type="dxa"/>
          </w:tcPr>
          <w:p>
            <w:pPr>
              <w:pStyle w:val="nTable"/>
              <w:spacing w:after="40"/>
              <w:rPr>
                <w:sz w:val="19"/>
              </w:rPr>
            </w:pPr>
            <w:r>
              <w:rPr>
                <w:sz w:val="19"/>
              </w:rPr>
              <w:t>10 Dec 1970</w:t>
            </w:r>
          </w:p>
        </w:tc>
        <w:tc>
          <w:tcPr>
            <w:tcW w:w="2552" w:type="dxa"/>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tcPr>
          <w:p>
            <w:pPr>
              <w:pStyle w:val="nTable"/>
              <w:spacing w:after="40"/>
              <w:ind w:right="170"/>
              <w:rPr>
                <w:sz w:val="19"/>
              </w:rPr>
            </w:pPr>
            <w:r>
              <w:rPr>
                <w:i/>
                <w:sz w:val="19"/>
              </w:rPr>
              <w:t>Residential Tenancies Act 1987</w:t>
            </w:r>
            <w:r>
              <w:rPr>
                <w:sz w:val="19"/>
              </w:rPr>
              <w:t>,</w:t>
            </w:r>
            <w:r>
              <w:rPr>
                <w:sz w:val="19"/>
              </w:rPr>
              <w:br/>
              <w:t>section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1966</w:t>
            </w:r>
          </w:p>
        </w:tc>
        <w:tc>
          <w:tcPr>
            <w:tcW w:w="2552" w:type="dxa"/>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tcPr>
          <w:p>
            <w:pPr>
              <w:pStyle w:val="nTable"/>
              <w:spacing w:after="40"/>
              <w:ind w:right="113"/>
              <w:rPr>
                <w:sz w:val="19"/>
              </w:rPr>
            </w:pPr>
            <w:r>
              <w:rPr>
                <w:i/>
                <w:sz w:val="19"/>
              </w:rPr>
              <w:t>Public Transport Authority Act 2003</w:t>
            </w:r>
            <w:r>
              <w:rPr>
                <w:sz w:val="19"/>
              </w:rPr>
              <w:t xml:space="preserve"> s. 157 and 203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snapToGrid w:val="0"/>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 w:name="_Toc7405065"/>
      <w:r>
        <w:t>Provisions that have not come into operation</w:t>
      </w:r>
      <w:bookmarkEnd w:id="2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p>
    <w:p>
      <w:pPr>
        <w:pStyle w:val="nSubsection"/>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rPr>
          <w:snapToGrid w:val="0"/>
        </w:rPr>
      </w:pPr>
      <w:bookmarkStart w:id="219" w:name="AutoSch"/>
      <w:bookmarkEnd w:id="219"/>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20" w:name="_Toc233107675"/>
      <w:bookmarkStart w:id="221" w:name="_Toc255473698"/>
      <w:bookmarkStart w:id="222" w:name="_Toc265583753"/>
      <w:r>
        <w:rPr>
          <w:rStyle w:val="CharSectno"/>
          <w:rFonts w:eastAsia="MS Mincho"/>
        </w:rPr>
        <w:t>4</w:t>
      </w:r>
      <w:r>
        <w:rPr>
          <w:rFonts w:eastAsia="MS Mincho"/>
        </w:rPr>
        <w:t>.</w:t>
      </w:r>
      <w:r>
        <w:rPr>
          <w:rFonts w:eastAsia="MS Mincho"/>
        </w:rPr>
        <w:tab/>
        <w:t>Schedule headings reformatted</w:t>
      </w:r>
      <w:bookmarkEnd w:id="220"/>
      <w:bookmarkEnd w:id="221"/>
      <w:bookmarkEnd w:id="22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Disposal of Uncollected Goods Act 1970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Acts custody of goods under which is not subject to this Act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rPr>
        <w:noProof/>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685D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62C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E037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B61C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0A8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F012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32E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FCA7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E403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508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2AC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4F05B1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812"/>
    <w:docVar w:name="WAFER_20151210085812" w:val="RemoveTrackChanges"/>
    <w:docVar w:name="WAFER_20151210085812_GUID" w:val="c6e9478d-0e9c-48e3-b58c-22b132cb3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7506</Words>
  <Characters>33706</Characters>
  <Application>Microsoft Office Word</Application>
  <DocSecurity>0</DocSecurity>
  <Lines>936</Lines>
  <Paragraphs>490</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40722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1970 - 01-e0-02</dc:title>
  <dc:subject/>
  <dc:creator/>
  <cp:keywords/>
  <dc:description/>
  <cp:lastModifiedBy>svcMRProcess</cp:lastModifiedBy>
  <cp:revision>4</cp:revision>
  <cp:lastPrinted>2000-02-08T07:17:00Z</cp:lastPrinted>
  <dcterms:created xsi:type="dcterms:W3CDTF">2015-12-11T04:28:00Z</dcterms:created>
  <dcterms:modified xsi:type="dcterms:W3CDTF">2015-12-11T04:28:00Z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226</vt:i4>
  </property>
  <property fmtid="{D5CDD505-2E9C-101B-9397-08002B2CF9AE}" pid="6" name="AsAtDate">
    <vt:lpwstr>28 Jun 2010</vt:lpwstr>
  </property>
  <property fmtid="{D5CDD505-2E9C-101B-9397-08002B2CF9AE}" pid="7" name="Suffix">
    <vt:lpwstr>01-e0-02</vt:lpwstr>
  </property>
</Properties>
</file>