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(Neerabup National Park)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(Neerabup National Park) Act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_Toc536007581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_Toc536007582 \h </w:instrText>
      </w:r>
      <w:r>
        <w:fldChar w:fldCharType="separate"/>
      </w:r>
      <w:r>
        <w:t>2</w:t>
      </w:r>
      <w:r>
        <w:fldChar w:fldCharType="end"/>
      </w:r>
    </w:p>
    <w:p>
      <w:pPr>
        <w:pStyle w:val="TOC8"/>
        <w:rPr>
          <w:rFonts w:asciiTheme="minorHAnsi" w:eastAsiaTheme="minorEastAsia" w:hAnsiTheme="minorHAnsi" w:cstheme="minorBidi"/>
          <w:szCs w:val="22"/>
        </w:rPr>
      </w:pPr>
      <w:r>
        <w:t>3.</w:t>
      </w:r>
      <w:r>
        <w:tab/>
        <w:t>Reserve No. 27575 in the City of Wanneroo</w:t>
      </w:r>
      <w:r>
        <w:tab/>
      </w:r>
      <w:r>
        <w:fldChar w:fldCharType="begin"/>
      </w:r>
      <w:r>
        <w:instrText xml:space="preserve"> PAGEREF _Toc536007583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_Toc536007585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Reserves (Neerabup National Park) Act 2000</w:t>
      </w:r>
    </w:p>
    <w:p>
      <w:pPr>
        <w:pStyle w:val="LongTitle"/>
        <w:suppressLineNumbers/>
      </w:pPr>
      <w:bookmarkStart w:id="3" w:name="BillCited"/>
      <w:bookmarkEnd w:id="3"/>
      <w:r>
        <w:rPr>
          <w:snapToGrid w:val="0"/>
        </w:rPr>
        <w:t>An Act to excise an area from Reserve No</w:t>
      </w:r>
      <w:r>
        <w:t>. 27575, Neerabup National Park.</w:t>
      </w:r>
    </w:p>
    <w:p>
      <w:pPr>
        <w:pStyle w:val="Enactment"/>
        <w:suppressLineNumbers/>
        <w:rPr>
          <w:snapToGrid w:val="0"/>
        </w:rPr>
      </w:pPr>
      <w:r>
        <w:rPr>
          <w:snapToGrid w:val="0"/>
        </w:rPr>
        <w:t>The Parliament of Western Australia enacts as follows:</w:t>
      </w:r>
    </w:p>
    <w:p>
      <w:pPr>
        <w:pStyle w:val="Heading5"/>
        <w:suppressLineNumbers/>
        <w:rPr>
          <w:snapToGrid w:val="0"/>
        </w:rPr>
      </w:pPr>
      <w:bookmarkStart w:id="4" w:name="_Toc536007581"/>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Reserves (Neerabup National Park) Act 2000</w:t>
      </w:r>
      <w:r>
        <w:rPr>
          <w:snapToGrid w:val="0"/>
        </w:rPr>
        <w:t xml:space="preserve">. </w:t>
      </w:r>
    </w:p>
    <w:p>
      <w:pPr>
        <w:pStyle w:val="Heading5"/>
        <w:pageBreakBefore/>
        <w:rPr>
          <w:snapToGrid w:val="0"/>
        </w:rPr>
      </w:pPr>
      <w:bookmarkStart w:id="5" w:name="Start_Cursor"/>
      <w:bookmarkStart w:id="6" w:name="_Toc536007582"/>
      <w:bookmarkEnd w:id="5"/>
      <w:r>
        <w:rPr>
          <w:rStyle w:val="CharSectno"/>
        </w:rPr>
        <w:t>2</w:t>
      </w:r>
      <w:r>
        <w:rPr>
          <w:snapToGrid w:val="0"/>
        </w:rPr>
        <w:t>.</w:t>
      </w:r>
      <w:r>
        <w:rPr>
          <w:snapToGrid w:val="0"/>
        </w:rPr>
        <w:tab/>
        <w:t>Commencement</w:t>
      </w:r>
      <w:bookmarkEnd w:id="6"/>
    </w:p>
    <w:p>
      <w:pPr>
        <w:pStyle w:val="Subsection"/>
      </w:pPr>
      <w:r>
        <w:tab/>
      </w:r>
      <w:r>
        <w:tab/>
        <w:t>This Act comes into operation on the day on which it receives the Royal Assent.</w:t>
      </w:r>
    </w:p>
    <w:p>
      <w:pPr>
        <w:pStyle w:val="Heading5"/>
      </w:pPr>
      <w:bookmarkStart w:id="7" w:name="_Toc536007583"/>
      <w:r>
        <w:rPr>
          <w:rStyle w:val="CharSectno"/>
        </w:rPr>
        <w:t>3</w:t>
      </w:r>
      <w:r>
        <w:t>.</w:t>
      </w:r>
      <w:r>
        <w:tab/>
        <w:t>Reserve No. 27575 in the City of Wanneroo</w:t>
      </w:r>
      <w:bookmarkEnd w:id="7"/>
    </w:p>
    <w:p>
      <w:pPr>
        <w:pStyle w:val="Subsection"/>
      </w:pPr>
      <w:r>
        <w:tab/>
        <w:t>(1)</w:t>
      </w:r>
      <w:r>
        <w:tab/>
        <w:t>Reserve No. 27575, classified as of Class A, comprising about   1 059.848 4 hectares set apart for “National Park” and vested in the National Parks and Nature Conservation Authority, is amended by excising an area of 122.549 4 hectares, shown coloured pink on Statutory Services Plans 21243, 21244 and 21245, so that the reserve comprises about 937.299 0 hectares.</w:t>
      </w:r>
    </w:p>
    <w:p>
      <w:pPr>
        <w:pStyle w:val="Subsection"/>
      </w:pPr>
      <w:r>
        <w:tab/>
        <w:t>(2)</w:t>
      </w:r>
      <w:r>
        <w:tab/>
        <w:t>The Statutory Services Plans referred to in subsection (1) are held in the Graphic Bank within the Department of Land Administration</w:t>
      </w:r>
      <w:r>
        <w:rPr>
          <w:vertAlign w:val="superscript"/>
        </w:rPr>
        <w:t> 2</w:t>
      </w:r>
      <w:r>
        <w:t>.</w:t>
      </w:r>
    </w:p>
    <w:p>
      <w:pPr>
        <w:pStyle w:val="Subsection"/>
      </w:pPr>
      <w:r>
        <w:tab/>
        <w:t>(3)</w:t>
      </w:r>
      <w:r>
        <w:tab/>
        <w:t>The Registrar is to take such measures as are necessary to register the amendment effected by subsection (1), and for that purpose this Act may be treated as if it were an order.</w:t>
      </w:r>
    </w:p>
    <w:p>
      <w:pPr>
        <w:pStyle w:val="Subsection"/>
      </w:pPr>
      <w:r>
        <w:tab/>
        <w:t>(4)</w:t>
      </w:r>
      <w:r>
        <w:tab/>
        <w:t xml:space="preserve">In this section — </w:t>
      </w:r>
    </w:p>
    <w:p>
      <w:pPr>
        <w:pStyle w:val="Defstart"/>
      </w:pPr>
      <w:r>
        <w:tab/>
      </w:r>
      <w:r>
        <w:rPr>
          <w:rStyle w:val="CharDefText"/>
        </w:rPr>
        <w:t>order</w:t>
      </w:r>
      <w:r>
        <w:t xml:space="preserve"> has the same meaning as in the </w:t>
      </w:r>
      <w:r>
        <w:rPr>
          <w:i/>
        </w:rPr>
        <w:t>Land Administration Act 1997</w:t>
      </w:r>
      <w:r>
        <w:t>;</w:t>
      </w:r>
    </w:p>
    <w:p>
      <w:pPr>
        <w:pStyle w:val="Defstart"/>
      </w:pPr>
      <w:r>
        <w:tab/>
      </w:r>
      <w:r>
        <w:rPr>
          <w:rStyle w:val="CharDefText"/>
        </w:rPr>
        <w:t>Registrar</w:t>
      </w:r>
      <w:r>
        <w:t xml:space="preserve"> has the same meaning as in the </w:t>
      </w:r>
      <w:r>
        <w:rPr>
          <w:i/>
        </w:rPr>
        <w:t>Land Administration Act 1997</w:t>
      </w:r>
      <w: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536007584"/>
      <w:r>
        <w:t>Notes</w:t>
      </w:r>
      <w:bookmarkEnd w:id="8"/>
    </w:p>
    <w:p>
      <w:pPr>
        <w:pStyle w:val="nSubsection"/>
        <w:rPr>
          <w:snapToGrid w:val="0"/>
        </w:rPr>
      </w:pPr>
      <w:r>
        <w:rPr>
          <w:snapToGrid w:val="0"/>
          <w:vertAlign w:val="superscript"/>
        </w:rPr>
        <w:t>1</w:t>
      </w:r>
      <w:r>
        <w:rPr>
          <w:snapToGrid w:val="0"/>
        </w:rPr>
        <w:tab/>
        <w:t xml:space="preserve">This is a compilation of the </w:t>
      </w:r>
      <w:r>
        <w:rPr>
          <w:i/>
          <w:snapToGrid w:val="0"/>
        </w:rPr>
        <w:t>Reserves (Neerabup National Park) Act 2000</w:t>
      </w:r>
      <w:r>
        <w:rPr>
          <w:snapToGrid w:val="0"/>
        </w:rPr>
        <w:t xml:space="preserve"> and includes all amendments effected by the other Acts referred to in the following Table.</w:t>
      </w:r>
    </w:p>
    <w:p>
      <w:pPr>
        <w:pStyle w:val="nHeading3"/>
        <w:rPr>
          <w:snapToGrid w:val="0"/>
        </w:rPr>
      </w:pPr>
      <w:bookmarkStart w:id="9" w:name="_Toc536007585"/>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snapToGrid w:val="0"/>
              </w:rPr>
              <w:t>Reserves (Neerabup National Park) Act 2000</w:t>
            </w:r>
          </w:p>
        </w:tc>
        <w:tc>
          <w:tcPr>
            <w:tcW w:w="1134" w:type="dxa"/>
            <w:tcBorders>
              <w:top w:val="single" w:sz="8" w:space="0" w:color="auto"/>
              <w:bottom w:val="single" w:sz="8" w:space="0" w:color="auto"/>
            </w:tcBorders>
          </w:tcPr>
          <w:p>
            <w:pPr>
              <w:pStyle w:val="nTable"/>
              <w:spacing w:after="40"/>
            </w:pPr>
            <w:r>
              <w:t>74 of 2000</w:t>
            </w:r>
          </w:p>
        </w:tc>
        <w:tc>
          <w:tcPr>
            <w:tcW w:w="1134" w:type="dxa"/>
            <w:tcBorders>
              <w:top w:val="single" w:sz="8" w:space="0" w:color="auto"/>
              <w:bottom w:val="single" w:sz="8" w:space="0" w:color="auto"/>
            </w:tcBorders>
          </w:tcPr>
          <w:p>
            <w:pPr>
              <w:pStyle w:val="nTable"/>
              <w:spacing w:after="40"/>
            </w:pPr>
            <w:r>
              <w:t>4 Dec 2000</w:t>
            </w:r>
          </w:p>
        </w:tc>
        <w:tc>
          <w:tcPr>
            <w:tcW w:w="2551" w:type="dxa"/>
            <w:tcBorders>
              <w:top w:val="single" w:sz="8" w:space="0" w:color="auto"/>
              <w:bottom w:val="single" w:sz="8" w:space="0" w:color="auto"/>
            </w:tcBorders>
          </w:tcPr>
          <w:p>
            <w:pPr>
              <w:pStyle w:val="nTable"/>
              <w:spacing w:after="40"/>
            </w:pPr>
            <w:r>
              <w:t>4 Dec 2000 (see s. 2)</w:t>
            </w:r>
          </w:p>
        </w:tc>
      </w:tr>
    </w:tbl>
    <w:p>
      <w:pPr>
        <w:pStyle w:val="nSubsection"/>
      </w:pPr>
      <w:r>
        <w:rPr>
          <w:vertAlign w:val="superscript"/>
        </w:rPr>
        <w:t>2</w:t>
      </w:r>
      <w:r>
        <w:tab/>
        <w:t xml:space="preserve">The Department formerly known as the Department of Land Administration was replaced by the Western Australian Land Information Authority.  Plans formerly held by the Department are now being held by the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1" w:name="_Toc536007586"/>
      <w:r>
        <w:rPr>
          <w:sz w:val="28"/>
        </w:rPr>
        <w:t>Defined terms</w:t>
      </w:r>
      <w:bookmarkEnd w:id="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order</w:t>
      </w:r>
      <w:r>
        <w:tab/>
        <w:t>3(4)</w:t>
      </w:r>
    </w:p>
    <w:p>
      <w:pPr>
        <w:pStyle w:val="DefinedTerms"/>
      </w:pPr>
      <w:r>
        <w:t>Registrar</w:t>
      </w:r>
      <w:r>
        <w:tab/>
        <w:t>3(4)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(Neerabup National Park)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(Neerabup National Park)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(Neerabup National Park)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Reserves (Neerabup National Park)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 w:name="DefinedTerms"/>
    <w:bookmarkEnd w:id="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(Neerabup National Park)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(Neerabup National Park)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Reserves (Neerabup National Park) Act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(Neerabup National Park) Act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582F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5B490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6A63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603C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A8A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A6E5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BA7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4FD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D46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8E68AF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8C093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3058"/>
    <w:docVar w:name="WAFER_20140129094634" w:val="RemoveTocBookmarks,RemoveUnusedBookmarks,RemoveLanguageTags,UsedStyles,ResetPageSize,UpdateArrangement"/>
    <w:docVar w:name="WAFER_20140129094634_GUID" w:val="217acfd5-55c5-4c96-ab26-e843e7b74f36"/>
    <w:docVar w:name="WAFER_20140129113522" w:val="RemoveTocBookmarks,RunningHeaders"/>
    <w:docVar w:name="WAFER_20140129113522_GUID" w:val="82e91b94-292d-483a-8d59-148a58064470"/>
    <w:docVar w:name="WAFER_20150710142324" w:val="ResetPageSize,UpdateArrangement,UpdateNTable"/>
    <w:docVar w:name="WAFER_20150710142324_GUID" w:val="e90c454c-d8ff-47a0-8a14-70fd8e112d77"/>
    <w:docVar w:name="WAFER_20151111175637" w:val="UpdateStyles,UsedStyles"/>
    <w:docVar w:name="WAFER_20151111175637_GUID" w:val="64b3a5ff-4cfe-4447-a556-15307018a746"/>
    <w:docVar w:name="WAFER_20170131123058" w:val="RemoveTocBookmarks,RemoveUnusedBookmarks,RemoveLanguageTags,UsedStyles,ResetPageSize"/>
    <w:docVar w:name="WAFER_20170131123058_GUID" w:val="86955852-cffd-4a34-9b76-1dfc25a1c6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476</Words>
  <Characters>2349</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(Neerabup National Park) Act 2000 - 00-a0-13</dc:title>
  <dc:subject/>
  <dc:creator/>
  <cp:keywords/>
  <dc:description/>
  <cp:lastModifiedBy>svcMRProcess</cp:lastModifiedBy>
  <cp:revision>4</cp:revision>
  <cp:lastPrinted>2000-12-06T03:18:00Z</cp:lastPrinted>
  <dcterms:created xsi:type="dcterms:W3CDTF">2019-01-23T03:50:00Z</dcterms:created>
  <dcterms:modified xsi:type="dcterms:W3CDTF">2019-01-23T03:50:00Z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2000</vt:lpwstr>
  </property>
  <property fmtid="{D5CDD505-2E9C-101B-9397-08002B2CF9AE}" pid="3" name="CommencementDate">
    <vt:lpwstr>20001204</vt:lpwstr>
  </property>
  <property fmtid="{D5CDD505-2E9C-101B-9397-08002B2CF9AE}" pid="4" name="DocumentType">
    <vt:lpwstr>Act</vt:lpwstr>
  </property>
  <property fmtid="{D5CDD505-2E9C-101B-9397-08002B2CF9AE}" pid="5" name="AsAtDate">
    <vt:lpwstr>04 Dec 2000</vt:lpwstr>
  </property>
  <property fmtid="{D5CDD505-2E9C-101B-9397-08002B2CF9AE}" pid="6" name="Suffix">
    <vt:lpwstr>00-a0-13</vt:lpwstr>
  </property>
</Properties>
</file>