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9D" w:rsidRDefault="009C03AE">
      <w:pPr>
        <w:pStyle w:val="WA"/>
      </w:pPr>
      <w:bookmarkStart w:id="0" w:name="_GoBack"/>
      <w:bookmarkEnd w:id="0"/>
      <w:r>
        <w:t>Western Australia</w:t>
      </w:r>
    </w:p>
    <w:p w:rsidR="008A659D" w:rsidRDefault="009C03AE">
      <w:pPr>
        <w:pStyle w:val="NameofActRegPage1"/>
        <w:spacing w:before="3760" w:after="4200"/>
      </w:pPr>
      <w:r>
        <w:fldChar w:fldCharType="begin"/>
      </w:r>
      <w:r>
        <w:instrText xml:space="preserve"> STYLEREF "Name Of Act/Reg"</w:instrText>
      </w:r>
      <w:r>
        <w:fldChar w:fldCharType="separate"/>
      </w:r>
      <w:r w:rsidR="0020343B">
        <w:rPr>
          <w:noProof/>
        </w:rPr>
        <w:t>Sale of Goods (Vienna Convention) Act 1986</w:t>
      </w:r>
      <w:r>
        <w:fldChar w:fldCharType="end"/>
      </w:r>
    </w:p>
    <w:p w:rsidR="008A659D" w:rsidRDefault="008A659D">
      <w:pPr>
        <w:jc w:val="center"/>
        <w:rPr>
          <w:b/>
        </w:rPr>
        <w:sectPr w:rsidR="008A659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A659D" w:rsidRDefault="009C03AE">
      <w:pPr>
        <w:pStyle w:val="WA"/>
      </w:pPr>
      <w:r>
        <w:lastRenderedPageBreak/>
        <w:t>Western Australia</w:t>
      </w:r>
    </w:p>
    <w:p w:rsidR="008A659D" w:rsidRDefault="009C03AE">
      <w:pPr>
        <w:pStyle w:val="NameofActRegPage1"/>
      </w:pPr>
      <w:r>
        <w:fldChar w:fldCharType="begin"/>
      </w:r>
      <w:r>
        <w:instrText xml:space="preserve"> STYLEREF "Name Of Act/Reg"</w:instrText>
      </w:r>
      <w:r>
        <w:fldChar w:fldCharType="separate"/>
      </w:r>
      <w:r w:rsidR="0020343B">
        <w:rPr>
          <w:noProof/>
        </w:rPr>
        <w:t>Sale of Goods (Vienna Convention) Act 1986</w:t>
      </w:r>
      <w:r>
        <w:fldChar w:fldCharType="end"/>
      </w:r>
    </w:p>
    <w:p w:rsidR="008A659D" w:rsidRDefault="009C03AE">
      <w:pPr>
        <w:pStyle w:val="Arrangement"/>
      </w:pPr>
      <w:r>
        <w:t>CONTENTS</w:t>
      </w:r>
    </w:p>
    <w:p w:rsidR="008A659D" w:rsidRDefault="009C03A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_Toc267919186 \h </w:instrText>
      </w:r>
      <w:r>
        <w:fldChar w:fldCharType="separate"/>
      </w:r>
      <w:r w:rsidR="0020343B">
        <w:t>1</w:t>
      </w:r>
      <w:r>
        <w:fldChar w:fldCharType="end"/>
      </w:r>
    </w:p>
    <w:p w:rsidR="008A659D" w:rsidRDefault="009C03A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_Toc267919187 \h </w:instrText>
      </w:r>
      <w:r>
        <w:fldChar w:fldCharType="separate"/>
      </w:r>
      <w:r w:rsidR="0020343B">
        <w:t>2</w:t>
      </w:r>
      <w:r>
        <w:fldChar w:fldCharType="end"/>
      </w:r>
    </w:p>
    <w:p w:rsidR="008A659D" w:rsidRDefault="009C03A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_Toc267919188 \h </w:instrText>
      </w:r>
      <w:r>
        <w:fldChar w:fldCharType="separate"/>
      </w:r>
      <w:r w:rsidR="0020343B">
        <w:t>2</w:t>
      </w:r>
      <w:r>
        <w:fldChar w:fldCharType="end"/>
      </w:r>
    </w:p>
    <w:p w:rsidR="008A659D" w:rsidRDefault="009C03AE">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_Toc267919189 \h </w:instrText>
      </w:r>
      <w:r>
        <w:fldChar w:fldCharType="separate"/>
      </w:r>
      <w:r w:rsidR="0020343B">
        <w:t>2</w:t>
      </w:r>
      <w:r>
        <w:fldChar w:fldCharType="end"/>
      </w:r>
    </w:p>
    <w:p w:rsidR="008A659D" w:rsidRDefault="009C03AE">
      <w:pPr>
        <w:pStyle w:val="TOC8"/>
        <w:rPr>
          <w:sz w:val="24"/>
          <w:szCs w:val="24"/>
        </w:rPr>
      </w:pPr>
      <w:r>
        <w:rPr>
          <w:szCs w:val="24"/>
        </w:rPr>
        <w:t>5</w:t>
      </w:r>
      <w:r>
        <w:rPr>
          <w:snapToGrid w:val="0"/>
          <w:szCs w:val="24"/>
        </w:rPr>
        <w:t>.</w:t>
      </w:r>
      <w:r>
        <w:rPr>
          <w:snapToGrid w:val="0"/>
          <w:szCs w:val="24"/>
        </w:rPr>
        <w:tab/>
        <w:t>Convention to have the force of law</w:t>
      </w:r>
      <w:r>
        <w:tab/>
      </w:r>
      <w:r>
        <w:fldChar w:fldCharType="begin"/>
      </w:r>
      <w:r>
        <w:instrText xml:space="preserve"> PAGEREF _Toc267919190 \h </w:instrText>
      </w:r>
      <w:r>
        <w:fldChar w:fldCharType="separate"/>
      </w:r>
      <w:r w:rsidR="0020343B">
        <w:t>2</w:t>
      </w:r>
      <w:r>
        <w:fldChar w:fldCharType="end"/>
      </w:r>
    </w:p>
    <w:p w:rsidR="008A659D" w:rsidRDefault="009C03AE">
      <w:pPr>
        <w:pStyle w:val="TOC8"/>
        <w:rPr>
          <w:sz w:val="24"/>
          <w:szCs w:val="24"/>
        </w:rPr>
      </w:pPr>
      <w:r>
        <w:rPr>
          <w:szCs w:val="24"/>
        </w:rPr>
        <w:t>6</w:t>
      </w:r>
      <w:r>
        <w:rPr>
          <w:snapToGrid w:val="0"/>
          <w:szCs w:val="24"/>
        </w:rPr>
        <w:t>.</w:t>
      </w:r>
      <w:r>
        <w:rPr>
          <w:snapToGrid w:val="0"/>
          <w:szCs w:val="24"/>
        </w:rPr>
        <w:tab/>
        <w:t>Convention to prevail in event of inconsistency</w:t>
      </w:r>
      <w:r>
        <w:tab/>
      </w:r>
      <w:r>
        <w:fldChar w:fldCharType="begin"/>
      </w:r>
      <w:r>
        <w:instrText xml:space="preserve"> PAGEREF _Toc267919191 \h </w:instrText>
      </w:r>
      <w:r>
        <w:fldChar w:fldCharType="separate"/>
      </w:r>
      <w:r w:rsidR="0020343B">
        <w:t>2</w:t>
      </w:r>
      <w:r>
        <w:fldChar w:fldCharType="end"/>
      </w:r>
    </w:p>
    <w:p w:rsidR="008A659D" w:rsidRDefault="009C03AE">
      <w:pPr>
        <w:pStyle w:val="TOC8"/>
        <w:rPr>
          <w:sz w:val="24"/>
          <w:szCs w:val="24"/>
        </w:rPr>
      </w:pPr>
      <w:r>
        <w:rPr>
          <w:szCs w:val="24"/>
        </w:rPr>
        <w:t>7</w:t>
      </w:r>
      <w:r>
        <w:rPr>
          <w:snapToGrid w:val="0"/>
          <w:szCs w:val="24"/>
        </w:rPr>
        <w:t>.</w:t>
      </w:r>
      <w:r>
        <w:rPr>
          <w:snapToGrid w:val="0"/>
          <w:szCs w:val="24"/>
        </w:rPr>
        <w:tab/>
        <w:t>Evidence of certain matters</w:t>
      </w:r>
      <w:r>
        <w:tab/>
      </w:r>
      <w:r>
        <w:fldChar w:fldCharType="begin"/>
      </w:r>
      <w:r>
        <w:instrText xml:space="preserve"> PAGEREF _Toc267919192 \h </w:instrText>
      </w:r>
      <w:r>
        <w:fldChar w:fldCharType="separate"/>
      </w:r>
      <w:r w:rsidR="0020343B">
        <w:t>2</w:t>
      </w:r>
      <w:r>
        <w:fldChar w:fldCharType="end"/>
      </w:r>
    </w:p>
    <w:p w:rsidR="008A659D" w:rsidRDefault="009C03AE">
      <w:pPr>
        <w:pStyle w:val="TOC2"/>
        <w:tabs>
          <w:tab w:val="right" w:pos="7086"/>
        </w:tabs>
        <w:rPr>
          <w:b w:val="0"/>
          <w:sz w:val="24"/>
          <w:szCs w:val="24"/>
        </w:rPr>
      </w:pPr>
      <w:r>
        <w:rPr>
          <w:szCs w:val="28"/>
        </w:rPr>
        <w:t>Schedule 1</w:t>
      </w:r>
    </w:p>
    <w:p w:rsidR="008A659D" w:rsidRDefault="009C03AE">
      <w:pPr>
        <w:pStyle w:val="TOC2"/>
        <w:tabs>
          <w:tab w:val="right" w:pos="7086"/>
        </w:tabs>
        <w:rPr>
          <w:b w:val="0"/>
          <w:sz w:val="24"/>
          <w:szCs w:val="24"/>
        </w:rPr>
      </w:pPr>
      <w:r>
        <w:rPr>
          <w:szCs w:val="26"/>
        </w:rPr>
        <w:t>Notes</w:t>
      </w:r>
    </w:p>
    <w:p w:rsidR="008A659D" w:rsidRDefault="009C03AE">
      <w:pPr>
        <w:pStyle w:val="TOC8"/>
        <w:rPr>
          <w:sz w:val="24"/>
          <w:szCs w:val="24"/>
        </w:rPr>
      </w:pPr>
      <w:r>
        <w:rPr>
          <w:snapToGrid w:val="0"/>
          <w:szCs w:val="24"/>
        </w:rPr>
        <w:tab/>
        <w:t>Compilation table</w:t>
      </w:r>
      <w:r>
        <w:tab/>
      </w:r>
      <w:r>
        <w:fldChar w:fldCharType="begin"/>
      </w:r>
      <w:r>
        <w:instrText xml:space="preserve"> PAGEREF _Toc267919195 \h </w:instrText>
      </w:r>
      <w:r>
        <w:fldChar w:fldCharType="separate"/>
      </w:r>
      <w:r w:rsidR="0020343B">
        <w:t>37</w:t>
      </w:r>
      <w:r>
        <w:fldChar w:fldCharType="end"/>
      </w:r>
    </w:p>
    <w:p w:rsidR="008A659D" w:rsidRDefault="009C03AE">
      <w:r>
        <w:fldChar w:fldCharType="end"/>
      </w:r>
    </w:p>
    <w:p w:rsidR="008A659D" w:rsidRDefault="009C03A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A659D" w:rsidRDefault="008A659D">
      <w:pPr>
        <w:pStyle w:val="NoteHeading"/>
        <w:sectPr w:rsidR="008A659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A659D" w:rsidRDefault="009C03AE">
      <w:pPr>
        <w:pStyle w:val="WA"/>
      </w:pPr>
      <w:r>
        <w:t>Western Australia</w:t>
      </w:r>
    </w:p>
    <w:p w:rsidR="008A659D" w:rsidRDefault="009C03AE">
      <w:pPr>
        <w:pStyle w:val="NameofActReg"/>
      </w:pPr>
      <w:r>
        <w:t xml:space="preserve">Sale of Goods (Vienna Convention) Act 1986 </w:t>
      </w:r>
    </w:p>
    <w:p w:rsidR="008A659D" w:rsidRDefault="009C03AE">
      <w:pPr>
        <w:pStyle w:val="LongTitle"/>
        <w:rPr>
          <w:snapToGrid w:val="0"/>
        </w:rPr>
      </w:pPr>
      <w:r>
        <w:rPr>
          <w:snapToGrid w:val="0"/>
        </w:rPr>
        <w:t xml:space="preserve">An Act to give effect within Western Australia to the United Nations Convention on Contracts for the International Sale of Goods, and for other purposes. </w:t>
      </w:r>
    </w:p>
    <w:p w:rsidR="008A659D" w:rsidRDefault="009C03AE">
      <w:pPr>
        <w:pStyle w:val="Preamble1"/>
        <w:rPr>
          <w:snapToGrid w:val="0"/>
        </w:rPr>
      </w:pPr>
      <w:r>
        <w:rPr>
          <w:snapToGrid w:val="0"/>
        </w:rPr>
        <w:t>Preamble:</w:t>
      </w:r>
    </w:p>
    <w:p w:rsidR="008A659D" w:rsidRDefault="009C03AE">
      <w:pPr>
        <w:pStyle w:val="Preamble2"/>
        <w:rPr>
          <w:snapToGrid w:val="0"/>
        </w:rPr>
      </w:pPr>
      <w:r>
        <w:rPr>
          <w:snapToGrid w:val="0"/>
        </w:rPr>
        <w:t>Whereas — </w:t>
      </w:r>
    </w:p>
    <w:p w:rsidR="008A659D" w:rsidRDefault="009C03AE">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rsidR="008A659D" w:rsidRDefault="009C03AE">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rsidR="008A659D" w:rsidRDefault="009C03AE">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rsidR="008A659D" w:rsidRDefault="009C03AE">
      <w:pPr>
        <w:pStyle w:val="Heading5"/>
        <w:rPr>
          <w:snapToGrid w:val="0"/>
        </w:rPr>
      </w:pPr>
      <w:bookmarkStart w:id="1" w:name="_Toc459176837"/>
      <w:bookmarkStart w:id="2" w:name="_Toc14843790"/>
      <w:bookmarkStart w:id="3" w:name="_Toc16580344"/>
      <w:bookmarkStart w:id="4" w:name="_Toc170191659"/>
      <w:bookmarkStart w:id="5" w:name="_Toc26791918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8A659D" w:rsidRDefault="009C03AE">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rsidR="008A659D" w:rsidRDefault="009C03AE">
      <w:pPr>
        <w:pStyle w:val="Heading5"/>
        <w:rPr>
          <w:snapToGrid w:val="0"/>
        </w:rPr>
      </w:pPr>
      <w:bookmarkStart w:id="6" w:name="_Toc459176838"/>
      <w:bookmarkStart w:id="7" w:name="_Toc14843791"/>
      <w:bookmarkStart w:id="8" w:name="_Toc16580345"/>
      <w:bookmarkStart w:id="9" w:name="_Toc170191660"/>
      <w:bookmarkStart w:id="10" w:name="_Toc26791918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8A659D" w:rsidRDefault="009C03AE">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rsidR="008A659D" w:rsidRDefault="009C03AE">
      <w:pPr>
        <w:pStyle w:val="Heading5"/>
        <w:rPr>
          <w:snapToGrid w:val="0"/>
        </w:rPr>
      </w:pPr>
      <w:bookmarkStart w:id="11" w:name="_Toc459176839"/>
      <w:bookmarkStart w:id="12" w:name="_Toc14843792"/>
      <w:bookmarkStart w:id="13" w:name="_Toc16580346"/>
      <w:bookmarkStart w:id="14" w:name="_Toc170191661"/>
      <w:bookmarkStart w:id="15" w:name="_Toc26791918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8A659D" w:rsidRDefault="009C03AE">
      <w:pPr>
        <w:pStyle w:val="Subsection"/>
        <w:rPr>
          <w:snapToGrid w:val="0"/>
        </w:rPr>
      </w:pPr>
      <w:r>
        <w:rPr>
          <w:snapToGrid w:val="0"/>
        </w:rPr>
        <w:tab/>
      </w:r>
      <w:r>
        <w:rPr>
          <w:snapToGrid w:val="0"/>
        </w:rPr>
        <w:tab/>
        <w:t>In this Act — </w:t>
      </w:r>
    </w:p>
    <w:p w:rsidR="008A659D" w:rsidRDefault="009C03AE">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rsidR="008A659D" w:rsidRDefault="009C03AE">
      <w:pPr>
        <w:pStyle w:val="Heading5"/>
        <w:rPr>
          <w:snapToGrid w:val="0"/>
        </w:rPr>
      </w:pPr>
      <w:bookmarkStart w:id="16" w:name="_Toc459176840"/>
      <w:bookmarkStart w:id="17" w:name="_Toc14843793"/>
      <w:bookmarkStart w:id="18" w:name="_Toc16580347"/>
      <w:bookmarkStart w:id="19" w:name="_Toc170191662"/>
      <w:bookmarkStart w:id="20" w:name="_Toc267919189"/>
      <w:r>
        <w:rPr>
          <w:rStyle w:val="CharSectno"/>
        </w:rPr>
        <w:t>4</w:t>
      </w:r>
      <w:r>
        <w:rPr>
          <w:snapToGrid w:val="0"/>
        </w:rPr>
        <w:t>.</w:t>
      </w:r>
      <w:r>
        <w:rPr>
          <w:snapToGrid w:val="0"/>
        </w:rPr>
        <w:tab/>
        <w:t>Act binds Crown</w:t>
      </w:r>
      <w:bookmarkEnd w:id="16"/>
      <w:bookmarkEnd w:id="17"/>
      <w:bookmarkEnd w:id="18"/>
      <w:bookmarkEnd w:id="19"/>
      <w:bookmarkEnd w:id="20"/>
      <w:r>
        <w:rPr>
          <w:snapToGrid w:val="0"/>
        </w:rPr>
        <w:t xml:space="preserve"> </w:t>
      </w:r>
    </w:p>
    <w:p w:rsidR="008A659D" w:rsidRDefault="009C03AE">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rsidR="008A659D" w:rsidRDefault="009C03AE">
      <w:pPr>
        <w:pStyle w:val="Heading5"/>
        <w:rPr>
          <w:snapToGrid w:val="0"/>
        </w:rPr>
      </w:pPr>
      <w:bookmarkStart w:id="21" w:name="_Toc459176841"/>
      <w:bookmarkStart w:id="22" w:name="_Toc14843794"/>
      <w:bookmarkStart w:id="23" w:name="_Toc16580348"/>
      <w:bookmarkStart w:id="24" w:name="_Toc170191663"/>
      <w:bookmarkStart w:id="25" w:name="_Toc267919190"/>
      <w:r>
        <w:rPr>
          <w:rStyle w:val="CharSectno"/>
        </w:rPr>
        <w:t>5</w:t>
      </w:r>
      <w:r>
        <w:rPr>
          <w:snapToGrid w:val="0"/>
        </w:rPr>
        <w:t>.</w:t>
      </w:r>
      <w:r>
        <w:rPr>
          <w:snapToGrid w:val="0"/>
        </w:rPr>
        <w:tab/>
        <w:t>Convention to have the force of law</w:t>
      </w:r>
      <w:bookmarkEnd w:id="21"/>
      <w:bookmarkEnd w:id="22"/>
      <w:bookmarkEnd w:id="23"/>
      <w:bookmarkEnd w:id="24"/>
      <w:bookmarkEnd w:id="25"/>
      <w:r>
        <w:rPr>
          <w:snapToGrid w:val="0"/>
        </w:rPr>
        <w:t xml:space="preserve"> </w:t>
      </w:r>
    </w:p>
    <w:p w:rsidR="008A659D" w:rsidRDefault="009C03AE">
      <w:pPr>
        <w:pStyle w:val="Subsection"/>
        <w:rPr>
          <w:snapToGrid w:val="0"/>
        </w:rPr>
      </w:pPr>
      <w:r>
        <w:rPr>
          <w:snapToGrid w:val="0"/>
        </w:rPr>
        <w:tab/>
      </w:r>
      <w:r>
        <w:rPr>
          <w:snapToGrid w:val="0"/>
        </w:rPr>
        <w:tab/>
        <w:t>The provisions of the Convention have the force of law in Western Australia.</w:t>
      </w:r>
    </w:p>
    <w:p w:rsidR="008A659D" w:rsidRDefault="009C03AE">
      <w:pPr>
        <w:pStyle w:val="Heading5"/>
        <w:rPr>
          <w:snapToGrid w:val="0"/>
        </w:rPr>
      </w:pPr>
      <w:bookmarkStart w:id="26" w:name="_Toc459176842"/>
      <w:bookmarkStart w:id="27" w:name="_Toc14843795"/>
      <w:bookmarkStart w:id="28" w:name="_Toc16580349"/>
      <w:bookmarkStart w:id="29" w:name="_Toc170191664"/>
      <w:bookmarkStart w:id="30" w:name="_Toc267919191"/>
      <w:r>
        <w:rPr>
          <w:rStyle w:val="CharSectno"/>
        </w:rPr>
        <w:t>6</w:t>
      </w:r>
      <w:r>
        <w:rPr>
          <w:snapToGrid w:val="0"/>
        </w:rPr>
        <w:t>.</w:t>
      </w:r>
      <w:r>
        <w:rPr>
          <w:snapToGrid w:val="0"/>
        </w:rPr>
        <w:tab/>
        <w:t>Convention to prevail in event of inconsistency</w:t>
      </w:r>
      <w:bookmarkEnd w:id="26"/>
      <w:bookmarkEnd w:id="27"/>
      <w:bookmarkEnd w:id="28"/>
      <w:bookmarkEnd w:id="29"/>
      <w:bookmarkEnd w:id="30"/>
      <w:r>
        <w:rPr>
          <w:snapToGrid w:val="0"/>
        </w:rPr>
        <w:t xml:space="preserve"> </w:t>
      </w:r>
    </w:p>
    <w:p w:rsidR="008A659D" w:rsidRDefault="009C03AE">
      <w:pPr>
        <w:pStyle w:val="Subsection"/>
        <w:rPr>
          <w:snapToGrid w:val="0"/>
        </w:rPr>
      </w:pPr>
      <w:r>
        <w:rPr>
          <w:snapToGrid w:val="0"/>
        </w:rPr>
        <w:tab/>
      </w:r>
      <w:r>
        <w:rPr>
          <w:snapToGrid w:val="0"/>
        </w:rPr>
        <w:tab/>
        <w:t>The provisions of the Convention prevail over any other law in force in Western Australia to the extent of any inconsistency.</w:t>
      </w:r>
    </w:p>
    <w:p w:rsidR="008A659D" w:rsidRDefault="009C03AE">
      <w:pPr>
        <w:pStyle w:val="Heading5"/>
        <w:rPr>
          <w:snapToGrid w:val="0"/>
        </w:rPr>
      </w:pPr>
      <w:bookmarkStart w:id="31" w:name="_Toc459176843"/>
      <w:bookmarkStart w:id="32" w:name="_Toc14843796"/>
      <w:bookmarkStart w:id="33" w:name="_Toc16580350"/>
      <w:bookmarkStart w:id="34" w:name="_Toc170191665"/>
      <w:bookmarkStart w:id="35" w:name="_Toc267919192"/>
      <w:r>
        <w:rPr>
          <w:rStyle w:val="CharSectno"/>
        </w:rPr>
        <w:t>7</w:t>
      </w:r>
      <w:r>
        <w:rPr>
          <w:snapToGrid w:val="0"/>
        </w:rPr>
        <w:t>.</w:t>
      </w:r>
      <w:r>
        <w:rPr>
          <w:snapToGrid w:val="0"/>
        </w:rPr>
        <w:tab/>
        <w:t>Evidence of certain matters</w:t>
      </w:r>
      <w:bookmarkEnd w:id="31"/>
      <w:bookmarkEnd w:id="32"/>
      <w:bookmarkEnd w:id="33"/>
      <w:bookmarkEnd w:id="34"/>
      <w:bookmarkEnd w:id="35"/>
      <w:r>
        <w:rPr>
          <w:snapToGrid w:val="0"/>
        </w:rPr>
        <w:t xml:space="preserve"> </w:t>
      </w:r>
    </w:p>
    <w:p w:rsidR="008A659D" w:rsidRDefault="009C03AE">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rsidR="008A659D" w:rsidRDefault="009C03AE">
      <w:pPr>
        <w:pStyle w:val="Indenta"/>
        <w:rPr>
          <w:snapToGrid w:val="0"/>
        </w:rPr>
      </w:pPr>
      <w:r>
        <w:rPr>
          <w:snapToGrid w:val="0"/>
        </w:rPr>
        <w:tab/>
        <w:t>(a)</w:t>
      </w:r>
      <w:r>
        <w:rPr>
          <w:snapToGrid w:val="0"/>
        </w:rPr>
        <w:tab/>
        <w:t>declaring that the Convention has entered or will enter into force, with effect from a specified date, in respect of a specified country;</w:t>
      </w:r>
    </w:p>
    <w:p w:rsidR="008A659D" w:rsidRDefault="009C03AE">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rsidR="008A659D" w:rsidRDefault="009C03AE">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rsidR="008A659D" w:rsidRDefault="009C03AE">
      <w:pPr>
        <w:pStyle w:val="Subsection"/>
        <w:rPr>
          <w:snapToGrid w:val="0"/>
        </w:rPr>
      </w:pPr>
      <w:r>
        <w:rPr>
          <w:snapToGrid w:val="0"/>
        </w:rPr>
        <w:tab/>
      </w:r>
      <w:r>
        <w:rPr>
          <w:snapToGrid w:val="0"/>
        </w:rPr>
        <w:tab/>
        <w:t>is evidence of the matters contained in the document.</w:t>
      </w:r>
    </w:p>
    <w:p w:rsidR="008A659D" w:rsidRDefault="009C03AE">
      <w:pPr>
        <w:pStyle w:val="Subsection"/>
        <w:rPr>
          <w:snapToGrid w:val="0"/>
        </w:rPr>
      </w:pPr>
      <w:r>
        <w:rPr>
          <w:snapToGrid w:val="0"/>
        </w:rPr>
        <w:tab/>
        <w:t>(2)</w:t>
      </w:r>
      <w:r>
        <w:rPr>
          <w:snapToGrid w:val="0"/>
        </w:rPr>
        <w:tab/>
        <w:t>In this section — </w:t>
      </w:r>
    </w:p>
    <w:p w:rsidR="008A659D" w:rsidRDefault="009C03AE">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8A659D" w:rsidRDefault="009C03AE">
      <w:pPr>
        <w:pStyle w:val="Footnotesection"/>
      </w:pPr>
      <w:r>
        <w:tab/>
        <w:t>[Section 7 amended by No. 21 of 2008 s. 701.]</w:t>
      </w:r>
    </w:p>
    <w:p w:rsidR="008A659D" w:rsidRDefault="008A659D">
      <w:pPr>
        <w:sectPr w:rsidR="008A659D">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8A659D" w:rsidRDefault="009C03AE">
      <w:pPr>
        <w:pStyle w:val="yScheduleHeading"/>
      </w:pPr>
      <w:bookmarkStart w:id="36" w:name="_Toc16580351"/>
      <w:bookmarkStart w:id="37" w:name="_Toc170191666"/>
      <w:bookmarkStart w:id="38" w:name="_Toc199739785"/>
      <w:bookmarkStart w:id="39" w:name="_Toc223493439"/>
      <w:bookmarkStart w:id="40" w:name="_Toc267919193"/>
      <w:r>
        <w:rPr>
          <w:rStyle w:val="CharSchNo"/>
        </w:rPr>
        <w:t>Schedule 1</w:t>
      </w:r>
      <w:bookmarkEnd w:id="36"/>
      <w:bookmarkEnd w:id="37"/>
      <w:bookmarkEnd w:id="38"/>
      <w:bookmarkEnd w:id="39"/>
      <w:bookmarkEnd w:id="40"/>
    </w:p>
    <w:p w:rsidR="008A659D" w:rsidRDefault="009C03AE">
      <w:pPr>
        <w:pStyle w:val="yShoulderClause"/>
        <w:rPr>
          <w:snapToGrid w:val="0"/>
        </w:rPr>
      </w:pPr>
      <w:r>
        <w:rPr>
          <w:snapToGrid w:val="0"/>
        </w:rPr>
        <w:t>(Section 3)</w:t>
      </w:r>
    </w:p>
    <w:p w:rsidR="008A659D" w:rsidRDefault="009C03AE">
      <w:pPr>
        <w:pStyle w:val="yTable"/>
        <w:tabs>
          <w:tab w:val="center" w:pos="4253"/>
        </w:tabs>
        <w:suppressAutoHyphens/>
        <w:jc w:val="center"/>
        <w:rPr>
          <w:b/>
          <w:spacing w:val="-2"/>
        </w:rPr>
      </w:pPr>
      <w:r>
        <w:rPr>
          <w:b/>
          <w:spacing w:val="-2"/>
        </w:rPr>
        <w:t>UNITED NATIONS CONVENTION ON CONTRACTS</w:t>
      </w:r>
    </w:p>
    <w:p w:rsidR="008A659D" w:rsidRDefault="009C03AE">
      <w:pPr>
        <w:pStyle w:val="yTable"/>
        <w:tabs>
          <w:tab w:val="center" w:pos="4253"/>
        </w:tabs>
        <w:suppressAutoHyphens/>
        <w:jc w:val="center"/>
        <w:rPr>
          <w:spacing w:val="-2"/>
        </w:rPr>
      </w:pPr>
      <w:r>
        <w:rPr>
          <w:b/>
          <w:spacing w:val="-2"/>
        </w:rPr>
        <w:t>FOR THE INTERNATIONAL SALE OF GOODS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rsidR="008A659D" w:rsidRDefault="009C03AE">
      <w:pPr>
        <w:pStyle w:val="yTable"/>
        <w:tabs>
          <w:tab w:val="center" w:pos="4253"/>
        </w:tabs>
        <w:suppressAutoHyphens/>
        <w:spacing w:before="360"/>
        <w:jc w:val="center"/>
        <w:rPr>
          <w:spacing w:val="-2"/>
        </w:rPr>
      </w:pPr>
      <w:r>
        <w:rPr>
          <w:spacing w:val="-2"/>
        </w:rPr>
        <w:t>PART I — SPHERE OF APPLICATION AND</w:t>
      </w:r>
    </w:p>
    <w:p w:rsidR="008A659D" w:rsidRDefault="009C03AE">
      <w:pPr>
        <w:pStyle w:val="yTable"/>
        <w:tabs>
          <w:tab w:val="center" w:pos="4253"/>
        </w:tabs>
        <w:suppressAutoHyphens/>
        <w:jc w:val="center"/>
        <w:rPr>
          <w:spacing w:val="-2"/>
        </w:rPr>
      </w:pPr>
      <w:r>
        <w:rPr>
          <w:spacing w:val="-2"/>
        </w:rPr>
        <w:t>GENERAL PROVISIONS</w:t>
      </w:r>
    </w:p>
    <w:p w:rsidR="008A659D" w:rsidRDefault="009C03AE">
      <w:pPr>
        <w:pStyle w:val="yTable"/>
        <w:tabs>
          <w:tab w:val="center" w:pos="4253"/>
        </w:tabs>
        <w:suppressAutoHyphens/>
        <w:spacing w:before="360"/>
        <w:jc w:val="center"/>
        <w:rPr>
          <w:spacing w:val="-2"/>
        </w:rPr>
      </w:pPr>
      <w:r>
        <w:rPr>
          <w:spacing w:val="-2"/>
        </w:rPr>
        <w:t>CHAPTER I — SPHERE OF APPLICATION</w:t>
      </w:r>
    </w:p>
    <w:p w:rsidR="008A659D" w:rsidRDefault="009C03AE">
      <w:pPr>
        <w:pStyle w:val="yTable"/>
        <w:keepNext/>
        <w:tabs>
          <w:tab w:val="center" w:pos="4253"/>
        </w:tabs>
        <w:suppressAutoHyphens/>
        <w:spacing w:before="360" w:after="240"/>
        <w:jc w:val="center"/>
        <w:rPr>
          <w:spacing w:val="-2"/>
        </w:rPr>
      </w:pPr>
      <w:r>
        <w:rPr>
          <w:i/>
          <w:spacing w:val="-2"/>
        </w:rPr>
        <w:t>Article 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contracts of sale of goods between parties whose places of business are in different States: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when the States are Contracting States;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the rules of private international law lead to the application of the law of a Contracting State.</w:t>
      </w:r>
    </w:p>
    <w:p w:rsidR="008A659D" w:rsidRDefault="009C03AE">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rsidR="008A659D" w:rsidRDefault="009C03AE">
      <w:pPr>
        <w:pStyle w:val="yTable"/>
        <w:keepNext/>
        <w:tabs>
          <w:tab w:val="center" w:pos="4253"/>
        </w:tabs>
        <w:suppressAutoHyphens/>
        <w:spacing w:before="360" w:after="240"/>
        <w:jc w:val="center"/>
        <w:rPr>
          <w:i/>
          <w:spacing w:val="-2"/>
        </w:rPr>
      </w:pPr>
      <w:r>
        <w:rPr>
          <w:i/>
          <w:spacing w:val="-2"/>
        </w:rPr>
        <w:t>Article 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sales: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auction;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execution or otherwise by authority of law;</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of stocks, shares, investment securities, negotiable instruments or money;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of ships, vessels, hovercraft or aircraft;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of electricity.</w:t>
      </w:r>
    </w:p>
    <w:p w:rsidR="008A659D" w:rsidRDefault="009C03AE">
      <w:pPr>
        <w:pStyle w:val="yTable"/>
        <w:keepNext/>
        <w:tabs>
          <w:tab w:val="center" w:pos="4253"/>
        </w:tabs>
        <w:suppressAutoHyphens/>
        <w:spacing w:before="360" w:after="240"/>
        <w:jc w:val="center"/>
        <w:rPr>
          <w:spacing w:val="-2"/>
        </w:rPr>
      </w:pPr>
      <w:r>
        <w:rPr>
          <w:i/>
          <w:spacing w:val="-2"/>
        </w:rPr>
        <w:t>Article 3</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rsidR="008A659D" w:rsidRDefault="009C03AE">
      <w:pPr>
        <w:pStyle w:val="yTable"/>
        <w:keepNext/>
        <w:tabs>
          <w:tab w:val="center" w:pos="4253"/>
        </w:tabs>
        <w:suppressAutoHyphens/>
        <w:spacing w:before="360" w:after="240"/>
        <w:jc w:val="center"/>
        <w:rPr>
          <w:spacing w:val="-2"/>
        </w:rPr>
      </w:pPr>
      <w:r>
        <w:rPr>
          <w:i/>
          <w:spacing w:val="-2"/>
        </w:rPr>
        <w:t>Article 4</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validity of the contract or of any of its provisions or of any usage;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effect which the contract may have on the property in the goods sold.</w:t>
      </w:r>
    </w:p>
    <w:p w:rsidR="008A659D" w:rsidRDefault="009C03AE">
      <w:pPr>
        <w:pStyle w:val="yTable"/>
        <w:keepNext/>
        <w:tabs>
          <w:tab w:val="center" w:pos="4253"/>
        </w:tabs>
        <w:suppressAutoHyphens/>
        <w:spacing w:before="360" w:after="240"/>
        <w:jc w:val="center"/>
        <w:rPr>
          <w:spacing w:val="-2"/>
        </w:rPr>
      </w:pPr>
      <w:r>
        <w:rPr>
          <w:i/>
          <w:spacing w:val="-2"/>
        </w:rPr>
        <w:t>Article 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rsidR="008A659D" w:rsidRDefault="009C03AE">
      <w:pPr>
        <w:pStyle w:val="yTable"/>
        <w:keepNext/>
        <w:tabs>
          <w:tab w:val="center" w:pos="4253"/>
        </w:tabs>
        <w:suppressAutoHyphens/>
        <w:spacing w:before="360" w:after="240"/>
        <w:jc w:val="center"/>
        <w:rPr>
          <w:spacing w:val="-2"/>
        </w:rPr>
      </w:pPr>
      <w:r>
        <w:rPr>
          <w:i/>
          <w:spacing w:val="-2"/>
        </w:rPr>
        <w:t>Article 6</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rsidR="008A659D" w:rsidRDefault="009C03AE">
      <w:pPr>
        <w:pStyle w:val="yTable"/>
        <w:tabs>
          <w:tab w:val="center" w:pos="4253"/>
        </w:tabs>
        <w:suppressAutoHyphens/>
        <w:spacing w:before="360"/>
        <w:jc w:val="center"/>
        <w:rPr>
          <w:spacing w:val="-2"/>
        </w:rPr>
      </w:pPr>
      <w:r>
        <w:rPr>
          <w:spacing w:val="-2"/>
        </w:rPr>
        <w:t>CHAPTER II — GENERAL PROVISIONS</w:t>
      </w:r>
    </w:p>
    <w:p w:rsidR="008A659D" w:rsidRDefault="009C03AE">
      <w:pPr>
        <w:pStyle w:val="yTable"/>
        <w:keepNext/>
        <w:tabs>
          <w:tab w:val="center" w:pos="4253"/>
        </w:tabs>
        <w:suppressAutoHyphens/>
        <w:spacing w:before="360" w:after="240"/>
        <w:jc w:val="center"/>
        <w:rPr>
          <w:spacing w:val="-2"/>
        </w:rPr>
      </w:pPr>
      <w:r>
        <w:rPr>
          <w:i/>
          <w:spacing w:val="-2"/>
        </w:rPr>
        <w:t>Article 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rsidR="008A659D" w:rsidRDefault="009C03AE">
      <w:pPr>
        <w:pStyle w:val="yTable"/>
        <w:keepNext/>
        <w:tabs>
          <w:tab w:val="center" w:pos="4253"/>
        </w:tabs>
        <w:suppressAutoHyphens/>
        <w:spacing w:before="360" w:after="240"/>
        <w:jc w:val="center"/>
        <w:rPr>
          <w:spacing w:val="-2"/>
        </w:rPr>
      </w:pPr>
      <w:r>
        <w:rPr>
          <w:i/>
          <w:spacing w:val="-2"/>
        </w:rPr>
        <w:t>Article 8</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rsidR="008A659D" w:rsidRDefault="009C03AE">
      <w:pPr>
        <w:pStyle w:val="yTable"/>
        <w:keepNext/>
        <w:tabs>
          <w:tab w:val="center" w:pos="4253"/>
        </w:tabs>
        <w:suppressAutoHyphens/>
        <w:spacing w:before="360" w:after="240"/>
        <w:jc w:val="center"/>
        <w:rPr>
          <w:spacing w:val="-2"/>
        </w:rPr>
      </w:pPr>
      <w:r>
        <w:rPr>
          <w:i/>
          <w:spacing w:val="-2"/>
        </w:rPr>
        <w:t>Article 9</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parties are bound by any usage to which they have agreed and by any practices which they have established between themselves.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rsidR="008A659D" w:rsidRDefault="009C03AE">
      <w:pPr>
        <w:pStyle w:val="yTable"/>
        <w:keepNext/>
        <w:tabs>
          <w:tab w:val="center" w:pos="4253"/>
        </w:tabs>
        <w:suppressAutoHyphens/>
        <w:spacing w:before="360" w:after="240"/>
        <w:jc w:val="center"/>
        <w:rPr>
          <w:spacing w:val="-2"/>
        </w:rPr>
      </w:pPr>
      <w:r>
        <w:rPr>
          <w:i/>
          <w:spacing w:val="-2"/>
        </w:rPr>
        <w:t>Article 10</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party does not have a place of business, reference is to be made to his habitual residence.</w:t>
      </w:r>
    </w:p>
    <w:p w:rsidR="008A659D" w:rsidRDefault="009C03AE">
      <w:pPr>
        <w:pStyle w:val="yTable"/>
        <w:keepNext/>
        <w:tabs>
          <w:tab w:val="center" w:pos="4253"/>
        </w:tabs>
        <w:suppressAutoHyphens/>
        <w:spacing w:before="360" w:after="240"/>
        <w:jc w:val="center"/>
        <w:rPr>
          <w:spacing w:val="-2"/>
        </w:rPr>
      </w:pPr>
      <w:r>
        <w:rPr>
          <w:i/>
          <w:spacing w:val="-2"/>
        </w:rPr>
        <w:t>Article 11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rsidR="008A659D" w:rsidRDefault="009C03AE">
      <w:pPr>
        <w:pStyle w:val="yTable"/>
        <w:keepNext/>
        <w:tabs>
          <w:tab w:val="center" w:pos="4253"/>
        </w:tabs>
        <w:suppressAutoHyphens/>
        <w:spacing w:before="360" w:after="240"/>
        <w:jc w:val="center"/>
        <w:rPr>
          <w:spacing w:val="-2"/>
        </w:rPr>
      </w:pPr>
      <w:r>
        <w:rPr>
          <w:i/>
          <w:spacing w:val="-2"/>
        </w:rPr>
        <w:t>Article 12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rsidR="008A659D" w:rsidRDefault="009C03AE">
      <w:pPr>
        <w:pStyle w:val="yTable"/>
        <w:keepNext/>
        <w:tabs>
          <w:tab w:val="center" w:pos="4253"/>
        </w:tabs>
        <w:suppressAutoHyphens/>
        <w:spacing w:before="360" w:after="240"/>
        <w:jc w:val="center"/>
        <w:rPr>
          <w:spacing w:val="-2"/>
        </w:rPr>
      </w:pPr>
      <w:r>
        <w:rPr>
          <w:i/>
          <w:spacing w:val="-2"/>
        </w:rPr>
        <w:t>Article 13</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For the purposes of this Convention </w:t>
      </w:r>
      <w:r>
        <w:rPr>
          <w:rStyle w:val="CharDefText"/>
          <w:b w:val="0"/>
        </w:rPr>
        <w:t>writing</w:t>
      </w:r>
      <w:r>
        <w:rPr>
          <w:spacing w:val="-2"/>
        </w:rPr>
        <w:t xml:space="preserve"> includes telegram and telex.</w:t>
      </w:r>
    </w:p>
    <w:p w:rsidR="008A659D" w:rsidRDefault="009C03AE">
      <w:pPr>
        <w:pStyle w:val="yTable"/>
        <w:tabs>
          <w:tab w:val="center" w:pos="4253"/>
        </w:tabs>
        <w:suppressAutoHyphens/>
        <w:spacing w:before="360"/>
        <w:jc w:val="center"/>
        <w:rPr>
          <w:spacing w:val="-2"/>
        </w:rPr>
      </w:pPr>
      <w:r>
        <w:rPr>
          <w:spacing w:val="-2"/>
        </w:rPr>
        <w:t>PART II — FORMATION OF THE CONTRACT</w:t>
      </w:r>
    </w:p>
    <w:p w:rsidR="008A659D" w:rsidRDefault="009C03AE">
      <w:pPr>
        <w:pStyle w:val="yTable"/>
        <w:keepNext/>
        <w:tabs>
          <w:tab w:val="center" w:pos="4253"/>
        </w:tabs>
        <w:suppressAutoHyphens/>
        <w:spacing w:before="360" w:after="240"/>
        <w:jc w:val="center"/>
        <w:rPr>
          <w:spacing w:val="-2"/>
        </w:rPr>
      </w:pPr>
      <w:r>
        <w:rPr>
          <w:i/>
          <w:spacing w:val="-2"/>
        </w:rPr>
        <w:t>Article 14</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rsidR="008A659D" w:rsidRDefault="009C03AE">
      <w:pPr>
        <w:pStyle w:val="yTable"/>
        <w:keepNext/>
        <w:tabs>
          <w:tab w:val="center" w:pos="4253"/>
        </w:tabs>
        <w:suppressAutoHyphens/>
        <w:spacing w:before="360" w:after="240"/>
        <w:jc w:val="center"/>
        <w:rPr>
          <w:spacing w:val="-2"/>
        </w:rPr>
      </w:pPr>
      <w:r>
        <w:rPr>
          <w:i/>
          <w:spacing w:val="-2"/>
        </w:rPr>
        <w:t>Article 15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 offer becomes effective when it reaches the offeree.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offer, even if it is irrevocable, may be withdrawn if the withdrawal reaches the offeree before or at the same time as the offer.</w:t>
      </w:r>
    </w:p>
    <w:p w:rsidR="008A659D" w:rsidRDefault="009C03AE">
      <w:pPr>
        <w:pStyle w:val="yTable"/>
        <w:keepNext/>
        <w:tabs>
          <w:tab w:val="center" w:pos="4253"/>
        </w:tabs>
        <w:suppressAutoHyphens/>
        <w:spacing w:before="360" w:after="240"/>
        <w:jc w:val="center"/>
        <w:rPr>
          <w:spacing w:val="-2"/>
        </w:rPr>
      </w:pPr>
      <w:r>
        <w:rPr>
          <w:i/>
          <w:spacing w:val="-2"/>
        </w:rPr>
        <w:t>Article 16</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Until a contract is concluded an offer may be revoked if the revocation reaches the offeree before he has dispatched an acceptance.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an offer cannot be revoked:</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it indicates, whether by stating a fixed time for acceptance or otherwise, that it is irrevocable;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was reasonable for the offeree to rely on the offer as being irrevocable and the offeree has acted in reliance on the offer.</w:t>
      </w:r>
    </w:p>
    <w:p w:rsidR="008A659D" w:rsidRDefault="009C03AE">
      <w:pPr>
        <w:pStyle w:val="yTable"/>
        <w:keepNext/>
        <w:tabs>
          <w:tab w:val="center" w:pos="4253"/>
        </w:tabs>
        <w:suppressAutoHyphens/>
        <w:spacing w:before="360" w:after="240"/>
        <w:jc w:val="center"/>
        <w:rPr>
          <w:spacing w:val="-2"/>
        </w:rPr>
      </w:pPr>
      <w:r>
        <w:rPr>
          <w:i/>
          <w:spacing w:val="-2"/>
        </w:rPr>
        <w:t>Article 17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offer, even if it is irrevocable, is terminated when a rejection reaches the offeror.</w:t>
      </w:r>
    </w:p>
    <w:p w:rsidR="008A659D" w:rsidRDefault="009C03AE">
      <w:pPr>
        <w:pStyle w:val="yTable"/>
        <w:keepNext/>
        <w:tabs>
          <w:tab w:val="center" w:pos="4253"/>
        </w:tabs>
        <w:suppressAutoHyphens/>
        <w:spacing w:before="360" w:after="240"/>
        <w:jc w:val="center"/>
        <w:rPr>
          <w:spacing w:val="-2"/>
        </w:rPr>
      </w:pPr>
      <w:r>
        <w:rPr>
          <w:i/>
          <w:spacing w:val="-2"/>
        </w:rPr>
        <w:t>Article 18</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rsidR="008A659D" w:rsidRDefault="009C03AE">
      <w:pPr>
        <w:pStyle w:val="yTable"/>
        <w:keepNext/>
        <w:tabs>
          <w:tab w:val="center" w:pos="4253"/>
        </w:tabs>
        <w:suppressAutoHyphens/>
        <w:spacing w:before="360" w:after="240"/>
        <w:jc w:val="center"/>
        <w:rPr>
          <w:spacing w:val="-2"/>
        </w:rPr>
      </w:pPr>
      <w:r>
        <w:rPr>
          <w:i/>
          <w:spacing w:val="-2"/>
        </w:rPr>
        <w:t>Article 19</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rsidR="008A659D" w:rsidRDefault="009C03AE">
      <w:pPr>
        <w:pStyle w:val="yTable"/>
        <w:keepNext/>
        <w:tabs>
          <w:tab w:val="center" w:pos="4253"/>
        </w:tabs>
        <w:suppressAutoHyphens/>
        <w:spacing w:before="360" w:after="240"/>
        <w:jc w:val="center"/>
        <w:rPr>
          <w:spacing w:val="-2"/>
        </w:rPr>
      </w:pPr>
      <w:r>
        <w:rPr>
          <w:i/>
          <w:spacing w:val="-2"/>
        </w:rPr>
        <w:t>Article 20</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rsidR="008A659D" w:rsidRDefault="009C03AE">
      <w:pPr>
        <w:pStyle w:val="yTable"/>
        <w:keepNext/>
        <w:tabs>
          <w:tab w:val="center" w:pos="4253"/>
        </w:tabs>
        <w:suppressAutoHyphens/>
        <w:spacing w:before="360" w:after="240"/>
        <w:jc w:val="center"/>
        <w:rPr>
          <w:spacing w:val="-2"/>
        </w:rPr>
      </w:pPr>
      <w:r>
        <w:rPr>
          <w:i/>
          <w:spacing w:val="-2"/>
        </w:rPr>
        <w:t>Article 21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rsidR="008A659D" w:rsidRDefault="009C03AE">
      <w:pPr>
        <w:pStyle w:val="yTable"/>
        <w:keepNext/>
        <w:tabs>
          <w:tab w:val="center" w:pos="4253"/>
        </w:tabs>
        <w:suppressAutoHyphens/>
        <w:spacing w:before="360" w:after="240"/>
        <w:jc w:val="center"/>
        <w:rPr>
          <w:spacing w:val="-2"/>
        </w:rPr>
      </w:pPr>
      <w:r>
        <w:rPr>
          <w:i/>
          <w:spacing w:val="-2"/>
        </w:rPr>
        <w:t>Article 22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rsidR="008A659D" w:rsidRDefault="009C03AE">
      <w:pPr>
        <w:pStyle w:val="yTable"/>
        <w:keepNext/>
        <w:tabs>
          <w:tab w:val="center" w:pos="4253"/>
        </w:tabs>
        <w:suppressAutoHyphens/>
        <w:spacing w:before="360" w:after="240"/>
        <w:jc w:val="center"/>
        <w:rPr>
          <w:spacing w:val="-2"/>
        </w:rPr>
      </w:pPr>
      <w:r>
        <w:rPr>
          <w:i/>
          <w:spacing w:val="-2"/>
        </w:rPr>
        <w:t>Article 23</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rsidR="008A659D" w:rsidRDefault="009C03AE">
      <w:pPr>
        <w:pStyle w:val="yTable"/>
        <w:keepNext/>
        <w:tabs>
          <w:tab w:val="center" w:pos="4253"/>
        </w:tabs>
        <w:suppressAutoHyphens/>
        <w:spacing w:before="360" w:after="240"/>
        <w:jc w:val="center"/>
        <w:rPr>
          <w:spacing w:val="-2"/>
        </w:rPr>
      </w:pPr>
      <w:r>
        <w:rPr>
          <w:i/>
          <w:spacing w:val="-2"/>
        </w:rPr>
        <w:t>Article 24</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rsidR="008A659D" w:rsidRDefault="009C03AE">
      <w:pPr>
        <w:pStyle w:val="yTable"/>
        <w:tabs>
          <w:tab w:val="center" w:pos="4253"/>
        </w:tabs>
        <w:suppressAutoHyphens/>
        <w:spacing w:before="360"/>
        <w:jc w:val="center"/>
        <w:rPr>
          <w:spacing w:val="-2"/>
        </w:rPr>
      </w:pPr>
      <w:r>
        <w:rPr>
          <w:spacing w:val="-2"/>
        </w:rPr>
        <w:t>PART III — SALE OF GOODS</w:t>
      </w:r>
    </w:p>
    <w:p w:rsidR="008A659D" w:rsidRDefault="009C03AE">
      <w:pPr>
        <w:pStyle w:val="yTable"/>
        <w:tabs>
          <w:tab w:val="center" w:pos="4253"/>
        </w:tabs>
        <w:suppressAutoHyphens/>
        <w:spacing w:before="360"/>
        <w:jc w:val="center"/>
        <w:rPr>
          <w:spacing w:val="-2"/>
        </w:rPr>
      </w:pPr>
      <w:r>
        <w:rPr>
          <w:spacing w:val="-2"/>
        </w:rPr>
        <w:t>CHAPTER I — GENERAL PROVISIONS</w:t>
      </w:r>
    </w:p>
    <w:p w:rsidR="008A659D" w:rsidRDefault="009C03AE">
      <w:pPr>
        <w:pStyle w:val="yTable"/>
        <w:keepNext/>
        <w:tabs>
          <w:tab w:val="center" w:pos="4253"/>
        </w:tabs>
        <w:suppressAutoHyphens/>
        <w:spacing w:before="360" w:after="240"/>
        <w:jc w:val="center"/>
        <w:rPr>
          <w:spacing w:val="-2"/>
        </w:rPr>
      </w:pPr>
      <w:r>
        <w:rPr>
          <w:i/>
          <w:spacing w:val="-2"/>
        </w:rPr>
        <w:t>Article 25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rsidR="008A659D" w:rsidRDefault="009C03AE">
      <w:pPr>
        <w:pStyle w:val="yTable"/>
        <w:keepNext/>
        <w:tabs>
          <w:tab w:val="center" w:pos="4253"/>
        </w:tabs>
        <w:suppressAutoHyphens/>
        <w:spacing w:before="360" w:after="240"/>
        <w:jc w:val="center"/>
        <w:rPr>
          <w:spacing w:val="-2"/>
        </w:rPr>
      </w:pPr>
      <w:r>
        <w:rPr>
          <w:i/>
          <w:spacing w:val="-2"/>
        </w:rPr>
        <w:t>Article 26</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rsidR="008A659D" w:rsidRDefault="009C03AE">
      <w:pPr>
        <w:pStyle w:val="yTable"/>
        <w:keepNext/>
        <w:tabs>
          <w:tab w:val="center" w:pos="4253"/>
        </w:tabs>
        <w:suppressAutoHyphens/>
        <w:spacing w:before="360" w:after="240"/>
        <w:jc w:val="center"/>
        <w:rPr>
          <w:spacing w:val="-2"/>
        </w:rPr>
      </w:pPr>
      <w:r>
        <w:rPr>
          <w:i/>
          <w:spacing w:val="-2"/>
        </w:rPr>
        <w:t>Article 27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rsidR="008A659D" w:rsidRDefault="009C03AE">
      <w:pPr>
        <w:pStyle w:val="yTable"/>
        <w:keepNext/>
        <w:tabs>
          <w:tab w:val="center" w:pos="4253"/>
        </w:tabs>
        <w:suppressAutoHyphens/>
        <w:spacing w:before="360" w:after="240"/>
        <w:jc w:val="center"/>
        <w:rPr>
          <w:spacing w:val="-2"/>
        </w:rPr>
      </w:pPr>
      <w:r>
        <w:rPr>
          <w:i/>
          <w:spacing w:val="-2"/>
        </w:rPr>
        <w:t>Article 28</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rsidR="008A659D" w:rsidRDefault="009C03AE">
      <w:pPr>
        <w:pStyle w:val="yTable"/>
        <w:keepNext/>
        <w:tabs>
          <w:tab w:val="center" w:pos="4253"/>
        </w:tabs>
        <w:suppressAutoHyphens/>
        <w:spacing w:before="360" w:after="240"/>
        <w:jc w:val="center"/>
        <w:rPr>
          <w:spacing w:val="-2"/>
        </w:rPr>
      </w:pPr>
      <w:r>
        <w:rPr>
          <w:i/>
          <w:spacing w:val="-2"/>
        </w:rPr>
        <w:t>Article 29</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 may be modified or terminated by the mere agreement of the parties.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rsidR="008A659D" w:rsidRDefault="009C03AE">
      <w:pPr>
        <w:pStyle w:val="yTable"/>
        <w:tabs>
          <w:tab w:val="center" w:pos="4253"/>
        </w:tabs>
        <w:suppressAutoHyphens/>
        <w:spacing w:before="360"/>
        <w:jc w:val="center"/>
        <w:rPr>
          <w:spacing w:val="-2"/>
        </w:rPr>
      </w:pPr>
      <w:r>
        <w:rPr>
          <w:spacing w:val="-2"/>
        </w:rPr>
        <w:t>CHAPTER II — OBLIGATIONS OF THE SELLER</w:t>
      </w:r>
    </w:p>
    <w:p w:rsidR="008A659D" w:rsidRDefault="009C03AE">
      <w:pPr>
        <w:pStyle w:val="yTable"/>
        <w:keepNext/>
        <w:tabs>
          <w:tab w:val="center" w:pos="4253"/>
        </w:tabs>
        <w:suppressAutoHyphens/>
        <w:spacing w:before="360" w:after="240"/>
        <w:jc w:val="center"/>
        <w:rPr>
          <w:spacing w:val="-2"/>
        </w:rPr>
      </w:pPr>
      <w:r>
        <w:rPr>
          <w:i/>
          <w:spacing w:val="-2"/>
        </w:rPr>
        <w:t>Article 30</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rsidR="008A659D" w:rsidRDefault="009C03AE">
      <w:pPr>
        <w:pStyle w:val="yTable"/>
        <w:keepNext/>
        <w:tabs>
          <w:tab w:val="center" w:pos="4253"/>
        </w:tabs>
        <w:suppressAutoHyphens/>
        <w:spacing w:before="360"/>
        <w:jc w:val="center"/>
        <w:rPr>
          <w:b/>
          <w:spacing w:val="-2"/>
        </w:rPr>
      </w:pPr>
      <w:r>
        <w:rPr>
          <w:b/>
          <w:spacing w:val="-2"/>
        </w:rPr>
        <w:t>Section I. Delivery of the goods and handing over of documents</w:t>
      </w:r>
    </w:p>
    <w:p w:rsidR="008A659D" w:rsidRDefault="009C03AE">
      <w:pPr>
        <w:pStyle w:val="yTable"/>
        <w:keepNext/>
        <w:tabs>
          <w:tab w:val="center" w:pos="4253"/>
        </w:tabs>
        <w:suppressAutoHyphens/>
        <w:spacing w:before="360" w:after="240"/>
        <w:jc w:val="center"/>
        <w:rPr>
          <w:spacing w:val="-2"/>
        </w:rPr>
      </w:pPr>
      <w:r>
        <w:rPr>
          <w:i/>
          <w:spacing w:val="-2"/>
        </w:rPr>
        <w:t>Article 31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contract of sale involves carriage of the goods — in handing the goods over to the first carrier for transmission to the buyer;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rsidR="008A659D" w:rsidRDefault="009C03AE">
      <w:pPr>
        <w:pStyle w:val="yTable"/>
        <w:keepNext/>
        <w:tabs>
          <w:tab w:val="center" w:pos="4253"/>
        </w:tabs>
        <w:suppressAutoHyphens/>
        <w:spacing w:before="360" w:after="240"/>
        <w:jc w:val="center"/>
        <w:rPr>
          <w:spacing w:val="-2"/>
        </w:rPr>
      </w:pPr>
      <w:r>
        <w:rPr>
          <w:i/>
          <w:spacing w:val="-2"/>
        </w:rPr>
        <w:t>Article 32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rsidR="008A659D" w:rsidRDefault="009C03AE">
      <w:pPr>
        <w:pStyle w:val="yTable"/>
        <w:keepNext/>
        <w:tabs>
          <w:tab w:val="center" w:pos="4253"/>
        </w:tabs>
        <w:suppressAutoHyphens/>
        <w:spacing w:before="360" w:after="240"/>
        <w:jc w:val="center"/>
        <w:rPr>
          <w:spacing w:val="-2"/>
        </w:rPr>
      </w:pPr>
      <w:r>
        <w:rPr>
          <w:i/>
          <w:spacing w:val="-2"/>
        </w:rPr>
        <w:t>Article 33</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date is fixed by or determinable from the contract, on that date;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any other case, within a reasonable time after the conclusion of the contract.</w:t>
      </w:r>
    </w:p>
    <w:p w:rsidR="008A659D" w:rsidRDefault="009C03AE">
      <w:pPr>
        <w:pStyle w:val="yTable"/>
        <w:keepNext/>
        <w:tabs>
          <w:tab w:val="center" w:pos="4253"/>
        </w:tabs>
        <w:suppressAutoHyphens/>
        <w:spacing w:before="360" w:after="240"/>
        <w:jc w:val="center"/>
        <w:rPr>
          <w:spacing w:val="-2"/>
        </w:rPr>
      </w:pPr>
      <w:r>
        <w:rPr>
          <w:i/>
          <w:spacing w:val="-2"/>
        </w:rPr>
        <w:t>Article 34</w:t>
      </w:r>
    </w:p>
    <w:p w:rsidR="008A659D" w:rsidRDefault="009C03AE">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rsidR="008A659D" w:rsidRDefault="009C03AE">
      <w:pPr>
        <w:pStyle w:val="yTable"/>
        <w:tabs>
          <w:tab w:val="center" w:pos="4253"/>
        </w:tabs>
        <w:suppressAutoHyphens/>
        <w:spacing w:before="360"/>
        <w:jc w:val="center"/>
        <w:rPr>
          <w:b/>
          <w:spacing w:val="-2"/>
        </w:rPr>
      </w:pPr>
      <w:r>
        <w:rPr>
          <w:b/>
          <w:spacing w:val="-2"/>
        </w:rPr>
        <w:t>Section II. Conformity of the goods and third party claims</w:t>
      </w:r>
    </w:p>
    <w:p w:rsidR="008A659D" w:rsidRDefault="009C03AE">
      <w:pPr>
        <w:pStyle w:val="yTable"/>
        <w:keepNext/>
        <w:tabs>
          <w:tab w:val="center" w:pos="4253"/>
        </w:tabs>
        <w:suppressAutoHyphens/>
        <w:spacing w:before="360" w:after="240"/>
        <w:jc w:val="center"/>
        <w:rPr>
          <w:spacing w:val="-2"/>
        </w:rPr>
      </w:pPr>
      <w:r>
        <w:rPr>
          <w:i/>
          <w:spacing w:val="-2"/>
        </w:rPr>
        <w:t>Article 35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the parties have agreed otherwise, the goods do not conform with the contract unless they: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are fit for the purposes for which goods of the same description would ordinarily be used;</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possess the qualities of goods which the seller has held out to the buyer as a sample or model;</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rsidR="008A659D" w:rsidRDefault="009C03AE">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rsidR="008A659D" w:rsidRDefault="009C03AE">
      <w:pPr>
        <w:pStyle w:val="yTable"/>
        <w:keepNext/>
        <w:tabs>
          <w:tab w:val="center" w:pos="4253"/>
        </w:tabs>
        <w:suppressAutoHyphens/>
        <w:spacing w:before="360" w:after="240"/>
        <w:jc w:val="center"/>
        <w:rPr>
          <w:spacing w:val="-2"/>
        </w:rPr>
      </w:pPr>
      <w:r>
        <w:rPr>
          <w:i/>
          <w:spacing w:val="-2"/>
        </w:rPr>
        <w:t>Article 36</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rsidR="008A659D" w:rsidRDefault="009C03AE">
      <w:pPr>
        <w:pStyle w:val="yTable"/>
        <w:keepNext/>
        <w:tabs>
          <w:tab w:val="center" w:pos="4253"/>
        </w:tabs>
        <w:suppressAutoHyphens/>
        <w:spacing w:before="360" w:after="240"/>
        <w:jc w:val="center"/>
        <w:rPr>
          <w:spacing w:val="-2"/>
        </w:rPr>
      </w:pPr>
      <w:r>
        <w:rPr>
          <w:i/>
          <w:spacing w:val="-2"/>
        </w:rPr>
        <w:t>Article 37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rsidR="008A659D" w:rsidRDefault="009C03AE">
      <w:pPr>
        <w:pStyle w:val="yTable"/>
        <w:keepNext/>
        <w:tabs>
          <w:tab w:val="center" w:pos="4253"/>
        </w:tabs>
        <w:suppressAutoHyphens/>
        <w:spacing w:before="360" w:after="240"/>
        <w:jc w:val="center"/>
        <w:rPr>
          <w:spacing w:val="-2"/>
        </w:rPr>
      </w:pPr>
      <w:r>
        <w:rPr>
          <w:i/>
          <w:spacing w:val="-2"/>
        </w:rPr>
        <w:t>Article 38</w:t>
      </w:r>
    </w:p>
    <w:p w:rsidR="008A659D" w:rsidRDefault="009C03AE">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examination may be deferred until after the goods have arrived at their destination.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rsidR="008A659D" w:rsidRDefault="009C03AE">
      <w:pPr>
        <w:pStyle w:val="yTable"/>
        <w:keepNext/>
        <w:tabs>
          <w:tab w:val="center" w:pos="4253"/>
        </w:tabs>
        <w:suppressAutoHyphens/>
        <w:spacing w:before="360" w:after="240"/>
        <w:jc w:val="center"/>
        <w:rPr>
          <w:spacing w:val="-2"/>
        </w:rPr>
      </w:pPr>
      <w:r>
        <w:rPr>
          <w:i/>
          <w:spacing w:val="-2"/>
        </w:rPr>
        <w:t>Article 39</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rsidR="008A659D" w:rsidRDefault="009C03AE">
      <w:pPr>
        <w:pStyle w:val="yTable"/>
        <w:keepNext/>
        <w:tabs>
          <w:tab w:val="center" w:pos="4253"/>
        </w:tabs>
        <w:suppressAutoHyphens/>
        <w:spacing w:before="360" w:after="240"/>
        <w:jc w:val="center"/>
        <w:rPr>
          <w:spacing w:val="-2"/>
        </w:rPr>
      </w:pPr>
      <w:r>
        <w:rPr>
          <w:i/>
          <w:spacing w:val="-2"/>
        </w:rPr>
        <w:t>Article 40</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rsidR="008A659D" w:rsidRDefault="009C03AE">
      <w:pPr>
        <w:pStyle w:val="yTable"/>
        <w:keepNext/>
        <w:tabs>
          <w:tab w:val="center" w:pos="4253"/>
        </w:tabs>
        <w:suppressAutoHyphens/>
        <w:spacing w:before="360" w:after="240"/>
        <w:jc w:val="center"/>
        <w:rPr>
          <w:spacing w:val="-2"/>
        </w:rPr>
      </w:pPr>
      <w:r>
        <w:rPr>
          <w:i/>
          <w:spacing w:val="-2"/>
        </w:rPr>
        <w:t>Article 41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rsidR="008A659D" w:rsidRDefault="009C03AE">
      <w:pPr>
        <w:pStyle w:val="yTable"/>
        <w:keepNext/>
        <w:tabs>
          <w:tab w:val="center" w:pos="4253"/>
        </w:tabs>
        <w:suppressAutoHyphens/>
        <w:spacing w:before="360" w:after="240"/>
        <w:jc w:val="center"/>
        <w:rPr>
          <w:spacing w:val="-2"/>
        </w:rPr>
      </w:pPr>
      <w:r>
        <w:rPr>
          <w:i/>
          <w:spacing w:val="-2"/>
        </w:rPr>
        <w:t>Article 42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any other case, under the law of the State where the buyer has his place of business.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of the seller under the preceding paragraph does not extend to cases where: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time of the conclusion of the contract the buyer knew or could not have been unaware of the right or claim;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rsidR="008A659D" w:rsidRDefault="009C03AE">
      <w:pPr>
        <w:pStyle w:val="yTable"/>
        <w:keepNext/>
        <w:tabs>
          <w:tab w:val="center" w:pos="4253"/>
        </w:tabs>
        <w:suppressAutoHyphens/>
        <w:spacing w:before="360" w:after="240"/>
        <w:jc w:val="center"/>
        <w:rPr>
          <w:spacing w:val="-2"/>
        </w:rPr>
      </w:pPr>
      <w:r>
        <w:rPr>
          <w:i/>
          <w:spacing w:val="-2"/>
        </w:rPr>
        <w:t>Article 43</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entitled to rely on the provisions of the preceding paragraph if he knew of the right or claim of the third party and the nature of it.</w:t>
      </w:r>
    </w:p>
    <w:p w:rsidR="008A659D" w:rsidRDefault="009C03AE">
      <w:pPr>
        <w:pStyle w:val="yTable"/>
        <w:keepNext/>
        <w:tabs>
          <w:tab w:val="center" w:pos="4253"/>
        </w:tabs>
        <w:suppressAutoHyphens/>
        <w:spacing w:before="360" w:after="240"/>
        <w:jc w:val="center"/>
        <w:rPr>
          <w:spacing w:val="-2"/>
        </w:rPr>
      </w:pPr>
      <w:r>
        <w:rPr>
          <w:i/>
          <w:spacing w:val="-2"/>
        </w:rPr>
        <w:t>Article 44</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rsidR="008A659D" w:rsidRDefault="009C03AE">
      <w:pPr>
        <w:pStyle w:val="yTable"/>
        <w:tabs>
          <w:tab w:val="center" w:pos="4253"/>
        </w:tabs>
        <w:suppressAutoHyphens/>
        <w:spacing w:before="360"/>
        <w:jc w:val="center"/>
        <w:rPr>
          <w:b/>
          <w:spacing w:val="-2"/>
        </w:rPr>
      </w:pPr>
      <w:r>
        <w:rPr>
          <w:b/>
          <w:spacing w:val="-2"/>
        </w:rPr>
        <w:t>Section III. Remedies for breach of contract by the seller</w:t>
      </w:r>
    </w:p>
    <w:p w:rsidR="008A659D" w:rsidRDefault="009C03AE">
      <w:pPr>
        <w:pStyle w:val="yTable"/>
        <w:keepNext/>
        <w:tabs>
          <w:tab w:val="center" w:pos="4253"/>
        </w:tabs>
        <w:suppressAutoHyphens/>
        <w:spacing w:before="360" w:after="240"/>
        <w:jc w:val="center"/>
        <w:rPr>
          <w:spacing w:val="-2"/>
        </w:rPr>
      </w:pPr>
      <w:r>
        <w:rPr>
          <w:i/>
          <w:spacing w:val="-2"/>
        </w:rPr>
        <w:t>Article 45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46 to 52;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is not deprived of any right he may have to claim damages by exercising his right to other remedies.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seller by a court or arbitral tribunal when the buyer resorts to a remedy for breach of contract.</w:t>
      </w:r>
    </w:p>
    <w:p w:rsidR="008A659D" w:rsidRDefault="009C03AE">
      <w:pPr>
        <w:pStyle w:val="yTable"/>
        <w:keepNext/>
        <w:tabs>
          <w:tab w:val="center" w:pos="4253"/>
        </w:tabs>
        <w:suppressAutoHyphens/>
        <w:spacing w:before="360" w:after="240"/>
        <w:jc w:val="center"/>
        <w:rPr>
          <w:spacing w:val="-2"/>
        </w:rPr>
      </w:pPr>
      <w:r>
        <w:rPr>
          <w:i/>
          <w:spacing w:val="-2"/>
        </w:rPr>
        <w:t>Article 46</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rsidR="008A659D" w:rsidRDefault="009C03AE">
      <w:pPr>
        <w:pStyle w:val="yTable"/>
        <w:keepNext/>
        <w:tabs>
          <w:tab w:val="center" w:pos="4253"/>
        </w:tabs>
        <w:suppressAutoHyphens/>
        <w:spacing w:before="360" w:after="240"/>
        <w:jc w:val="center"/>
        <w:rPr>
          <w:spacing w:val="-2"/>
        </w:rPr>
      </w:pPr>
      <w:r>
        <w:rPr>
          <w:i/>
          <w:spacing w:val="-2"/>
        </w:rPr>
        <w:t>Article 47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rsidR="008A659D" w:rsidRDefault="009C03AE">
      <w:pPr>
        <w:pStyle w:val="yTable"/>
        <w:keepNext/>
        <w:tabs>
          <w:tab w:val="center" w:pos="4253"/>
        </w:tabs>
        <w:suppressAutoHyphens/>
        <w:spacing w:before="360" w:after="240"/>
        <w:jc w:val="center"/>
        <w:rPr>
          <w:spacing w:val="-2"/>
        </w:rPr>
      </w:pPr>
      <w:r>
        <w:rPr>
          <w:i/>
          <w:spacing w:val="-2"/>
        </w:rPr>
        <w:t>Article 48</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request or notice by the seller under paragraph (2) or (3) of this article is not effective unless received by the buyer.</w:t>
      </w:r>
    </w:p>
    <w:p w:rsidR="008A659D" w:rsidRDefault="009C03AE">
      <w:pPr>
        <w:pStyle w:val="yTable"/>
        <w:keepNext/>
        <w:tabs>
          <w:tab w:val="center" w:pos="4253"/>
        </w:tabs>
        <w:suppressAutoHyphens/>
        <w:spacing w:before="360" w:after="240"/>
        <w:jc w:val="center"/>
        <w:rPr>
          <w:spacing w:val="-2"/>
        </w:rPr>
      </w:pPr>
      <w:r>
        <w:rPr>
          <w:i/>
          <w:spacing w:val="-2"/>
        </w:rPr>
        <w:t>Article 49</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seller to perform any of his obligations under the contract or this Convention amounts to a fundamental breach of contract;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delivery, within a reasonable time after he has become aware that delivery has been made;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delivery, within a reasonable time: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he knew or ought to have known of the breach;</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rsidR="008A659D" w:rsidRDefault="009C03AE">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rsidR="008A659D" w:rsidRDefault="009C03AE">
      <w:pPr>
        <w:pStyle w:val="yTable"/>
        <w:keepNext/>
        <w:tabs>
          <w:tab w:val="center" w:pos="4253"/>
        </w:tabs>
        <w:suppressAutoHyphens/>
        <w:spacing w:before="360" w:after="240"/>
        <w:jc w:val="center"/>
        <w:rPr>
          <w:spacing w:val="-2"/>
        </w:rPr>
      </w:pPr>
      <w:r>
        <w:rPr>
          <w:i/>
          <w:spacing w:val="-2"/>
        </w:rPr>
        <w:t>Article 50</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rsidR="008A659D" w:rsidRDefault="009C03AE">
      <w:pPr>
        <w:pStyle w:val="yTable"/>
        <w:keepNext/>
        <w:tabs>
          <w:tab w:val="center" w:pos="4253"/>
        </w:tabs>
        <w:suppressAutoHyphens/>
        <w:spacing w:before="360" w:after="240"/>
        <w:jc w:val="center"/>
        <w:rPr>
          <w:spacing w:val="-2"/>
        </w:rPr>
      </w:pPr>
      <w:r>
        <w:rPr>
          <w:i/>
          <w:spacing w:val="-2"/>
        </w:rPr>
        <w:t>Article 51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rsidR="008A659D" w:rsidRDefault="009C03AE">
      <w:pPr>
        <w:pStyle w:val="yTable"/>
        <w:keepNext/>
        <w:tabs>
          <w:tab w:val="center" w:pos="4253"/>
        </w:tabs>
        <w:suppressAutoHyphens/>
        <w:spacing w:before="360" w:after="240"/>
        <w:jc w:val="center"/>
        <w:rPr>
          <w:spacing w:val="-2"/>
        </w:rPr>
      </w:pPr>
      <w:r>
        <w:rPr>
          <w:i/>
          <w:spacing w:val="-2"/>
        </w:rPr>
        <w:t>Article 52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rsidR="008A659D" w:rsidRDefault="009C03AE">
      <w:pPr>
        <w:pStyle w:val="yTable"/>
        <w:keepNext/>
        <w:tabs>
          <w:tab w:val="center" w:pos="4253"/>
        </w:tabs>
        <w:suppressAutoHyphens/>
        <w:spacing w:before="360"/>
        <w:jc w:val="center"/>
        <w:rPr>
          <w:spacing w:val="-2"/>
        </w:rPr>
      </w:pPr>
      <w:r>
        <w:rPr>
          <w:spacing w:val="-2"/>
        </w:rPr>
        <w:t>CHAPTER III — OBLIGATIONS OF THE BUYER</w:t>
      </w:r>
    </w:p>
    <w:p w:rsidR="008A659D" w:rsidRDefault="009C03AE">
      <w:pPr>
        <w:pStyle w:val="yTable"/>
        <w:keepNext/>
        <w:tabs>
          <w:tab w:val="center" w:pos="4253"/>
        </w:tabs>
        <w:suppressAutoHyphens/>
        <w:spacing w:before="360" w:after="240"/>
        <w:jc w:val="center"/>
        <w:rPr>
          <w:spacing w:val="-2"/>
        </w:rPr>
      </w:pPr>
      <w:r>
        <w:rPr>
          <w:i/>
          <w:spacing w:val="-2"/>
        </w:rPr>
        <w:t>Article 53</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rsidR="008A659D" w:rsidRDefault="009C03AE">
      <w:pPr>
        <w:pStyle w:val="yTable"/>
        <w:keepNext/>
        <w:tabs>
          <w:tab w:val="center" w:pos="4253"/>
        </w:tabs>
        <w:suppressAutoHyphens/>
        <w:spacing w:before="360"/>
        <w:jc w:val="center"/>
        <w:rPr>
          <w:b/>
          <w:spacing w:val="-2"/>
        </w:rPr>
      </w:pPr>
      <w:r>
        <w:rPr>
          <w:b/>
          <w:spacing w:val="-2"/>
        </w:rPr>
        <w:t>Section I. Payment of the price</w:t>
      </w:r>
    </w:p>
    <w:p w:rsidR="008A659D" w:rsidRDefault="009C03AE">
      <w:pPr>
        <w:pStyle w:val="yTable"/>
        <w:keepNext/>
        <w:tabs>
          <w:tab w:val="center" w:pos="4253"/>
        </w:tabs>
        <w:suppressAutoHyphens/>
        <w:spacing w:before="360" w:after="240"/>
        <w:jc w:val="center"/>
        <w:rPr>
          <w:spacing w:val="-2"/>
        </w:rPr>
      </w:pPr>
      <w:r>
        <w:rPr>
          <w:i/>
          <w:spacing w:val="-2"/>
        </w:rPr>
        <w:t>Article 54</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rsidR="008A659D" w:rsidRDefault="009C03AE">
      <w:pPr>
        <w:pStyle w:val="yTable"/>
        <w:keepNext/>
        <w:tabs>
          <w:tab w:val="center" w:pos="4253"/>
        </w:tabs>
        <w:suppressAutoHyphens/>
        <w:spacing w:before="360" w:after="240"/>
        <w:jc w:val="center"/>
        <w:rPr>
          <w:spacing w:val="-2"/>
        </w:rPr>
      </w:pPr>
      <w:r>
        <w:rPr>
          <w:i/>
          <w:spacing w:val="-2"/>
        </w:rPr>
        <w:t>Article 55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rsidR="008A659D" w:rsidRDefault="009C03AE">
      <w:pPr>
        <w:pStyle w:val="yTable"/>
        <w:keepNext/>
        <w:tabs>
          <w:tab w:val="center" w:pos="4253"/>
        </w:tabs>
        <w:suppressAutoHyphens/>
        <w:spacing w:before="360" w:after="240"/>
        <w:jc w:val="center"/>
        <w:rPr>
          <w:spacing w:val="-2"/>
        </w:rPr>
      </w:pPr>
      <w:r>
        <w:rPr>
          <w:i/>
          <w:spacing w:val="-2"/>
        </w:rPr>
        <w:t>Article 56</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rsidR="008A659D" w:rsidRDefault="009C03AE">
      <w:pPr>
        <w:pStyle w:val="yTable"/>
        <w:keepNext/>
        <w:tabs>
          <w:tab w:val="center" w:pos="4253"/>
        </w:tabs>
        <w:suppressAutoHyphens/>
        <w:spacing w:before="360" w:after="240"/>
        <w:jc w:val="center"/>
        <w:rPr>
          <w:spacing w:val="-2"/>
        </w:rPr>
      </w:pPr>
      <w:r>
        <w:rPr>
          <w:i/>
          <w:spacing w:val="-2"/>
        </w:rPr>
        <w:t>Article 57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seller’s place of business;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payment is to be made against the handing over of the goods or of documents, at the place where the handing over takes place.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rsidR="008A659D" w:rsidRDefault="009C03AE">
      <w:pPr>
        <w:pStyle w:val="yTable"/>
        <w:keepNext/>
        <w:tabs>
          <w:tab w:val="center" w:pos="4253"/>
        </w:tabs>
        <w:suppressAutoHyphens/>
        <w:spacing w:before="360" w:after="240"/>
        <w:jc w:val="center"/>
        <w:rPr>
          <w:spacing w:val="-2"/>
        </w:rPr>
      </w:pPr>
      <w:r>
        <w:rPr>
          <w:i/>
          <w:spacing w:val="-2"/>
        </w:rPr>
        <w:t>Article 58</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rsidR="008A659D" w:rsidRDefault="009C03AE">
      <w:pPr>
        <w:pStyle w:val="yTable"/>
        <w:keepNext/>
        <w:tabs>
          <w:tab w:val="center" w:pos="4253"/>
        </w:tabs>
        <w:suppressAutoHyphens/>
        <w:spacing w:before="360" w:after="240"/>
        <w:jc w:val="center"/>
        <w:rPr>
          <w:spacing w:val="-2"/>
        </w:rPr>
      </w:pPr>
      <w:r>
        <w:rPr>
          <w:i/>
          <w:spacing w:val="-2"/>
        </w:rPr>
        <w:t>Article 59</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rsidR="008A659D" w:rsidRDefault="009C03AE">
      <w:pPr>
        <w:pStyle w:val="yTable"/>
        <w:keepNext/>
        <w:tabs>
          <w:tab w:val="center" w:pos="4253"/>
        </w:tabs>
        <w:suppressAutoHyphens/>
        <w:spacing w:before="360"/>
        <w:jc w:val="center"/>
        <w:rPr>
          <w:b/>
          <w:spacing w:val="-2"/>
        </w:rPr>
      </w:pPr>
      <w:r>
        <w:rPr>
          <w:b/>
          <w:spacing w:val="-2"/>
        </w:rPr>
        <w:t>Section II. Taking delivery</w:t>
      </w:r>
    </w:p>
    <w:p w:rsidR="008A659D" w:rsidRDefault="009C03AE">
      <w:pPr>
        <w:pStyle w:val="yTable"/>
        <w:keepNext/>
        <w:tabs>
          <w:tab w:val="center" w:pos="4253"/>
        </w:tabs>
        <w:suppressAutoHyphens/>
        <w:spacing w:before="360" w:after="240"/>
        <w:jc w:val="center"/>
        <w:rPr>
          <w:spacing w:val="-2"/>
        </w:rPr>
      </w:pPr>
      <w:r>
        <w:rPr>
          <w:i/>
          <w:spacing w:val="-2"/>
        </w:rPr>
        <w:t>Article 60</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rsidR="008A659D" w:rsidRDefault="009C03AE">
      <w:pPr>
        <w:pStyle w:val="yTable"/>
        <w:keepNext/>
        <w:tabs>
          <w:tab w:val="center" w:pos="4253"/>
        </w:tabs>
        <w:suppressAutoHyphens/>
        <w:spacing w:before="360"/>
        <w:jc w:val="center"/>
        <w:rPr>
          <w:b/>
          <w:spacing w:val="-2"/>
        </w:rPr>
      </w:pPr>
      <w:r>
        <w:rPr>
          <w:b/>
          <w:spacing w:val="-2"/>
        </w:rPr>
        <w:t>Section III. Remedies for breach of contract by the buyer</w:t>
      </w:r>
    </w:p>
    <w:p w:rsidR="008A659D" w:rsidRDefault="009C03AE">
      <w:pPr>
        <w:pStyle w:val="yTable"/>
        <w:keepNext/>
        <w:tabs>
          <w:tab w:val="center" w:pos="4253"/>
        </w:tabs>
        <w:suppressAutoHyphens/>
        <w:spacing w:before="360" w:after="240"/>
        <w:jc w:val="center"/>
        <w:rPr>
          <w:spacing w:val="-2"/>
        </w:rPr>
      </w:pPr>
      <w:r>
        <w:rPr>
          <w:i/>
          <w:spacing w:val="-2"/>
        </w:rPr>
        <w:t>Article 61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fails to perform any of his obligations under the contract or this Convention, the seller may: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62 to 65;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deprived of any right he may have to claim damages by exercising his right to other remedies.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buyer by a court or arbitral tribunal when the seller resorts to a remedy for breach of contract.</w:t>
      </w:r>
    </w:p>
    <w:p w:rsidR="008A659D" w:rsidRDefault="009C03AE">
      <w:pPr>
        <w:pStyle w:val="yTable"/>
        <w:keepNext/>
        <w:tabs>
          <w:tab w:val="center" w:pos="4253"/>
        </w:tabs>
        <w:suppressAutoHyphens/>
        <w:spacing w:before="360" w:after="240"/>
        <w:jc w:val="center"/>
        <w:rPr>
          <w:spacing w:val="-2"/>
        </w:rPr>
      </w:pPr>
      <w:r>
        <w:rPr>
          <w:i/>
          <w:spacing w:val="-2"/>
        </w:rPr>
        <w:t>Article 62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rsidR="008A659D" w:rsidRDefault="009C03AE">
      <w:pPr>
        <w:pStyle w:val="yTable"/>
        <w:keepNext/>
        <w:tabs>
          <w:tab w:val="center" w:pos="4253"/>
        </w:tabs>
        <w:suppressAutoHyphens/>
        <w:spacing w:before="360" w:after="240"/>
        <w:jc w:val="center"/>
        <w:rPr>
          <w:spacing w:val="-2"/>
        </w:rPr>
      </w:pPr>
      <w:r>
        <w:rPr>
          <w:i/>
          <w:spacing w:val="-2"/>
        </w:rPr>
        <w:t>Article 63</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fix an additional period of time of reasonable length for performance by the buyer of his obligations.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rsidR="008A659D" w:rsidRDefault="009C03AE">
      <w:pPr>
        <w:pStyle w:val="yTable"/>
        <w:keepNext/>
        <w:tabs>
          <w:tab w:val="center" w:pos="4253"/>
        </w:tabs>
        <w:suppressAutoHyphens/>
        <w:spacing w:before="360" w:after="240"/>
        <w:jc w:val="center"/>
        <w:rPr>
          <w:spacing w:val="-2"/>
        </w:rPr>
      </w:pPr>
      <w:r>
        <w:rPr>
          <w:i/>
          <w:spacing w:val="-2"/>
        </w:rPr>
        <w:t>Article 64</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buyer to perform any of his obligations under the contract or this Convention amounts to a fundamental breach of contract;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buyer has paid the price, the seller loses the right to declare the contract avoided unless he does so:</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performance by the buyer, before the seller has become aware that performance has been rendered;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performance by the buyer, within a reasonable time: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the seller knew or ought to have known of the breach;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rsidR="008A659D" w:rsidRDefault="009C03AE">
      <w:pPr>
        <w:pStyle w:val="yTable"/>
        <w:keepNext/>
        <w:tabs>
          <w:tab w:val="center" w:pos="4253"/>
        </w:tabs>
        <w:suppressAutoHyphens/>
        <w:spacing w:before="360" w:after="240"/>
        <w:jc w:val="center"/>
        <w:rPr>
          <w:spacing w:val="-2"/>
        </w:rPr>
      </w:pPr>
      <w:r>
        <w:rPr>
          <w:i/>
          <w:spacing w:val="-2"/>
        </w:rPr>
        <w:t>Article 65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rsidR="008A659D" w:rsidRDefault="009C03AE">
      <w:pPr>
        <w:pStyle w:val="yTable"/>
        <w:tabs>
          <w:tab w:val="center" w:pos="4253"/>
        </w:tabs>
        <w:suppressAutoHyphens/>
        <w:spacing w:before="360"/>
        <w:jc w:val="center"/>
        <w:rPr>
          <w:spacing w:val="-2"/>
        </w:rPr>
      </w:pPr>
      <w:r>
        <w:rPr>
          <w:spacing w:val="-2"/>
        </w:rPr>
        <w:t>CHAPTER IV — PASSING OF RISK</w:t>
      </w:r>
    </w:p>
    <w:p w:rsidR="008A659D" w:rsidRDefault="009C03AE">
      <w:pPr>
        <w:pStyle w:val="yTable"/>
        <w:keepNext/>
        <w:tabs>
          <w:tab w:val="center" w:pos="4253"/>
        </w:tabs>
        <w:suppressAutoHyphens/>
        <w:spacing w:before="360" w:after="240"/>
        <w:jc w:val="center"/>
        <w:rPr>
          <w:spacing w:val="-2"/>
        </w:rPr>
      </w:pPr>
      <w:r>
        <w:rPr>
          <w:i/>
          <w:spacing w:val="-2"/>
        </w:rPr>
        <w:t>Article 66</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rsidR="008A659D" w:rsidRDefault="009C03AE">
      <w:pPr>
        <w:pStyle w:val="yTable"/>
        <w:keepNext/>
        <w:tabs>
          <w:tab w:val="center" w:pos="4253"/>
        </w:tabs>
        <w:suppressAutoHyphens/>
        <w:spacing w:before="360" w:after="240"/>
        <w:jc w:val="center"/>
        <w:rPr>
          <w:spacing w:val="-2"/>
        </w:rPr>
      </w:pPr>
      <w:r>
        <w:rPr>
          <w:i/>
          <w:spacing w:val="-2"/>
        </w:rPr>
        <w:t>Article 67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rsidR="008A659D" w:rsidRDefault="009C03AE">
      <w:pPr>
        <w:pStyle w:val="yTable"/>
        <w:keepNext/>
        <w:tabs>
          <w:tab w:val="center" w:pos="4253"/>
        </w:tabs>
        <w:suppressAutoHyphens/>
        <w:spacing w:before="360" w:after="240"/>
        <w:jc w:val="center"/>
        <w:rPr>
          <w:spacing w:val="-2"/>
        </w:rPr>
      </w:pPr>
      <w:r>
        <w:rPr>
          <w:i/>
          <w:spacing w:val="-2"/>
        </w:rPr>
        <w:t>Article 68</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rsidR="008A659D" w:rsidRDefault="009C03AE">
      <w:pPr>
        <w:pStyle w:val="yTable"/>
        <w:keepNext/>
        <w:tabs>
          <w:tab w:val="center" w:pos="4253"/>
        </w:tabs>
        <w:suppressAutoHyphens/>
        <w:spacing w:before="360" w:after="240"/>
        <w:jc w:val="center"/>
        <w:rPr>
          <w:spacing w:val="-2"/>
        </w:rPr>
      </w:pPr>
      <w:r>
        <w:rPr>
          <w:i/>
          <w:spacing w:val="-2"/>
        </w:rPr>
        <w:t>Article 69</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rsidR="008A659D" w:rsidRDefault="009C03AE">
      <w:pPr>
        <w:pStyle w:val="yTable"/>
        <w:keepNext/>
        <w:tabs>
          <w:tab w:val="center" w:pos="4253"/>
        </w:tabs>
        <w:suppressAutoHyphens/>
        <w:spacing w:before="360" w:after="240"/>
        <w:jc w:val="center"/>
        <w:rPr>
          <w:spacing w:val="-2"/>
        </w:rPr>
      </w:pPr>
      <w:r>
        <w:rPr>
          <w:i/>
          <w:spacing w:val="-2"/>
        </w:rPr>
        <w:t>Article 70</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rsidR="008A659D" w:rsidRDefault="009C03AE">
      <w:pPr>
        <w:pStyle w:val="yTable"/>
        <w:tabs>
          <w:tab w:val="center" w:pos="4253"/>
        </w:tabs>
        <w:suppressAutoHyphens/>
        <w:spacing w:before="360"/>
        <w:jc w:val="center"/>
        <w:rPr>
          <w:spacing w:val="-2"/>
        </w:rPr>
      </w:pPr>
      <w:r>
        <w:rPr>
          <w:spacing w:val="-2"/>
        </w:rPr>
        <w:t>CHAPTER V — PROVISIONS COMMON TO THE OBLIGATIONS OF THE SELLER AND OF THE BUYER</w:t>
      </w:r>
    </w:p>
    <w:p w:rsidR="008A659D" w:rsidRDefault="009C03AE">
      <w:pPr>
        <w:pStyle w:val="yTable"/>
        <w:keepNext/>
        <w:tabs>
          <w:tab w:val="center" w:pos="4253"/>
        </w:tabs>
        <w:suppressAutoHyphens/>
        <w:spacing w:before="360"/>
        <w:jc w:val="center"/>
        <w:rPr>
          <w:b/>
          <w:spacing w:val="-2"/>
        </w:rPr>
      </w:pPr>
      <w:r>
        <w:rPr>
          <w:b/>
          <w:spacing w:val="-2"/>
        </w:rPr>
        <w:t>Section I. Anticipatory breach and instalment contracts</w:t>
      </w:r>
    </w:p>
    <w:p w:rsidR="008A659D" w:rsidRDefault="009C03AE">
      <w:pPr>
        <w:pStyle w:val="yTable"/>
        <w:keepNext/>
        <w:tabs>
          <w:tab w:val="center" w:pos="4253"/>
        </w:tabs>
        <w:suppressAutoHyphens/>
        <w:spacing w:before="360" w:after="240"/>
        <w:jc w:val="center"/>
        <w:rPr>
          <w:spacing w:val="-2"/>
        </w:rPr>
      </w:pPr>
      <w:r>
        <w:rPr>
          <w:i/>
          <w:spacing w:val="-2"/>
        </w:rPr>
        <w:t>Article 71</w:t>
      </w:r>
    </w:p>
    <w:p w:rsidR="008A659D" w:rsidRDefault="009C03AE">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serious deficiency in his ability to perform or in his creditworthiness;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his conduct in preparing to perform or in performing the contract.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rsidR="008A659D" w:rsidRDefault="009C03AE">
      <w:pPr>
        <w:pStyle w:val="yTable"/>
        <w:keepNext/>
        <w:tabs>
          <w:tab w:val="center" w:pos="4253"/>
        </w:tabs>
        <w:suppressAutoHyphens/>
        <w:spacing w:before="360" w:after="240"/>
        <w:jc w:val="center"/>
        <w:rPr>
          <w:spacing w:val="-2"/>
        </w:rPr>
      </w:pPr>
      <w:r>
        <w:rPr>
          <w:i/>
          <w:spacing w:val="-2"/>
        </w:rPr>
        <w:t>Article 72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rsidR="008A659D" w:rsidRDefault="009C03AE">
      <w:pPr>
        <w:pStyle w:val="yTable"/>
        <w:keepNext/>
        <w:tabs>
          <w:tab w:val="center" w:pos="4253"/>
        </w:tabs>
        <w:suppressAutoHyphens/>
        <w:spacing w:before="360" w:after="240"/>
        <w:jc w:val="center"/>
        <w:rPr>
          <w:spacing w:val="-2"/>
        </w:rPr>
      </w:pPr>
      <w:r>
        <w:rPr>
          <w:i/>
          <w:spacing w:val="-2"/>
        </w:rPr>
        <w:t>Article 73</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rsidR="008A659D" w:rsidRDefault="009C03AE">
      <w:pPr>
        <w:pStyle w:val="yTable"/>
        <w:tabs>
          <w:tab w:val="center" w:pos="4253"/>
        </w:tabs>
        <w:suppressAutoHyphens/>
        <w:spacing w:before="360"/>
        <w:jc w:val="center"/>
        <w:rPr>
          <w:spacing w:val="-2"/>
        </w:rPr>
      </w:pPr>
      <w:r>
        <w:rPr>
          <w:b/>
          <w:spacing w:val="-2"/>
        </w:rPr>
        <w:t>Section II. Damages</w:t>
      </w:r>
    </w:p>
    <w:p w:rsidR="008A659D" w:rsidRDefault="009C03AE">
      <w:pPr>
        <w:pStyle w:val="yTable"/>
        <w:keepNext/>
        <w:tabs>
          <w:tab w:val="center" w:pos="4253"/>
        </w:tabs>
        <w:suppressAutoHyphens/>
        <w:spacing w:before="360" w:after="240"/>
        <w:jc w:val="center"/>
        <w:rPr>
          <w:i/>
          <w:spacing w:val="-2"/>
        </w:rPr>
      </w:pPr>
      <w:r>
        <w:rPr>
          <w:i/>
          <w:spacing w:val="-2"/>
        </w:rPr>
        <w:t>Article 74</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rsidR="008A659D" w:rsidRDefault="009C03AE">
      <w:pPr>
        <w:pStyle w:val="yTable"/>
        <w:keepNext/>
        <w:tabs>
          <w:tab w:val="center" w:pos="4253"/>
        </w:tabs>
        <w:suppressAutoHyphens/>
        <w:spacing w:before="360" w:after="240"/>
        <w:jc w:val="center"/>
        <w:rPr>
          <w:spacing w:val="-2"/>
        </w:rPr>
      </w:pPr>
      <w:r>
        <w:rPr>
          <w:i/>
          <w:spacing w:val="-2"/>
        </w:rPr>
        <w:t>Article 75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rsidR="008A659D" w:rsidRDefault="009C03AE">
      <w:pPr>
        <w:pStyle w:val="yTable"/>
        <w:keepNext/>
        <w:tabs>
          <w:tab w:val="center" w:pos="4253"/>
        </w:tabs>
        <w:suppressAutoHyphens/>
        <w:spacing w:before="360" w:after="240"/>
        <w:jc w:val="center"/>
        <w:rPr>
          <w:spacing w:val="-2"/>
        </w:rPr>
      </w:pPr>
      <w:r>
        <w:rPr>
          <w:i/>
          <w:spacing w:val="-2"/>
        </w:rPr>
        <w:t>Article 76</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rsidR="008A659D" w:rsidRDefault="009C03AE">
      <w:pPr>
        <w:pStyle w:val="yTable"/>
        <w:keepNext/>
        <w:tabs>
          <w:tab w:val="center" w:pos="4253"/>
        </w:tabs>
        <w:suppressAutoHyphens/>
        <w:spacing w:before="360" w:after="240"/>
        <w:jc w:val="center"/>
        <w:rPr>
          <w:spacing w:val="-2"/>
        </w:rPr>
      </w:pPr>
      <w:r>
        <w:rPr>
          <w:i/>
          <w:spacing w:val="-2"/>
        </w:rPr>
        <w:t>Article 77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rsidR="008A659D" w:rsidRDefault="009C03AE">
      <w:pPr>
        <w:pStyle w:val="yTable"/>
        <w:tabs>
          <w:tab w:val="center" w:pos="4253"/>
        </w:tabs>
        <w:suppressAutoHyphens/>
        <w:spacing w:before="360"/>
        <w:jc w:val="center"/>
        <w:rPr>
          <w:b/>
          <w:spacing w:val="-2"/>
        </w:rPr>
      </w:pPr>
      <w:r>
        <w:rPr>
          <w:b/>
          <w:spacing w:val="-2"/>
        </w:rPr>
        <w:t>Section III. Interest</w:t>
      </w:r>
    </w:p>
    <w:p w:rsidR="008A659D" w:rsidRDefault="009C03AE">
      <w:pPr>
        <w:pStyle w:val="yTable"/>
        <w:keepNext/>
        <w:tabs>
          <w:tab w:val="center" w:pos="4253"/>
        </w:tabs>
        <w:suppressAutoHyphens/>
        <w:spacing w:before="360" w:after="240"/>
        <w:jc w:val="center"/>
        <w:rPr>
          <w:spacing w:val="-2"/>
        </w:rPr>
      </w:pPr>
      <w:r>
        <w:rPr>
          <w:i/>
          <w:spacing w:val="-2"/>
        </w:rPr>
        <w:t>Article 78</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rsidR="008A659D" w:rsidRDefault="009C03AE">
      <w:pPr>
        <w:pStyle w:val="yTable"/>
        <w:keepNext/>
        <w:tabs>
          <w:tab w:val="center" w:pos="4253"/>
        </w:tabs>
        <w:suppressAutoHyphens/>
        <w:spacing w:before="360"/>
        <w:jc w:val="center"/>
        <w:rPr>
          <w:b/>
          <w:spacing w:val="-2"/>
        </w:rPr>
      </w:pPr>
      <w:r>
        <w:rPr>
          <w:b/>
          <w:spacing w:val="-2"/>
        </w:rPr>
        <w:t>Section IV. Exemptions</w:t>
      </w:r>
    </w:p>
    <w:p w:rsidR="008A659D" w:rsidRDefault="009C03AE">
      <w:pPr>
        <w:pStyle w:val="yTable"/>
        <w:keepNext/>
        <w:tabs>
          <w:tab w:val="center" w:pos="4253"/>
        </w:tabs>
        <w:suppressAutoHyphens/>
        <w:spacing w:before="360" w:after="240"/>
        <w:jc w:val="center"/>
        <w:rPr>
          <w:spacing w:val="-2"/>
        </w:rPr>
      </w:pPr>
      <w:r>
        <w:rPr>
          <w:i/>
          <w:spacing w:val="-2"/>
        </w:rPr>
        <w:t>Article 79</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he is exempt under the preceding paragraph; and</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person whom he has so engaged would be so exempt if the provisions of that paragraph were applied to him.</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 provided by this article has effect for the period during which the impediment exists.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Nothing in this article prevents either party from exercising any right other than to claim damages under this Convention.</w:t>
      </w:r>
    </w:p>
    <w:p w:rsidR="008A659D" w:rsidRDefault="009C03AE">
      <w:pPr>
        <w:pStyle w:val="yTable"/>
        <w:keepNext/>
        <w:tabs>
          <w:tab w:val="center" w:pos="4253"/>
        </w:tabs>
        <w:suppressAutoHyphens/>
        <w:spacing w:before="360" w:after="240"/>
        <w:jc w:val="center"/>
        <w:rPr>
          <w:spacing w:val="-2"/>
        </w:rPr>
      </w:pPr>
      <w:r>
        <w:rPr>
          <w:i/>
          <w:spacing w:val="-2"/>
        </w:rPr>
        <w:t>Article 80</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rsidR="008A659D" w:rsidRDefault="009C03AE">
      <w:pPr>
        <w:pStyle w:val="yTable"/>
        <w:tabs>
          <w:tab w:val="center" w:pos="4253"/>
        </w:tabs>
        <w:suppressAutoHyphens/>
        <w:spacing w:before="360"/>
        <w:jc w:val="center"/>
        <w:rPr>
          <w:b/>
          <w:spacing w:val="-2"/>
        </w:rPr>
      </w:pPr>
      <w:r>
        <w:rPr>
          <w:b/>
          <w:spacing w:val="-2"/>
        </w:rPr>
        <w:t>Section V. Effects of avoidance</w:t>
      </w:r>
    </w:p>
    <w:p w:rsidR="008A659D" w:rsidRDefault="009C03AE">
      <w:pPr>
        <w:pStyle w:val="yTable"/>
        <w:keepNext/>
        <w:tabs>
          <w:tab w:val="center" w:pos="4253"/>
        </w:tabs>
        <w:suppressAutoHyphens/>
        <w:spacing w:before="360" w:after="240"/>
        <w:jc w:val="center"/>
        <w:rPr>
          <w:i/>
          <w:spacing w:val="-2"/>
        </w:rPr>
      </w:pPr>
      <w:r>
        <w:rPr>
          <w:i/>
          <w:spacing w:val="-2"/>
        </w:rPr>
        <w:t>Article 81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rsidR="008A659D" w:rsidRDefault="009C03AE">
      <w:pPr>
        <w:pStyle w:val="yTable"/>
        <w:keepNext/>
        <w:tabs>
          <w:tab w:val="center" w:pos="4253"/>
        </w:tabs>
        <w:suppressAutoHyphens/>
        <w:spacing w:before="360" w:after="240"/>
        <w:jc w:val="center"/>
        <w:rPr>
          <w:spacing w:val="-2"/>
        </w:rPr>
      </w:pPr>
      <w:r>
        <w:rPr>
          <w:i/>
          <w:spacing w:val="-2"/>
        </w:rPr>
        <w:t>Article 82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preceding paragraph does not apply: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goods or part of the goods have perished or deteriorated as a result of the examination provided for in article 38;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rsidR="008A659D" w:rsidRDefault="009C03AE">
      <w:pPr>
        <w:pStyle w:val="yTable"/>
        <w:keepNext/>
        <w:tabs>
          <w:tab w:val="center" w:pos="4253"/>
        </w:tabs>
        <w:suppressAutoHyphens/>
        <w:spacing w:before="360" w:after="240"/>
        <w:jc w:val="center"/>
        <w:rPr>
          <w:spacing w:val="-2"/>
        </w:rPr>
      </w:pPr>
      <w:r>
        <w:rPr>
          <w:i/>
          <w:spacing w:val="-2"/>
        </w:rPr>
        <w:t>Article 83</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rsidR="008A659D" w:rsidRDefault="009C03AE">
      <w:pPr>
        <w:pStyle w:val="yTable"/>
        <w:keepNext/>
        <w:tabs>
          <w:tab w:val="center" w:pos="4253"/>
        </w:tabs>
        <w:suppressAutoHyphens/>
        <w:spacing w:before="360" w:after="240"/>
        <w:jc w:val="center"/>
        <w:rPr>
          <w:spacing w:val="-2"/>
        </w:rPr>
      </w:pPr>
      <w:r>
        <w:rPr>
          <w:i/>
          <w:spacing w:val="-2"/>
        </w:rPr>
        <w:t>Article 84</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rsidR="008A659D" w:rsidRDefault="009C03AE">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must account to the seller for all benefits which he has derived from the goods or part of them:</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he must make restitution of the goods or part of them; or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rsidR="008A659D" w:rsidRDefault="009C03AE">
      <w:pPr>
        <w:pStyle w:val="yTable"/>
        <w:keepNext/>
        <w:tabs>
          <w:tab w:val="center" w:pos="4253"/>
        </w:tabs>
        <w:suppressAutoHyphens/>
        <w:spacing w:before="360"/>
        <w:jc w:val="center"/>
        <w:rPr>
          <w:b/>
          <w:spacing w:val="-2"/>
        </w:rPr>
      </w:pPr>
      <w:r>
        <w:rPr>
          <w:b/>
          <w:spacing w:val="-2"/>
        </w:rPr>
        <w:t>Section VI. Preservation of the goods</w:t>
      </w:r>
    </w:p>
    <w:p w:rsidR="008A659D" w:rsidRDefault="009C03AE">
      <w:pPr>
        <w:pStyle w:val="yTable"/>
        <w:keepNext/>
        <w:tabs>
          <w:tab w:val="center" w:pos="4253"/>
        </w:tabs>
        <w:suppressAutoHyphens/>
        <w:spacing w:before="360" w:after="240"/>
        <w:jc w:val="center"/>
        <w:rPr>
          <w:spacing w:val="-2"/>
        </w:rPr>
      </w:pPr>
      <w:r>
        <w:rPr>
          <w:i/>
          <w:spacing w:val="-2"/>
        </w:rPr>
        <w:t>Article 85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rsidR="008A659D" w:rsidRDefault="009C03AE">
      <w:pPr>
        <w:pStyle w:val="yTable"/>
        <w:keepNext/>
        <w:tabs>
          <w:tab w:val="center" w:pos="4253"/>
        </w:tabs>
        <w:suppressAutoHyphens/>
        <w:spacing w:before="360" w:after="240"/>
        <w:jc w:val="center"/>
        <w:rPr>
          <w:spacing w:val="-2"/>
        </w:rPr>
      </w:pPr>
      <w:r>
        <w:rPr>
          <w:i/>
          <w:spacing w:val="-2"/>
        </w:rPr>
        <w:t>Article 86</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rsidR="008A659D" w:rsidRDefault="009C03AE">
      <w:pPr>
        <w:pStyle w:val="yTable"/>
        <w:keepNext/>
        <w:tabs>
          <w:tab w:val="center" w:pos="4253"/>
        </w:tabs>
        <w:suppressAutoHyphens/>
        <w:spacing w:before="360" w:after="240"/>
        <w:jc w:val="center"/>
        <w:rPr>
          <w:spacing w:val="-2"/>
        </w:rPr>
      </w:pPr>
      <w:r>
        <w:rPr>
          <w:i/>
          <w:spacing w:val="-2"/>
        </w:rPr>
        <w:t>Article 87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rsidR="008A659D" w:rsidRDefault="009C03AE">
      <w:pPr>
        <w:pStyle w:val="yTable"/>
        <w:keepNext/>
        <w:tabs>
          <w:tab w:val="center" w:pos="4253"/>
        </w:tabs>
        <w:suppressAutoHyphens/>
        <w:spacing w:before="360" w:after="240"/>
        <w:jc w:val="center"/>
        <w:rPr>
          <w:spacing w:val="-2"/>
        </w:rPr>
      </w:pPr>
      <w:r>
        <w:rPr>
          <w:i/>
          <w:spacing w:val="-2"/>
        </w:rPr>
        <w:t>Article 88</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rsidR="008A659D" w:rsidRDefault="009C03AE">
      <w:pPr>
        <w:pStyle w:val="yTable"/>
        <w:keepNext/>
        <w:tabs>
          <w:tab w:val="center" w:pos="4253"/>
        </w:tabs>
        <w:suppressAutoHyphens/>
        <w:spacing w:before="360"/>
        <w:jc w:val="center"/>
        <w:rPr>
          <w:spacing w:val="-2"/>
        </w:rPr>
      </w:pPr>
      <w:r>
        <w:rPr>
          <w:spacing w:val="-2"/>
        </w:rPr>
        <w:t>PART IV — FINAL PROVISIONS</w:t>
      </w:r>
    </w:p>
    <w:p w:rsidR="008A659D" w:rsidRDefault="009C03AE">
      <w:pPr>
        <w:pStyle w:val="yTable"/>
        <w:keepNext/>
        <w:tabs>
          <w:tab w:val="center" w:pos="4253"/>
        </w:tabs>
        <w:suppressAutoHyphens/>
        <w:spacing w:before="360" w:after="240"/>
        <w:jc w:val="center"/>
        <w:rPr>
          <w:spacing w:val="-2"/>
        </w:rPr>
      </w:pPr>
      <w:r>
        <w:rPr>
          <w:i/>
          <w:spacing w:val="-2"/>
        </w:rPr>
        <w:t>Article 89</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rsidR="008A659D" w:rsidRDefault="009C03AE">
      <w:pPr>
        <w:pStyle w:val="yTable"/>
        <w:keepNext/>
        <w:tabs>
          <w:tab w:val="center" w:pos="4253"/>
        </w:tabs>
        <w:suppressAutoHyphens/>
        <w:spacing w:before="360" w:after="240"/>
        <w:jc w:val="center"/>
        <w:rPr>
          <w:spacing w:val="-2"/>
        </w:rPr>
      </w:pPr>
      <w:r>
        <w:rPr>
          <w:i/>
          <w:spacing w:val="-2"/>
        </w:rPr>
        <w:t>Article 90</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rsidR="008A659D" w:rsidRDefault="009C03AE">
      <w:pPr>
        <w:pStyle w:val="yTable"/>
        <w:keepNext/>
        <w:tabs>
          <w:tab w:val="center" w:pos="4253"/>
        </w:tabs>
        <w:suppressAutoHyphens/>
        <w:spacing w:before="360" w:after="240"/>
        <w:jc w:val="center"/>
        <w:rPr>
          <w:spacing w:val="-2"/>
        </w:rPr>
      </w:pPr>
      <w:r>
        <w:rPr>
          <w:i/>
          <w:spacing w:val="-2"/>
        </w:rPr>
        <w:t>Article 91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is subject to ratification, acceptance or approval by the signatory States.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Convention is open for accession by all States which are not signatory States as from the date it is open for signature.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rsidR="008A659D" w:rsidRDefault="009C03AE">
      <w:pPr>
        <w:pStyle w:val="yTable"/>
        <w:keepNext/>
        <w:tabs>
          <w:tab w:val="center" w:pos="4253"/>
        </w:tabs>
        <w:suppressAutoHyphens/>
        <w:spacing w:before="360" w:after="240"/>
        <w:jc w:val="center"/>
        <w:rPr>
          <w:spacing w:val="-2"/>
        </w:rPr>
      </w:pPr>
      <w:r>
        <w:rPr>
          <w:i/>
          <w:spacing w:val="-2"/>
        </w:rPr>
        <w:t>Article 92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rsidR="008A659D" w:rsidRDefault="009C03AE">
      <w:pPr>
        <w:pStyle w:val="yTable"/>
        <w:keepNext/>
        <w:tabs>
          <w:tab w:val="center" w:pos="4253"/>
        </w:tabs>
        <w:suppressAutoHyphens/>
        <w:spacing w:before="360" w:after="240"/>
        <w:jc w:val="center"/>
        <w:rPr>
          <w:spacing w:val="-2"/>
        </w:rPr>
      </w:pPr>
      <w:r>
        <w:rPr>
          <w:i/>
          <w:spacing w:val="-2"/>
        </w:rPr>
        <w:t>Article 93</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These declarations are to be notified to the depositary and are to state expressly the territorial units to which the Convention extends.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 Contracting State makes no declaration under paragraph (1) of this article, the Convention is to extend to all territorial units of that State.</w:t>
      </w:r>
    </w:p>
    <w:p w:rsidR="008A659D" w:rsidRDefault="009C03AE">
      <w:pPr>
        <w:pStyle w:val="yTable"/>
        <w:keepNext/>
        <w:tabs>
          <w:tab w:val="center" w:pos="4253"/>
        </w:tabs>
        <w:suppressAutoHyphens/>
        <w:spacing w:before="360" w:after="240"/>
        <w:jc w:val="center"/>
        <w:rPr>
          <w:spacing w:val="-2"/>
        </w:rPr>
      </w:pPr>
      <w:r>
        <w:rPr>
          <w:i/>
          <w:spacing w:val="-2"/>
        </w:rPr>
        <w:t>Article 94</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rsidR="008A659D" w:rsidRDefault="009C03AE">
      <w:pPr>
        <w:pStyle w:val="yTable"/>
        <w:keepNext/>
        <w:tabs>
          <w:tab w:val="center" w:pos="4253"/>
        </w:tabs>
        <w:suppressAutoHyphens/>
        <w:spacing w:before="360" w:after="240"/>
        <w:jc w:val="center"/>
        <w:rPr>
          <w:spacing w:val="-2"/>
        </w:rPr>
      </w:pPr>
      <w:r>
        <w:rPr>
          <w:i/>
          <w:spacing w:val="-2"/>
        </w:rPr>
        <w:t>Article 95</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rsidR="008A659D" w:rsidRDefault="009C03AE">
      <w:pPr>
        <w:pStyle w:val="yTable"/>
        <w:keepNext/>
        <w:tabs>
          <w:tab w:val="center" w:pos="4253"/>
        </w:tabs>
        <w:suppressAutoHyphens/>
        <w:spacing w:before="360" w:after="240"/>
        <w:jc w:val="center"/>
        <w:rPr>
          <w:spacing w:val="-2"/>
        </w:rPr>
      </w:pPr>
      <w:r>
        <w:rPr>
          <w:i/>
          <w:spacing w:val="-2"/>
        </w:rPr>
        <w:t>Article 96</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rsidR="008A659D" w:rsidRDefault="009C03AE">
      <w:pPr>
        <w:pStyle w:val="yTable"/>
        <w:keepNext/>
        <w:tabs>
          <w:tab w:val="center" w:pos="4253"/>
        </w:tabs>
        <w:suppressAutoHyphens/>
        <w:spacing w:before="360" w:after="240"/>
        <w:jc w:val="center"/>
        <w:rPr>
          <w:spacing w:val="-2"/>
        </w:rPr>
      </w:pPr>
      <w:r>
        <w:rPr>
          <w:i/>
          <w:spacing w:val="-2"/>
        </w:rPr>
        <w:t>Article 97</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Declarations and confirmations of declarations are to be in writing and be formally notified to the depositary.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rsidR="008A659D" w:rsidRDefault="009C03AE">
      <w:pPr>
        <w:pStyle w:val="yTable"/>
        <w:keepNext/>
        <w:tabs>
          <w:tab w:val="center" w:pos="4253"/>
        </w:tabs>
        <w:suppressAutoHyphens/>
        <w:spacing w:before="360" w:after="240"/>
        <w:jc w:val="center"/>
        <w:rPr>
          <w:spacing w:val="-2"/>
        </w:rPr>
      </w:pPr>
      <w:r>
        <w:rPr>
          <w:i/>
          <w:spacing w:val="-2"/>
        </w:rPr>
        <w:t>Article 98</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rsidR="008A659D" w:rsidRDefault="009C03AE">
      <w:pPr>
        <w:pStyle w:val="yTable"/>
        <w:keepNext/>
        <w:tabs>
          <w:tab w:val="center" w:pos="4253"/>
        </w:tabs>
        <w:suppressAutoHyphens/>
        <w:spacing w:before="360" w:after="240"/>
        <w:jc w:val="center"/>
        <w:rPr>
          <w:spacing w:val="-2"/>
        </w:rPr>
      </w:pPr>
      <w:r>
        <w:rPr>
          <w:i/>
          <w:spacing w:val="-2"/>
        </w:rPr>
        <w:t>Article 99</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rsidR="008A659D" w:rsidRDefault="009C03AE">
      <w:pPr>
        <w:pStyle w:val="yTable"/>
        <w:keepNext/>
        <w:tabs>
          <w:tab w:val="center" w:pos="4253"/>
        </w:tabs>
        <w:suppressAutoHyphens/>
        <w:spacing w:before="360" w:after="240"/>
        <w:jc w:val="center"/>
        <w:rPr>
          <w:spacing w:val="-2"/>
        </w:rPr>
      </w:pPr>
      <w:r>
        <w:rPr>
          <w:i/>
          <w:spacing w:val="-2"/>
        </w:rPr>
        <w:t>Article 100</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rsidR="008A659D" w:rsidRDefault="009C03AE">
      <w:pPr>
        <w:pStyle w:val="yTable"/>
        <w:keepNext/>
        <w:tabs>
          <w:tab w:val="center" w:pos="4253"/>
        </w:tabs>
        <w:suppressAutoHyphens/>
        <w:spacing w:before="360" w:after="240"/>
        <w:jc w:val="center"/>
        <w:rPr>
          <w:i/>
          <w:spacing w:val="-2"/>
        </w:rPr>
      </w:pPr>
      <w:r>
        <w:rPr>
          <w:i/>
          <w:spacing w:val="-2"/>
        </w:rPr>
        <w:t>Article 101</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rsidR="008A659D" w:rsidRDefault="009C03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rsidR="008A659D" w:rsidRDefault="009C03AE">
      <w:pPr>
        <w:pStyle w:val="CentredBaseLine"/>
        <w:rPr>
          <w:sz w:val="22"/>
        </w:rPr>
      </w:pPr>
      <w:r>
        <w:rPr>
          <w:spacing w:val="-2"/>
          <w:sz w:val="22"/>
        </w:rPr>
        <w:t>IN WITNESS WHEREOF the undersigned plenipotentiaries, being duly authorized by their respective Governments, have signed this Convention.</w:t>
      </w:r>
    </w:p>
    <w:p w:rsidR="008A659D" w:rsidRDefault="008A659D">
      <w:pPr>
        <w:sectPr w:rsidR="008A659D">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8A659D" w:rsidRDefault="009C03AE">
      <w:pPr>
        <w:pStyle w:val="nHeading2"/>
      </w:pPr>
      <w:bookmarkStart w:id="41" w:name="_Toc170191667"/>
      <w:bookmarkStart w:id="42" w:name="_Toc199739786"/>
      <w:bookmarkStart w:id="43" w:name="_Toc223493440"/>
      <w:bookmarkStart w:id="44" w:name="_Toc267919194"/>
      <w:r>
        <w:t>Notes</w:t>
      </w:r>
      <w:bookmarkEnd w:id="41"/>
      <w:bookmarkEnd w:id="42"/>
      <w:bookmarkEnd w:id="43"/>
      <w:bookmarkEnd w:id="44"/>
    </w:p>
    <w:p w:rsidR="008A659D" w:rsidRDefault="009C03AE">
      <w:pPr>
        <w:pStyle w:val="nSubsection"/>
        <w:rPr>
          <w:snapToGrid w:val="0"/>
        </w:rPr>
      </w:pPr>
      <w:r>
        <w:rPr>
          <w:snapToGrid w:val="0"/>
          <w:vertAlign w:val="superscript"/>
        </w:rPr>
        <w:t>1</w:t>
      </w:r>
      <w:r>
        <w:rPr>
          <w:snapToGrid w:val="0"/>
        </w:rPr>
        <w:tab/>
        <w:t xml:space="preserve">This is a compilation of the </w:t>
      </w:r>
      <w:r>
        <w:rPr>
          <w:i/>
          <w:snapToGrid w:val="0"/>
        </w:rPr>
        <w:t>Sale of Goods (Vienna Convention)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bookmarkStart w:id="45" w:name="UpToHere"/>
      <w:bookmarkEnd w:id="45"/>
    </w:p>
    <w:p w:rsidR="008A659D" w:rsidRDefault="009C03AE">
      <w:pPr>
        <w:pStyle w:val="nHeading3"/>
        <w:rPr>
          <w:snapToGrid w:val="0"/>
        </w:rPr>
      </w:pPr>
      <w:bookmarkStart w:id="46" w:name="_Toc170191668"/>
      <w:bookmarkStart w:id="47" w:name="_Toc267919195"/>
      <w:r>
        <w:rPr>
          <w:snapToGrid w:val="0"/>
        </w:rPr>
        <w:t>Compilation table</w:t>
      </w:r>
      <w:bookmarkEnd w:id="46"/>
      <w:bookmarkEnd w:id="47"/>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A659D">
        <w:trPr>
          <w:cantSplit/>
          <w:tblHeader/>
        </w:trPr>
        <w:tc>
          <w:tcPr>
            <w:tcW w:w="2268" w:type="dxa"/>
            <w:tcBorders>
              <w:top w:val="single" w:sz="8" w:space="0" w:color="auto"/>
              <w:bottom w:val="single" w:sz="8" w:space="0" w:color="auto"/>
            </w:tcBorders>
          </w:tcPr>
          <w:p w:rsidR="008A659D" w:rsidRDefault="009C03A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8A659D" w:rsidRDefault="009C03A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A659D" w:rsidRDefault="009C03AE">
            <w:pPr>
              <w:pStyle w:val="nTable"/>
              <w:spacing w:after="40"/>
              <w:rPr>
                <w:b/>
                <w:sz w:val="19"/>
              </w:rPr>
            </w:pPr>
            <w:r>
              <w:rPr>
                <w:b/>
                <w:sz w:val="19"/>
              </w:rPr>
              <w:t>Assent</w:t>
            </w:r>
          </w:p>
        </w:tc>
        <w:tc>
          <w:tcPr>
            <w:tcW w:w="2552" w:type="dxa"/>
            <w:tcBorders>
              <w:top w:val="single" w:sz="8" w:space="0" w:color="auto"/>
              <w:bottom w:val="single" w:sz="8" w:space="0" w:color="auto"/>
            </w:tcBorders>
          </w:tcPr>
          <w:p w:rsidR="008A659D" w:rsidRDefault="009C03AE">
            <w:pPr>
              <w:pStyle w:val="nTable"/>
              <w:spacing w:after="40"/>
              <w:rPr>
                <w:b/>
                <w:sz w:val="19"/>
              </w:rPr>
            </w:pPr>
            <w:r>
              <w:rPr>
                <w:b/>
                <w:sz w:val="19"/>
              </w:rPr>
              <w:t>Commencement</w:t>
            </w:r>
          </w:p>
        </w:tc>
      </w:tr>
      <w:tr w:rsidR="008A659D">
        <w:trPr>
          <w:cantSplit/>
          <w:tblHeader/>
        </w:trPr>
        <w:tc>
          <w:tcPr>
            <w:tcW w:w="2268" w:type="dxa"/>
            <w:tcBorders>
              <w:top w:val="single" w:sz="8" w:space="0" w:color="auto"/>
            </w:tcBorders>
          </w:tcPr>
          <w:p w:rsidR="008A659D" w:rsidRDefault="009C03AE">
            <w:pPr>
              <w:pStyle w:val="nTable"/>
              <w:spacing w:after="40"/>
              <w:ind w:right="113"/>
              <w:rPr>
                <w:b/>
                <w:sz w:val="19"/>
              </w:rPr>
            </w:pPr>
            <w:r>
              <w:rPr>
                <w:i/>
                <w:sz w:val="19"/>
              </w:rPr>
              <w:t>Sale of Goods (Vienna Convention) Act 1986</w:t>
            </w:r>
          </w:p>
        </w:tc>
        <w:tc>
          <w:tcPr>
            <w:tcW w:w="1134" w:type="dxa"/>
            <w:tcBorders>
              <w:top w:val="single" w:sz="8" w:space="0" w:color="auto"/>
            </w:tcBorders>
          </w:tcPr>
          <w:p w:rsidR="008A659D" w:rsidRDefault="009C03AE">
            <w:pPr>
              <w:pStyle w:val="nTable"/>
              <w:spacing w:after="40"/>
              <w:rPr>
                <w:sz w:val="19"/>
              </w:rPr>
            </w:pPr>
            <w:r>
              <w:rPr>
                <w:sz w:val="19"/>
              </w:rPr>
              <w:t>88 of 1986</w:t>
            </w:r>
          </w:p>
        </w:tc>
        <w:tc>
          <w:tcPr>
            <w:tcW w:w="1134" w:type="dxa"/>
            <w:tcBorders>
              <w:top w:val="single" w:sz="8" w:space="0" w:color="auto"/>
            </w:tcBorders>
          </w:tcPr>
          <w:p w:rsidR="008A659D" w:rsidRDefault="009C03AE">
            <w:pPr>
              <w:pStyle w:val="nTable"/>
              <w:spacing w:after="40"/>
              <w:rPr>
                <w:sz w:val="19"/>
              </w:rPr>
            </w:pPr>
            <w:r>
              <w:rPr>
                <w:sz w:val="19"/>
              </w:rPr>
              <w:t>10 Dec 1986</w:t>
            </w:r>
          </w:p>
        </w:tc>
        <w:tc>
          <w:tcPr>
            <w:tcW w:w="2552" w:type="dxa"/>
            <w:tcBorders>
              <w:top w:val="single" w:sz="8" w:space="0" w:color="auto"/>
            </w:tcBorders>
          </w:tcPr>
          <w:p w:rsidR="008A659D" w:rsidRDefault="009C03AE">
            <w:pPr>
              <w:pStyle w:val="nTable"/>
              <w:spacing w:after="40"/>
              <w:rPr>
                <w:sz w:val="19"/>
              </w:rPr>
            </w:pPr>
            <w:r>
              <w:rPr>
                <w:sz w:val="19"/>
              </w:rPr>
              <w:t xml:space="preserve">1 Apr 1989 (see s. 2 and </w:t>
            </w:r>
            <w:r>
              <w:rPr>
                <w:i/>
                <w:sz w:val="19"/>
              </w:rPr>
              <w:t>Gazette</w:t>
            </w:r>
            <w:r>
              <w:rPr>
                <w:sz w:val="19"/>
              </w:rPr>
              <w:t xml:space="preserve"> 24 Jun 1988 p. 1995)</w:t>
            </w:r>
          </w:p>
        </w:tc>
      </w:tr>
      <w:tr w:rsidR="008A659D">
        <w:trPr>
          <w:cantSplit/>
          <w:tblHeader/>
        </w:trPr>
        <w:tc>
          <w:tcPr>
            <w:tcW w:w="7088" w:type="dxa"/>
            <w:gridSpan w:val="4"/>
          </w:tcPr>
          <w:p w:rsidR="008A659D" w:rsidRDefault="009C03AE">
            <w:pPr>
              <w:pStyle w:val="nTable"/>
              <w:spacing w:after="40"/>
              <w:rPr>
                <w:sz w:val="19"/>
              </w:rPr>
            </w:pPr>
            <w:r>
              <w:rPr>
                <w:b/>
                <w:sz w:val="19"/>
              </w:rPr>
              <w:t xml:space="preserve">Reprint of the </w:t>
            </w:r>
            <w:r>
              <w:rPr>
                <w:b/>
                <w:i/>
                <w:sz w:val="19"/>
              </w:rPr>
              <w:t xml:space="preserve">Sale of Goods (Vienna Convention) Act 1986 </w:t>
            </w:r>
            <w:r>
              <w:rPr>
                <w:b/>
                <w:sz w:val="19"/>
              </w:rPr>
              <w:t>as at 2 Aug 2002</w:t>
            </w:r>
          </w:p>
        </w:tc>
      </w:tr>
      <w:tr w:rsidR="008A659D">
        <w:trPr>
          <w:cantSplit/>
          <w:tblHeader/>
        </w:trPr>
        <w:tc>
          <w:tcPr>
            <w:tcW w:w="2268" w:type="dxa"/>
            <w:tcBorders>
              <w:bottom w:val="single" w:sz="4" w:space="0" w:color="auto"/>
            </w:tcBorders>
          </w:tcPr>
          <w:p w:rsidR="008A659D" w:rsidRDefault="009C03AE">
            <w:pPr>
              <w:pStyle w:val="nTable"/>
              <w:spacing w:after="40"/>
              <w:ind w:right="113"/>
              <w:rPr>
                <w:bCs/>
                <w:sz w:val="19"/>
              </w:rPr>
            </w:pPr>
            <w:r>
              <w:rPr>
                <w:bCs/>
                <w:i/>
                <w:iCs/>
                <w:snapToGrid w:val="0"/>
                <w:sz w:val="19"/>
                <w:lang w:val="en-US"/>
              </w:rPr>
              <w:t>Legal Profession Act 2008</w:t>
            </w:r>
            <w:r>
              <w:rPr>
                <w:bCs/>
                <w:snapToGrid w:val="0"/>
                <w:sz w:val="19"/>
                <w:lang w:val="en-US"/>
              </w:rPr>
              <w:t xml:space="preserve"> s. 701</w:t>
            </w:r>
          </w:p>
        </w:tc>
        <w:tc>
          <w:tcPr>
            <w:tcW w:w="1134" w:type="dxa"/>
            <w:tcBorders>
              <w:bottom w:val="single" w:sz="4" w:space="0" w:color="auto"/>
            </w:tcBorders>
          </w:tcPr>
          <w:p w:rsidR="008A659D" w:rsidRDefault="009C03AE">
            <w:pPr>
              <w:pStyle w:val="nTable"/>
              <w:spacing w:after="40"/>
              <w:rPr>
                <w:bCs/>
                <w:sz w:val="19"/>
              </w:rPr>
            </w:pPr>
            <w:r>
              <w:rPr>
                <w:bCs/>
                <w:sz w:val="19"/>
              </w:rPr>
              <w:t>21 of 2008</w:t>
            </w:r>
          </w:p>
        </w:tc>
        <w:tc>
          <w:tcPr>
            <w:tcW w:w="1134" w:type="dxa"/>
            <w:tcBorders>
              <w:bottom w:val="single" w:sz="4" w:space="0" w:color="auto"/>
            </w:tcBorders>
          </w:tcPr>
          <w:p w:rsidR="008A659D" w:rsidRDefault="009C03AE">
            <w:pPr>
              <w:pStyle w:val="nTable"/>
              <w:spacing w:after="40"/>
              <w:rPr>
                <w:bCs/>
                <w:sz w:val="19"/>
              </w:rPr>
            </w:pPr>
            <w:r>
              <w:rPr>
                <w:bCs/>
                <w:sz w:val="19"/>
              </w:rPr>
              <w:t>27 May 2008</w:t>
            </w:r>
          </w:p>
        </w:tc>
        <w:tc>
          <w:tcPr>
            <w:tcW w:w="2552" w:type="dxa"/>
            <w:tcBorders>
              <w:bottom w:val="single" w:sz="4" w:space="0" w:color="auto"/>
            </w:tcBorders>
          </w:tcPr>
          <w:p w:rsidR="008A659D" w:rsidRDefault="009C03AE">
            <w:pPr>
              <w:pStyle w:val="nTable"/>
              <w:spacing w:after="40"/>
              <w:rPr>
                <w:bCs/>
                <w:sz w:val="19"/>
              </w:rPr>
            </w:pPr>
            <w:r>
              <w:rPr>
                <w:bCs/>
                <w:snapToGrid w:val="0"/>
                <w:sz w:val="19"/>
                <w:lang w:val="en-US"/>
              </w:rPr>
              <w:t xml:space="preserve">1 Mar 2009 (see s. 2(b) and </w:t>
            </w:r>
            <w:r>
              <w:rPr>
                <w:bCs/>
                <w:i/>
                <w:iCs/>
                <w:snapToGrid w:val="0"/>
                <w:sz w:val="19"/>
                <w:lang w:val="en-US"/>
              </w:rPr>
              <w:t>Gazette</w:t>
            </w:r>
            <w:r>
              <w:rPr>
                <w:bCs/>
                <w:snapToGrid w:val="0"/>
                <w:sz w:val="19"/>
                <w:lang w:val="en-US"/>
              </w:rPr>
              <w:t xml:space="preserve"> 27 Feb 2009 p. 511</w:t>
            </w:r>
            <w:r>
              <w:rPr>
                <w:bCs/>
                <w:sz w:val="19"/>
              </w:rPr>
              <w:t>)</w:t>
            </w:r>
          </w:p>
        </w:tc>
      </w:tr>
    </w:tbl>
    <w:p w:rsidR="008A659D" w:rsidRDefault="009C03A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A659D" w:rsidRDefault="009C03AE">
      <w:pPr>
        <w:pStyle w:val="nHeading3"/>
      </w:pPr>
      <w:bookmarkStart w:id="48" w:name="_Toc7405065"/>
      <w:r>
        <w:t>Provisions that have not come into operation</w:t>
      </w:r>
      <w:bookmarkEnd w:id="4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8A659D">
        <w:tc>
          <w:tcPr>
            <w:tcW w:w="2266" w:type="dxa"/>
          </w:tcPr>
          <w:p w:rsidR="008A659D" w:rsidRDefault="009C03AE">
            <w:pPr>
              <w:pStyle w:val="nTable"/>
              <w:spacing w:after="40"/>
              <w:rPr>
                <w:b/>
                <w:snapToGrid w:val="0"/>
                <w:sz w:val="19"/>
                <w:lang w:val="en-US"/>
              </w:rPr>
            </w:pPr>
            <w:r>
              <w:rPr>
                <w:b/>
                <w:snapToGrid w:val="0"/>
                <w:sz w:val="19"/>
                <w:lang w:val="en-US"/>
              </w:rPr>
              <w:t>Short title</w:t>
            </w:r>
          </w:p>
        </w:tc>
        <w:tc>
          <w:tcPr>
            <w:tcW w:w="1120" w:type="dxa"/>
          </w:tcPr>
          <w:p w:rsidR="008A659D" w:rsidRDefault="009C03AE">
            <w:pPr>
              <w:pStyle w:val="nTable"/>
              <w:spacing w:after="40"/>
              <w:rPr>
                <w:b/>
                <w:snapToGrid w:val="0"/>
                <w:sz w:val="19"/>
                <w:lang w:val="en-US"/>
              </w:rPr>
            </w:pPr>
            <w:r>
              <w:rPr>
                <w:b/>
                <w:snapToGrid w:val="0"/>
                <w:sz w:val="19"/>
                <w:lang w:val="en-US"/>
              </w:rPr>
              <w:t>Number and year</w:t>
            </w:r>
          </w:p>
        </w:tc>
        <w:tc>
          <w:tcPr>
            <w:tcW w:w="1135" w:type="dxa"/>
          </w:tcPr>
          <w:p w:rsidR="008A659D" w:rsidRDefault="009C03AE">
            <w:pPr>
              <w:pStyle w:val="nTable"/>
              <w:spacing w:after="40"/>
              <w:rPr>
                <w:b/>
                <w:snapToGrid w:val="0"/>
                <w:sz w:val="19"/>
                <w:lang w:val="en-US"/>
              </w:rPr>
            </w:pPr>
            <w:r>
              <w:rPr>
                <w:b/>
                <w:snapToGrid w:val="0"/>
                <w:sz w:val="19"/>
                <w:lang w:val="en-US"/>
              </w:rPr>
              <w:t>Assent</w:t>
            </w:r>
          </w:p>
        </w:tc>
        <w:tc>
          <w:tcPr>
            <w:tcW w:w="2534" w:type="dxa"/>
          </w:tcPr>
          <w:p w:rsidR="008A659D" w:rsidRDefault="009C03AE">
            <w:pPr>
              <w:pStyle w:val="nTable"/>
              <w:spacing w:after="40"/>
              <w:rPr>
                <w:b/>
                <w:snapToGrid w:val="0"/>
                <w:sz w:val="19"/>
                <w:lang w:val="en-US"/>
              </w:rPr>
            </w:pPr>
            <w:r>
              <w:rPr>
                <w:b/>
                <w:snapToGrid w:val="0"/>
                <w:sz w:val="19"/>
                <w:lang w:val="en-US"/>
              </w:rPr>
              <w:t>Commencement</w:t>
            </w:r>
          </w:p>
        </w:tc>
      </w:tr>
      <w:tr w:rsidR="008A659D">
        <w:tblPrEx>
          <w:tblCellMar>
            <w:left w:w="56" w:type="dxa"/>
            <w:right w:w="56" w:type="dxa"/>
          </w:tblCellMar>
        </w:tblPrEx>
        <w:trPr>
          <w:cantSplit/>
        </w:trPr>
        <w:tc>
          <w:tcPr>
            <w:tcW w:w="2266" w:type="dxa"/>
          </w:tcPr>
          <w:p w:rsidR="008A659D" w:rsidRDefault="009C03AE">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2</w:t>
            </w:r>
          </w:p>
        </w:tc>
        <w:tc>
          <w:tcPr>
            <w:tcW w:w="1120" w:type="dxa"/>
          </w:tcPr>
          <w:p w:rsidR="008A659D" w:rsidRDefault="009C03AE">
            <w:pPr>
              <w:pStyle w:val="nTable"/>
              <w:spacing w:after="40"/>
              <w:rPr>
                <w:snapToGrid w:val="0"/>
                <w:sz w:val="19"/>
                <w:lang w:val="en-US"/>
              </w:rPr>
            </w:pPr>
            <w:r>
              <w:rPr>
                <w:snapToGrid w:val="0"/>
                <w:sz w:val="19"/>
                <w:lang w:val="en-US"/>
              </w:rPr>
              <w:t>19 of 2010</w:t>
            </w:r>
          </w:p>
        </w:tc>
        <w:tc>
          <w:tcPr>
            <w:tcW w:w="1135" w:type="dxa"/>
          </w:tcPr>
          <w:p w:rsidR="008A659D" w:rsidRDefault="009C03AE">
            <w:pPr>
              <w:pStyle w:val="nTable"/>
              <w:spacing w:after="40"/>
              <w:rPr>
                <w:snapToGrid w:val="0"/>
                <w:sz w:val="19"/>
                <w:lang w:val="en-US"/>
              </w:rPr>
            </w:pPr>
            <w:r>
              <w:rPr>
                <w:snapToGrid w:val="0"/>
                <w:sz w:val="19"/>
                <w:lang w:val="en-US"/>
              </w:rPr>
              <w:t>28 Jun 2010</w:t>
            </w:r>
          </w:p>
        </w:tc>
        <w:tc>
          <w:tcPr>
            <w:tcW w:w="2534" w:type="dxa"/>
          </w:tcPr>
          <w:p w:rsidR="008A659D" w:rsidRDefault="009C03AE">
            <w:pPr>
              <w:pStyle w:val="nTable"/>
              <w:spacing w:after="40"/>
              <w:rPr>
                <w:snapToGrid w:val="0"/>
                <w:sz w:val="19"/>
                <w:lang w:val="en-US"/>
              </w:rPr>
            </w:pPr>
            <w:r>
              <w:rPr>
                <w:snapToGrid w:val="0"/>
                <w:sz w:val="19"/>
                <w:lang w:val="en-US"/>
              </w:rPr>
              <w:t>To be proclaimed (see s. 2(b))</w:t>
            </w:r>
          </w:p>
        </w:tc>
      </w:tr>
    </w:tbl>
    <w:p w:rsidR="008A659D" w:rsidRDefault="009C03AE">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8A659D" w:rsidRDefault="008A659D">
      <w:pPr>
        <w:pStyle w:val="BlankOpen"/>
        <w:rPr>
          <w:snapToGrid w:val="0"/>
        </w:rPr>
      </w:pPr>
    </w:p>
    <w:p w:rsidR="008A659D" w:rsidRDefault="009C03AE">
      <w:pPr>
        <w:pStyle w:val="nzHeading5"/>
        <w:rPr>
          <w:rFonts w:eastAsia="MS Mincho"/>
        </w:rPr>
      </w:pPr>
      <w:bookmarkStart w:id="49" w:name="_Toc233107675"/>
      <w:bookmarkStart w:id="50" w:name="_Toc255473698"/>
      <w:bookmarkStart w:id="51" w:name="_Toc265583753"/>
      <w:bookmarkStart w:id="52" w:name="_Toc267907333"/>
      <w:r>
        <w:rPr>
          <w:rStyle w:val="CharSectno"/>
          <w:rFonts w:eastAsia="MS Mincho"/>
        </w:rPr>
        <w:t>4</w:t>
      </w:r>
      <w:r>
        <w:rPr>
          <w:rFonts w:eastAsia="MS Mincho"/>
        </w:rPr>
        <w:t>.</w:t>
      </w:r>
      <w:r>
        <w:rPr>
          <w:rFonts w:eastAsia="MS Mincho"/>
        </w:rPr>
        <w:tab/>
        <w:t>Schedule headings reformatted</w:t>
      </w:r>
      <w:bookmarkEnd w:id="49"/>
      <w:bookmarkEnd w:id="50"/>
      <w:bookmarkEnd w:id="51"/>
      <w:bookmarkEnd w:id="52"/>
    </w:p>
    <w:p w:rsidR="008A659D" w:rsidRDefault="009C03AE">
      <w:pPr>
        <w:pStyle w:val="nzSubsection"/>
        <w:rPr>
          <w:rFonts w:eastAsia="MS Mincho"/>
        </w:rPr>
      </w:pPr>
      <w:r>
        <w:rPr>
          <w:rFonts w:eastAsia="MS Mincho"/>
        </w:rPr>
        <w:tab/>
        <w:t>(1)</w:t>
      </w:r>
      <w:r>
        <w:rPr>
          <w:rFonts w:eastAsia="MS Mincho"/>
        </w:rPr>
        <w:tab/>
        <w:t>This section amends the Acts listed in the Table.</w:t>
      </w:r>
    </w:p>
    <w:p w:rsidR="008A659D" w:rsidRDefault="009C03AE">
      <w:pPr>
        <w:pStyle w:val="nzSubsection"/>
      </w:pPr>
      <w:r>
        <w:rPr>
          <w:rFonts w:eastAsia="MS Mincho"/>
        </w:rPr>
        <w:tab/>
        <w:t>(2)</w:t>
      </w:r>
      <w:r>
        <w:rPr>
          <w:rFonts w:eastAsia="MS Mincho"/>
        </w:rPr>
        <w:tab/>
        <w:t>In each Schedule listed in the Table:</w:t>
      </w:r>
    </w:p>
    <w:p w:rsidR="008A659D" w:rsidRDefault="009C03AE">
      <w:pPr>
        <w:pStyle w:val="nzIndenta"/>
      </w:pPr>
      <w:r>
        <w:tab/>
        <w:t>(a)</w:t>
      </w:r>
      <w:r>
        <w:tab/>
        <w:t>if there is a title set out in the Table for the Schedule — after the identifier for the Schedule insert that title;</w:t>
      </w:r>
    </w:p>
    <w:p w:rsidR="008A659D" w:rsidRDefault="009C03AE">
      <w:pPr>
        <w:pStyle w:val="nzIndenta"/>
      </w:pPr>
      <w:r>
        <w:tab/>
        <w:t>(b)</w:t>
      </w:r>
      <w:r>
        <w:tab/>
        <w:t>if there is a shoulder note set out in the Table for the Schedule — at the end of the heading to the Schedule insert that shoulder note;</w:t>
      </w:r>
    </w:p>
    <w:p w:rsidR="008A659D" w:rsidRDefault="009C03AE">
      <w:pPr>
        <w:pStyle w:val="nzIndenta"/>
      </w:pPr>
      <w:r>
        <w:tab/>
        <w:t>(c)</w:t>
      </w:r>
      <w:r>
        <w:tab/>
        <w:t>reformat the heading to the Schedule, as amended by paragraphs (a) and (b) if applicable, so that it is in the current format.</w:t>
      </w:r>
    </w:p>
    <w:p w:rsidR="008A659D" w:rsidRDefault="009C03AE">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8A659D">
        <w:trPr>
          <w:tblHeader/>
        </w:trPr>
        <w:tc>
          <w:tcPr>
            <w:tcW w:w="2126" w:type="dxa"/>
            <w:tcBorders>
              <w:top w:val="single" w:sz="4" w:space="0" w:color="auto"/>
              <w:left w:val="single" w:sz="4" w:space="0" w:color="auto"/>
              <w:bottom w:val="single" w:sz="4" w:space="0" w:color="auto"/>
              <w:right w:val="single" w:sz="4" w:space="0" w:color="auto"/>
            </w:tcBorders>
          </w:tcPr>
          <w:p w:rsidR="008A659D" w:rsidRDefault="009C03AE">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8A659D" w:rsidRDefault="009C03AE">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8A659D" w:rsidRDefault="009C03AE">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8A659D" w:rsidRDefault="009C03AE">
            <w:pPr>
              <w:pStyle w:val="TableAm"/>
              <w:spacing w:before="0"/>
              <w:jc w:val="center"/>
              <w:rPr>
                <w:b/>
                <w:bCs/>
                <w:sz w:val="18"/>
              </w:rPr>
            </w:pPr>
            <w:r>
              <w:rPr>
                <w:b/>
                <w:bCs/>
                <w:sz w:val="18"/>
              </w:rPr>
              <w:t>Shoulder note</w:t>
            </w:r>
          </w:p>
        </w:tc>
      </w:tr>
      <w:tr w:rsidR="008A659D">
        <w:tc>
          <w:tcPr>
            <w:tcW w:w="2126" w:type="dxa"/>
            <w:tcBorders>
              <w:top w:val="single" w:sz="4" w:space="0" w:color="auto"/>
              <w:left w:val="single" w:sz="4" w:space="0" w:color="auto"/>
              <w:bottom w:val="single" w:sz="4" w:space="0" w:color="auto"/>
              <w:right w:val="single" w:sz="4" w:space="0" w:color="auto"/>
            </w:tcBorders>
          </w:tcPr>
          <w:p w:rsidR="008A659D" w:rsidRDefault="009C03AE">
            <w:pPr>
              <w:pStyle w:val="TableAm"/>
              <w:spacing w:before="0"/>
              <w:rPr>
                <w:i/>
                <w:iCs/>
                <w:sz w:val="18"/>
              </w:rPr>
            </w:pPr>
            <w:r>
              <w:rPr>
                <w:rFonts w:eastAsia="MS Mincho"/>
                <w:i/>
                <w:iCs/>
                <w:sz w:val="18"/>
              </w:rPr>
              <w:t>Sale of Goods (Vienna Convention) Act 1986</w:t>
            </w:r>
          </w:p>
        </w:tc>
        <w:tc>
          <w:tcPr>
            <w:tcW w:w="1276" w:type="dxa"/>
            <w:tcBorders>
              <w:top w:val="single" w:sz="4" w:space="0" w:color="auto"/>
              <w:left w:val="single" w:sz="4" w:space="0" w:color="auto"/>
              <w:bottom w:val="single" w:sz="4" w:space="0" w:color="auto"/>
              <w:right w:val="single" w:sz="4" w:space="0" w:color="auto"/>
            </w:tcBorders>
          </w:tcPr>
          <w:p w:rsidR="008A659D" w:rsidRDefault="009C03AE">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8A659D" w:rsidRDefault="009C03AE">
            <w:pPr>
              <w:pStyle w:val="TableAm"/>
              <w:spacing w:before="0"/>
              <w:rPr>
                <w:sz w:val="18"/>
              </w:rPr>
            </w:pPr>
            <w:r>
              <w:rPr>
                <w:rFonts w:eastAsia="MS Mincho"/>
                <w:sz w:val="18"/>
              </w:rPr>
              <w:t>Vienna Convention</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8A659D" w:rsidRDefault="008A659D">
            <w:pPr>
              <w:pStyle w:val="TableAm"/>
              <w:spacing w:before="0"/>
              <w:rPr>
                <w:sz w:val="18"/>
              </w:rPr>
            </w:pPr>
          </w:p>
        </w:tc>
      </w:tr>
    </w:tbl>
    <w:p w:rsidR="008A659D" w:rsidRDefault="008A659D">
      <w:pPr>
        <w:pStyle w:val="BlankClose"/>
      </w:pPr>
    </w:p>
    <w:p w:rsidR="008A659D" w:rsidRDefault="008A659D"/>
    <w:p w:rsidR="008A659D" w:rsidRDefault="008A659D">
      <w:pPr>
        <w:sectPr w:rsidR="008A659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A659D" w:rsidRDefault="008A659D"/>
    <w:sectPr w:rsidR="008A659D">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9D" w:rsidRDefault="009C03AE">
      <w:r>
        <w:separator/>
      </w:r>
    </w:p>
  </w:endnote>
  <w:endnote w:type="continuationSeparator" w:id="0">
    <w:p w:rsidR="008A659D" w:rsidRDefault="009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Footer"/>
      <w:tabs>
        <w:tab w:val="clear" w:pos="4153"/>
        <w:tab w:val="right" w:pos="7088"/>
      </w:tabs>
      <w:rPr>
        <w:rStyle w:val="PageNumber"/>
      </w:rPr>
    </w:pPr>
  </w:p>
  <w:p w:rsidR="008A659D" w:rsidRDefault="009C03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343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343B">
      <w:rPr>
        <w:rFonts w:ascii="Arial" w:hAnsi="Arial" w:cs="Arial"/>
        <w:sz w:val="20"/>
        <w:lang w:val="en-US"/>
      </w:rPr>
      <w:t>28 Jun 2010</w:t>
    </w:r>
    <w:r>
      <w:rPr>
        <w:rFonts w:ascii="Arial" w:hAnsi="Arial" w:cs="Arial"/>
        <w:sz w:val="20"/>
        <w:lang w:val="en-US"/>
      </w:rPr>
      <w:fldChar w:fldCharType="end"/>
    </w:r>
  </w:p>
  <w:p w:rsidR="008A659D" w:rsidRDefault="009C03A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Footer"/>
      <w:tabs>
        <w:tab w:val="clear" w:pos="4153"/>
        <w:tab w:val="right" w:pos="7088"/>
      </w:tabs>
      <w:rPr>
        <w:rStyle w:val="PageNumber"/>
      </w:rPr>
    </w:pPr>
  </w:p>
  <w:p w:rsidR="008A659D" w:rsidRDefault="009C03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343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343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8A659D" w:rsidRDefault="009C03A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Footer"/>
      <w:tabs>
        <w:tab w:val="clear" w:pos="4153"/>
        <w:tab w:val="right" w:pos="7088"/>
      </w:tabs>
      <w:rPr>
        <w:rStyle w:val="PageNumber"/>
      </w:rPr>
    </w:pPr>
  </w:p>
  <w:p w:rsidR="008A659D" w:rsidRDefault="009C03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343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343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8A659D" w:rsidRDefault="009C03A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Footer"/>
      <w:tabs>
        <w:tab w:val="clear" w:pos="4153"/>
        <w:tab w:val="right" w:pos="7088"/>
      </w:tabs>
      <w:rPr>
        <w:rStyle w:val="PageNumber"/>
      </w:rPr>
    </w:pPr>
  </w:p>
  <w:p w:rsidR="008A659D" w:rsidRDefault="009C03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343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343B">
      <w:rPr>
        <w:rFonts w:ascii="Arial" w:hAnsi="Arial" w:cs="Arial"/>
        <w:sz w:val="20"/>
        <w:lang w:val="en-US"/>
      </w:rPr>
      <w:t>28 Jun 2010</w:t>
    </w:r>
    <w:r>
      <w:rPr>
        <w:rFonts w:ascii="Arial" w:hAnsi="Arial" w:cs="Arial"/>
        <w:sz w:val="20"/>
        <w:lang w:val="en-US"/>
      </w:rPr>
      <w:fldChar w:fldCharType="end"/>
    </w:r>
  </w:p>
  <w:p w:rsidR="008A659D" w:rsidRDefault="009C03A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Footer"/>
      <w:tabs>
        <w:tab w:val="clear" w:pos="4153"/>
        <w:tab w:val="right" w:pos="7088"/>
      </w:tabs>
      <w:rPr>
        <w:rStyle w:val="PageNumber"/>
      </w:rPr>
    </w:pPr>
  </w:p>
  <w:p w:rsidR="008A659D" w:rsidRDefault="009C03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343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343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A659D" w:rsidRDefault="009C03A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Footer"/>
      <w:tabs>
        <w:tab w:val="clear" w:pos="4153"/>
        <w:tab w:val="right" w:pos="7088"/>
      </w:tabs>
      <w:rPr>
        <w:rStyle w:val="PageNumber"/>
      </w:rPr>
    </w:pPr>
  </w:p>
  <w:p w:rsidR="008A659D" w:rsidRDefault="009C03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343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343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343B">
      <w:rPr>
        <w:rStyle w:val="PageNumber"/>
        <w:rFonts w:ascii="Arial" w:hAnsi="Arial" w:cs="Arial"/>
        <w:noProof/>
      </w:rPr>
      <w:t>i</w:t>
    </w:r>
    <w:r>
      <w:rPr>
        <w:rStyle w:val="PageNumber"/>
        <w:rFonts w:ascii="Arial" w:hAnsi="Arial" w:cs="Arial"/>
      </w:rPr>
      <w:fldChar w:fldCharType="end"/>
    </w:r>
  </w:p>
  <w:p w:rsidR="008A659D" w:rsidRDefault="009C03A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Footer"/>
      <w:tabs>
        <w:tab w:val="clear" w:pos="4153"/>
        <w:tab w:val="right" w:pos="7088"/>
      </w:tabs>
      <w:rPr>
        <w:rStyle w:val="PageNumber"/>
      </w:rPr>
    </w:pPr>
  </w:p>
  <w:p w:rsidR="008A659D" w:rsidRDefault="009C03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343B">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343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343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8A659D" w:rsidRDefault="009C03A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Footer"/>
      <w:tabs>
        <w:tab w:val="clear" w:pos="4153"/>
        <w:tab w:val="right" w:pos="7088"/>
      </w:tabs>
      <w:rPr>
        <w:rStyle w:val="PageNumber"/>
      </w:rPr>
    </w:pPr>
  </w:p>
  <w:p w:rsidR="008A659D" w:rsidRDefault="009C03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343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343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343B">
      <w:rPr>
        <w:rStyle w:val="CharPageNo"/>
        <w:rFonts w:ascii="Arial" w:hAnsi="Arial"/>
        <w:noProof/>
      </w:rPr>
      <w:t>37</w:t>
    </w:r>
    <w:r>
      <w:rPr>
        <w:rStyle w:val="CharPageNo"/>
        <w:rFonts w:ascii="Arial" w:hAnsi="Arial"/>
      </w:rPr>
      <w:fldChar w:fldCharType="end"/>
    </w:r>
  </w:p>
  <w:p w:rsidR="008A659D" w:rsidRDefault="009C03A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Footer"/>
      <w:tabs>
        <w:tab w:val="clear" w:pos="4153"/>
        <w:tab w:val="right" w:pos="7088"/>
      </w:tabs>
      <w:rPr>
        <w:rStyle w:val="PageNumber"/>
      </w:rPr>
    </w:pPr>
  </w:p>
  <w:p w:rsidR="008A659D" w:rsidRDefault="009C03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343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343B">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343B">
      <w:rPr>
        <w:rStyle w:val="CharPageNo"/>
        <w:rFonts w:ascii="Arial" w:hAnsi="Arial"/>
        <w:noProof/>
      </w:rPr>
      <w:t>1</w:t>
    </w:r>
    <w:r>
      <w:rPr>
        <w:rStyle w:val="CharPageNo"/>
        <w:rFonts w:ascii="Arial" w:hAnsi="Arial"/>
      </w:rPr>
      <w:fldChar w:fldCharType="end"/>
    </w:r>
  </w:p>
  <w:p w:rsidR="008A659D" w:rsidRDefault="009C03A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9D" w:rsidRDefault="009C03AE">
      <w:r>
        <w:separator/>
      </w:r>
    </w:p>
  </w:footnote>
  <w:footnote w:type="continuationSeparator" w:id="0">
    <w:p w:rsidR="008A659D" w:rsidRDefault="009C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9C03AE">
    <w:pPr>
      <w:pStyle w:val="headerpartodd"/>
      <w:ind w:left="0" w:firstLine="0"/>
      <w:rPr>
        <w:i/>
      </w:rPr>
    </w:pPr>
    <w:r>
      <w:rPr>
        <w:i/>
      </w:rPr>
      <w:fldChar w:fldCharType="begin"/>
    </w:r>
    <w:r>
      <w:rPr>
        <w:i/>
      </w:rPr>
      <w:instrText xml:space="preserve"> Styleref "Name of Act/Reg" </w:instrText>
    </w:r>
    <w:r>
      <w:rPr>
        <w:i/>
      </w:rPr>
      <w:fldChar w:fldCharType="separate"/>
    </w:r>
    <w:r w:rsidR="0020343B">
      <w:rPr>
        <w:i/>
        <w:noProof/>
      </w:rPr>
      <w:t>Sale of Goods (Vienna Convention) Act 1986</w:t>
    </w:r>
    <w:r>
      <w:rPr>
        <w:i/>
      </w:rPr>
      <w:fldChar w:fldCharType="end"/>
    </w:r>
  </w:p>
  <w:p w:rsidR="008A659D" w:rsidRDefault="009C03A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A659D" w:rsidRDefault="009C03A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A659D" w:rsidRDefault="008A659D">
    <w:pPr>
      <w:pStyle w:val="headerpart"/>
    </w:pPr>
  </w:p>
  <w:p w:rsidR="008A659D" w:rsidRDefault="008A659D">
    <w:pPr>
      <w:pBdr>
        <w:bottom w:val="single" w:sz="6" w:space="1" w:color="auto"/>
      </w:pBdr>
      <w:rPr>
        <w:b/>
      </w:rPr>
    </w:pPr>
  </w:p>
  <w:p w:rsidR="008A659D" w:rsidRDefault="008A65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A659D">
      <w:trPr>
        <w:cantSplit/>
      </w:trPr>
      <w:tc>
        <w:tcPr>
          <w:tcW w:w="7263" w:type="dxa"/>
          <w:gridSpan w:val="2"/>
        </w:tcPr>
        <w:p w:rsidR="008A659D" w:rsidRDefault="009C03AE">
          <w:pPr>
            <w:pStyle w:val="HeaderActNameRight"/>
            <w:ind w:right="17"/>
          </w:pPr>
          <w:fldSimple w:instr=" Styleref &quot;Name of Act/Reg&quot; ">
            <w:r w:rsidR="0020343B">
              <w:rPr>
                <w:noProof/>
              </w:rPr>
              <w:t>Sale of Goods (Vienna Convention) Act 1986</w:t>
            </w:r>
          </w:fldSimple>
        </w:p>
      </w:tc>
    </w:tr>
    <w:tr w:rsidR="008A659D">
      <w:tc>
        <w:tcPr>
          <w:tcW w:w="5715" w:type="dxa"/>
          <w:vAlign w:val="bottom"/>
        </w:tcPr>
        <w:p w:rsidR="008A659D" w:rsidRDefault="009C03AE">
          <w:pPr>
            <w:pStyle w:val="HeaderTextRight"/>
          </w:pPr>
          <w:r>
            <w:fldChar w:fldCharType="begin"/>
          </w:r>
          <w:r>
            <w:instrText xml:space="preserve"> styleref CharSchText </w:instrText>
          </w:r>
          <w:r>
            <w:fldChar w:fldCharType="end"/>
          </w:r>
        </w:p>
      </w:tc>
      <w:tc>
        <w:tcPr>
          <w:tcW w:w="1548" w:type="dxa"/>
        </w:tcPr>
        <w:p w:rsidR="008A659D" w:rsidRDefault="009C03AE">
          <w:pPr>
            <w:pStyle w:val="HeaderNumberRight"/>
            <w:ind w:right="17"/>
          </w:pPr>
          <w:r>
            <w:fldChar w:fldCharType="begin"/>
          </w:r>
          <w:r>
            <w:instrText xml:space="preserve"> styleref CharSchno </w:instrText>
          </w:r>
          <w:r>
            <w:fldChar w:fldCharType="end"/>
          </w:r>
        </w:p>
      </w:tc>
    </w:tr>
    <w:tr w:rsidR="008A659D">
      <w:tc>
        <w:tcPr>
          <w:tcW w:w="5715" w:type="dxa"/>
        </w:tcPr>
        <w:p w:rsidR="008A659D" w:rsidRDefault="009C03AE">
          <w:pPr>
            <w:pStyle w:val="HeaderTextRight"/>
          </w:pPr>
          <w:r>
            <w:fldChar w:fldCharType="begin"/>
          </w:r>
          <w:r>
            <w:instrText xml:space="preserve"> styleref CharSDivText </w:instrText>
          </w:r>
          <w:r>
            <w:fldChar w:fldCharType="end"/>
          </w:r>
        </w:p>
      </w:tc>
      <w:tc>
        <w:tcPr>
          <w:tcW w:w="1548" w:type="dxa"/>
        </w:tcPr>
        <w:p w:rsidR="008A659D" w:rsidRDefault="009C03AE">
          <w:pPr>
            <w:pStyle w:val="HeaderNumberRight"/>
            <w:ind w:right="17"/>
          </w:pPr>
          <w:r>
            <w:rPr>
              <w:bCs/>
            </w:rPr>
            <w:fldChar w:fldCharType="begin"/>
          </w:r>
          <w:r>
            <w:rPr>
              <w:bCs/>
            </w:rPr>
            <w:instrText xml:space="preserve"> STYLEREF CharSDivNo \* charformat</w:instrText>
          </w:r>
          <w:r>
            <w:rPr>
              <w:bCs/>
            </w:rPr>
            <w:fldChar w:fldCharType="end"/>
          </w:r>
        </w:p>
      </w:tc>
    </w:tr>
    <w:tr w:rsidR="008A659D">
      <w:tc>
        <w:tcPr>
          <w:tcW w:w="5715" w:type="dxa"/>
        </w:tcPr>
        <w:p w:rsidR="008A659D" w:rsidRDefault="008A659D">
          <w:pPr>
            <w:pStyle w:val="HeaderTextRight"/>
          </w:pPr>
        </w:p>
      </w:tc>
      <w:tc>
        <w:tcPr>
          <w:tcW w:w="1548" w:type="dxa"/>
        </w:tcPr>
        <w:p w:rsidR="008A659D" w:rsidRDefault="008A659D">
          <w:pPr>
            <w:pStyle w:val="HeaderNumberRight"/>
            <w:ind w:right="17"/>
            <w:rPr>
              <w:bCs/>
            </w:rPr>
          </w:pPr>
        </w:p>
      </w:tc>
    </w:tr>
  </w:tbl>
  <w:p w:rsidR="008A659D" w:rsidRDefault="008A65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A659D">
      <w:trPr>
        <w:cantSplit/>
      </w:trPr>
      <w:tc>
        <w:tcPr>
          <w:tcW w:w="7312" w:type="dxa"/>
          <w:gridSpan w:val="2"/>
        </w:tcPr>
        <w:p w:rsidR="008A659D" w:rsidRDefault="009C03AE">
          <w:pPr>
            <w:pStyle w:val="HeaderActNameLeft"/>
          </w:pPr>
          <w:fldSimple w:instr=" Styleref &quot;Name of Act/Reg&quot; ">
            <w:r w:rsidR="0020343B">
              <w:rPr>
                <w:noProof/>
              </w:rPr>
              <w:t>Sale of Goods (Vienna Convention) Act 1986</w:t>
            </w:r>
          </w:fldSimple>
        </w:p>
      </w:tc>
    </w:tr>
    <w:tr w:rsidR="008A659D">
      <w:tc>
        <w:tcPr>
          <w:tcW w:w="1548" w:type="dxa"/>
        </w:tcPr>
        <w:p w:rsidR="008A659D" w:rsidRDefault="008A659D">
          <w:pPr>
            <w:pStyle w:val="HeaderNumberLeft"/>
          </w:pPr>
        </w:p>
      </w:tc>
      <w:tc>
        <w:tcPr>
          <w:tcW w:w="5764" w:type="dxa"/>
        </w:tcPr>
        <w:p w:rsidR="008A659D" w:rsidRDefault="008A659D">
          <w:pPr>
            <w:pStyle w:val="HeaderTextLeft"/>
          </w:pPr>
        </w:p>
      </w:tc>
    </w:tr>
    <w:tr w:rsidR="008A659D">
      <w:tc>
        <w:tcPr>
          <w:tcW w:w="1548" w:type="dxa"/>
        </w:tcPr>
        <w:p w:rsidR="008A659D" w:rsidRDefault="008A659D">
          <w:pPr>
            <w:pStyle w:val="HeaderNumberLeft"/>
          </w:pPr>
        </w:p>
      </w:tc>
      <w:tc>
        <w:tcPr>
          <w:tcW w:w="5764" w:type="dxa"/>
        </w:tcPr>
        <w:p w:rsidR="008A659D" w:rsidRDefault="008A659D">
          <w:pPr>
            <w:pStyle w:val="HeaderTextLeft"/>
          </w:pPr>
        </w:p>
      </w:tc>
    </w:tr>
    <w:tr w:rsidR="008A659D">
      <w:trPr>
        <w:cantSplit/>
      </w:trPr>
      <w:tc>
        <w:tcPr>
          <w:tcW w:w="7312" w:type="dxa"/>
          <w:gridSpan w:val="2"/>
        </w:tcPr>
        <w:p w:rsidR="008A659D" w:rsidRDefault="008A659D">
          <w:pPr>
            <w:pStyle w:val="HeaderSectionLeft"/>
          </w:pPr>
        </w:p>
      </w:tc>
    </w:tr>
  </w:tbl>
  <w:p w:rsidR="008A659D" w:rsidRDefault="008A659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A659D">
      <w:trPr>
        <w:cantSplit/>
      </w:trPr>
      <w:tc>
        <w:tcPr>
          <w:tcW w:w="7312" w:type="dxa"/>
          <w:gridSpan w:val="2"/>
        </w:tcPr>
        <w:p w:rsidR="008A659D" w:rsidRDefault="009C03AE">
          <w:pPr>
            <w:pStyle w:val="HeaderActNameRight"/>
          </w:pPr>
          <w:fldSimple w:instr=" Styleref &quot;Name of Act/Reg&quot; ">
            <w:r w:rsidR="0020343B">
              <w:rPr>
                <w:noProof/>
              </w:rPr>
              <w:t>Sale of Goods (Vienna Convention) Act 1986</w:t>
            </w:r>
          </w:fldSimple>
        </w:p>
      </w:tc>
    </w:tr>
    <w:tr w:rsidR="008A659D">
      <w:tc>
        <w:tcPr>
          <w:tcW w:w="5760" w:type="dxa"/>
        </w:tcPr>
        <w:p w:rsidR="008A659D" w:rsidRDefault="008A659D">
          <w:pPr>
            <w:pStyle w:val="HeaderTextRight"/>
          </w:pPr>
        </w:p>
      </w:tc>
      <w:tc>
        <w:tcPr>
          <w:tcW w:w="1552" w:type="dxa"/>
        </w:tcPr>
        <w:p w:rsidR="008A659D" w:rsidRDefault="008A659D">
          <w:pPr>
            <w:pStyle w:val="HeaderNumberRight"/>
          </w:pPr>
        </w:p>
      </w:tc>
    </w:tr>
    <w:tr w:rsidR="008A659D">
      <w:tc>
        <w:tcPr>
          <w:tcW w:w="5760" w:type="dxa"/>
        </w:tcPr>
        <w:p w:rsidR="008A659D" w:rsidRDefault="008A659D">
          <w:pPr>
            <w:pStyle w:val="HeaderTextRight"/>
          </w:pPr>
        </w:p>
      </w:tc>
      <w:tc>
        <w:tcPr>
          <w:tcW w:w="1552" w:type="dxa"/>
        </w:tcPr>
        <w:p w:rsidR="008A659D" w:rsidRDefault="008A659D">
          <w:pPr>
            <w:pStyle w:val="HeaderNumberRight"/>
          </w:pPr>
        </w:p>
      </w:tc>
    </w:tr>
    <w:tr w:rsidR="008A659D">
      <w:trPr>
        <w:cantSplit/>
      </w:trPr>
      <w:tc>
        <w:tcPr>
          <w:tcW w:w="7312" w:type="dxa"/>
          <w:gridSpan w:val="2"/>
        </w:tcPr>
        <w:p w:rsidR="008A659D" w:rsidRDefault="008A659D">
          <w:pPr>
            <w:pStyle w:val="HeaderSectionRight"/>
          </w:pPr>
        </w:p>
      </w:tc>
    </w:tr>
  </w:tbl>
  <w:p w:rsidR="008A659D" w:rsidRDefault="008A659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9C03AE">
    <w:pPr>
      <w:pStyle w:val="headerpartodd"/>
      <w:ind w:left="0" w:firstLine="0"/>
      <w:rPr>
        <w:i/>
      </w:rPr>
    </w:pPr>
    <w:r>
      <w:rPr>
        <w:i/>
      </w:rPr>
      <w:fldChar w:fldCharType="begin"/>
    </w:r>
    <w:r>
      <w:rPr>
        <w:i/>
      </w:rPr>
      <w:instrText xml:space="preserve"> Styleref "Name of Act/Reg" </w:instrText>
    </w:r>
    <w:r>
      <w:rPr>
        <w:i/>
      </w:rPr>
      <w:fldChar w:fldCharType="separate"/>
    </w:r>
    <w:r w:rsidR="0020343B">
      <w:rPr>
        <w:i/>
        <w:noProof/>
      </w:rPr>
      <w:t>Sale of Goods (Vienna Convention) Act 1986</w:t>
    </w:r>
    <w:r>
      <w:rPr>
        <w:i/>
      </w:rPr>
      <w:fldChar w:fldCharType="end"/>
    </w:r>
  </w:p>
  <w:p w:rsidR="008A659D" w:rsidRDefault="008A659D">
    <w:pPr>
      <w:pStyle w:val="headerpartodd"/>
      <w:ind w:left="0" w:firstLine="0"/>
      <w:rPr>
        <w:b w:val="0"/>
        <w:i/>
      </w:rPr>
    </w:pPr>
  </w:p>
  <w:p w:rsidR="008A659D" w:rsidRDefault="008A659D">
    <w:pPr>
      <w:pStyle w:val="headerpart"/>
    </w:pPr>
  </w:p>
  <w:p w:rsidR="008A659D" w:rsidRDefault="008A659D">
    <w:pPr>
      <w:pStyle w:val="headerpart"/>
    </w:pPr>
  </w:p>
  <w:p w:rsidR="008A659D" w:rsidRDefault="008A659D">
    <w:pPr>
      <w:pBdr>
        <w:bottom w:val="single" w:sz="6" w:space="1" w:color="auto"/>
      </w:pBdr>
      <w:rPr>
        <w:b/>
      </w:rPr>
    </w:pPr>
  </w:p>
  <w:p w:rsidR="008A659D" w:rsidRDefault="008A659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9C03AE">
    <w:pPr>
      <w:pStyle w:val="headerpartodd"/>
      <w:ind w:left="0" w:firstLine="0"/>
      <w:jc w:val="right"/>
      <w:rPr>
        <w:i/>
      </w:rPr>
    </w:pPr>
    <w:r>
      <w:rPr>
        <w:i/>
      </w:rPr>
      <w:fldChar w:fldCharType="begin"/>
    </w:r>
    <w:r>
      <w:rPr>
        <w:i/>
      </w:rPr>
      <w:instrText xml:space="preserve"> Styleref "Name of Act/Reg" </w:instrText>
    </w:r>
    <w:r>
      <w:rPr>
        <w:i/>
      </w:rPr>
      <w:fldChar w:fldCharType="separate"/>
    </w:r>
    <w:r w:rsidR="0020343B">
      <w:rPr>
        <w:i/>
        <w:noProof/>
      </w:rPr>
      <w:t>Sale of Goods (Vienna Convention) Act 1986</w:t>
    </w:r>
    <w:r>
      <w:rPr>
        <w:i/>
      </w:rPr>
      <w:fldChar w:fldCharType="end"/>
    </w:r>
  </w:p>
  <w:p w:rsidR="008A659D" w:rsidRDefault="008A659D">
    <w:pPr>
      <w:pStyle w:val="headerpartodd"/>
      <w:ind w:left="0" w:firstLine="0"/>
      <w:jc w:val="right"/>
      <w:rPr>
        <w:b w:val="0"/>
        <w:i/>
      </w:rPr>
    </w:pPr>
  </w:p>
  <w:p w:rsidR="008A659D" w:rsidRDefault="008A659D">
    <w:pPr>
      <w:pStyle w:val="headerpart"/>
      <w:jc w:val="right"/>
    </w:pPr>
  </w:p>
  <w:p w:rsidR="008A659D" w:rsidRDefault="008A659D">
    <w:pPr>
      <w:pStyle w:val="headerpart"/>
      <w:jc w:val="right"/>
    </w:pPr>
  </w:p>
  <w:p w:rsidR="008A659D" w:rsidRDefault="008A659D">
    <w:pPr>
      <w:pBdr>
        <w:bottom w:val="single" w:sz="6" w:space="1" w:color="auto"/>
      </w:pBdr>
      <w:jc w:val="right"/>
      <w:rPr>
        <w:b/>
      </w:rPr>
    </w:pPr>
  </w:p>
  <w:p w:rsidR="008A659D" w:rsidRDefault="008A6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659D">
      <w:trPr>
        <w:cantSplit/>
      </w:trPr>
      <w:tc>
        <w:tcPr>
          <w:tcW w:w="7258" w:type="dxa"/>
          <w:gridSpan w:val="2"/>
        </w:tcPr>
        <w:p w:rsidR="008A659D" w:rsidRDefault="009C03AE">
          <w:pPr>
            <w:pStyle w:val="HeaderActNameLeft"/>
          </w:pPr>
          <w:fldSimple w:instr=" Styleref &quot;Name of Act/Reg&quot; ">
            <w:r w:rsidR="0020343B">
              <w:rPr>
                <w:noProof/>
              </w:rPr>
              <w:t>Sale of Goods (Vienna Convention) Act 1986</w:t>
            </w:r>
          </w:fldSimple>
        </w:p>
      </w:tc>
    </w:tr>
    <w:tr w:rsidR="008A659D">
      <w:tc>
        <w:tcPr>
          <w:tcW w:w="1548" w:type="dxa"/>
        </w:tcPr>
        <w:p w:rsidR="008A659D" w:rsidRDefault="008A659D">
          <w:pPr>
            <w:pStyle w:val="HeaderNumberLeft"/>
          </w:pPr>
        </w:p>
      </w:tc>
      <w:tc>
        <w:tcPr>
          <w:tcW w:w="5715" w:type="dxa"/>
        </w:tcPr>
        <w:p w:rsidR="008A659D" w:rsidRDefault="008A659D">
          <w:pPr>
            <w:pStyle w:val="HeaderTextLeft"/>
          </w:pPr>
        </w:p>
      </w:tc>
    </w:tr>
    <w:tr w:rsidR="008A659D">
      <w:tc>
        <w:tcPr>
          <w:tcW w:w="1548" w:type="dxa"/>
        </w:tcPr>
        <w:p w:rsidR="008A659D" w:rsidRDefault="008A659D">
          <w:pPr>
            <w:pStyle w:val="HeaderNumberLeft"/>
          </w:pPr>
        </w:p>
      </w:tc>
      <w:tc>
        <w:tcPr>
          <w:tcW w:w="5715" w:type="dxa"/>
        </w:tcPr>
        <w:p w:rsidR="008A659D" w:rsidRDefault="008A659D">
          <w:pPr>
            <w:pStyle w:val="HeaderTextLeft"/>
          </w:pPr>
        </w:p>
      </w:tc>
    </w:tr>
    <w:tr w:rsidR="008A659D">
      <w:trPr>
        <w:cantSplit/>
      </w:trPr>
      <w:tc>
        <w:tcPr>
          <w:tcW w:w="7258" w:type="dxa"/>
          <w:gridSpan w:val="2"/>
        </w:tcPr>
        <w:p w:rsidR="008A659D" w:rsidRDefault="009C03AE">
          <w:pPr>
            <w:pStyle w:val="HeaderSectionLeft"/>
            <w:rPr>
              <w:b w:val="0"/>
            </w:rPr>
          </w:pPr>
          <w:r>
            <w:rPr>
              <w:b w:val="0"/>
            </w:rPr>
            <w:t>Contents</w:t>
          </w:r>
        </w:p>
      </w:tc>
    </w:tr>
  </w:tbl>
  <w:p w:rsidR="008A659D" w:rsidRDefault="008A65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659D">
      <w:trPr>
        <w:cantSplit/>
      </w:trPr>
      <w:tc>
        <w:tcPr>
          <w:tcW w:w="7258" w:type="dxa"/>
          <w:gridSpan w:val="2"/>
        </w:tcPr>
        <w:p w:rsidR="008A659D" w:rsidRDefault="009C03AE">
          <w:pPr>
            <w:pStyle w:val="HeaderActNameRight"/>
            <w:ind w:right="17"/>
          </w:pPr>
          <w:fldSimple w:instr=" Styleref &quot;Name of Act/Reg&quot; ">
            <w:r w:rsidR="0020343B">
              <w:rPr>
                <w:noProof/>
              </w:rPr>
              <w:t>Sale of Goods (Vienna Convention) Act 1986</w:t>
            </w:r>
          </w:fldSimple>
        </w:p>
      </w:tc>
    </w:tr>
    <w:tr w:rsidR="008A659D">
      <w:tc>
        <w:tcPr>
          <w:tcW w:w="5715" w:type="dxa"/>
        </w:tcPr>
        <w:p w:rsidR="008A659D" w:rsidRDefault="008A659D">
          <w:pPr>
            <w:pStyle w:val="HeaderTextRight"/>
          </w:pPr>
        </w:p>
      </w:tc>
      <w:tc>
        <w:tcPr>
          <w:tcW w:w="1548" w:type="dxa"/>
        </w:tcPr>
        <w:p w:rsidR="008A659D" w:rsidRDefault="008A659D">
          <w:pPr>
            <w:pStyle w:val="HeaderNumberRight"/>
            <w:ind w:right="17"/>
          </w:pPr>
        </w:p>
      </w:tc>
    </w:tr>
    <w:tr w:rsidR="008A659D">
      <w:tc>
        <w:tcPr>
          <w:tcW w:w="5715" w:type="dxa"/>
        </w:tcPr>
        <w:p w:rsidR="008A659D" w:rsidRDefault="008A659D">
          <w:pPr>
            <w:pStyle w:val="HeaderTextRight"/>
          </w:pPr>
        </w:p>
      </w:tc>
      <w:tc>
        <w:tcPr>
          <w:tcW w:w="1548" w:type="dxa"/>
        </w:tcPr>
        <w:p w:rsidR="008A659D" w:rsidRDefault="008A659D">
          <w:pPr>
            <w:pStyle w:val="HeaderNumberRight"/>
            <w:ind w:right="17"/>
          </w:pPr>
        </w:p>
      </w:tc>
    </w:tr>
    <w:tr w:rsidR="008A659D">
      <w:trPr>
        <w:cantSplit/>
      </w:trPr>
      <w:tc>
        <w:tcPr>
          <w:tcW w:w="7258" w:type="dxa"/>
          <w:gridSpan w:val="2"/>
        </w:tcPr>
        <w:p w:rsidR="008A659D" w:rsidRDefault="009C03AE">
          <w:pPr>
            <w:pStyle w:val="HeaderSectionRight"/>
            <w:ind w:right="17"/>
            <w:rPr>
              <w:b w:val="0"/>
            </w:rPr>
          </w:pPr>
          <w:r>
            <w:rPr>
              <w:b w:val="0"/>
            </w:rPr>
            <w:t>Contents</w:t>
          </w:r>
        </w:p>
      </w:tc>
    </w:tr>
  </w:tbl>
  <w:p w:rsidR="008A659D" w:rsidRDefault="008A65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A659D">
      <w:trPr>
        <w:cantSplit/>
      </w:trPr>
      <w:tc>
        <w:tcPr>
          <w:tcW w:w="7312" w:type="dxa"/>
          <w:gridSpan w:val="2"/>
        </w:tcPr>
        <w:p w:rsidR="008A659D" w:rsidRDefault="009C03AE">
          <w:pPr>
            <w:pStyle w:val="HeaderActNameLeft"/>
          </w:pPr>
          <w:fldSimple w:instr=" Styleref &quot;Name of Act/Reg&quot; ">
            <w:r w:rsidR="0020343B">
              <w:rPr>
                <w:noProof/>
              </w:rPr>
              <w:t>Sale of Goods (Vienna Convention) Act 1986</w:t>
            </w:r>
          </w:fldSimple>
        </w:p>
      </w:tc>
    </w:tr>
    <w:tr w:rsidR="008A659D">
      <w:tc>
        <w:tcPr>
          <w:tcW w:w="1305" w:type="dxa"/>
        </w:tcPr>
        <w:p w:rsidR="008A659D" w:rsidRDefault="009C03AE">
          <w:pPr>
            <w:pStyle w:val="HeaderNumberLeft"/>
          </w:pPr>
          <w:r>
            <w:fldChar w:fldCharType="begin"/>
          </w:r>
          <w:r>
            <w:instrText xml:space="preserve"> styleref CharPartNo </w:instrText>
          </w:r>
          <w:r>
            <w:fldChar w:fldCharType="end"/>
          </w:r>
        </w:p>
      </w:tc>
      <w:tc>
        <w:tcPr>
          <w:tcW w:w="6007" w:type="dxa"/>
        </w:tcPr>
        <w:p w:rsidR="008A659D" w:rsidRDefault="009C03AE">
          <w:pPr>
            <w:pStyle w:val="HeaderTextLeft"/>
          </w:pPr>
          <w:r>
            <w:fldChar w:fldCharType="begin"/>
          </w:r>
          <w:r>
            <w:instrText xml:space="preserve"> styleref CharPartText </w:instrText>
          </w:r>
          <w:r>
            <w:fldChar w:fldCharType="end"/>
          </w:r>
        </w:p>
      </w:tc>
    </w:tr>
    <w:tr w:rsidR="008A659D">
      <w:tc>
        <w:tcPr>
          <w:tcW w:w="1305" w:type="dxa"/>
        </w:tcPr>
        <w:p w:rsidR="008A659D" w:rsidRDefault="009C03AE">
          <w:pPr>
            <w:pStyle w:val="HeaderNumberLeft"/>
          </w:pPr>
          <w:r>
            <w:fldChar w:fldCharType="begin"/>
          </w:r>
          <w:r>
            <w:instrText xml:space="preserve"> styleref CharDivNo </w:instrText>
          </w:r>
          <w:r>
            <w:fldChar w:fldCharType="end"/>
          </w:r>
        </w:p>
      </w:tc>
      <w:tc>
        <w:tcPr>
          <w:tcW w:w="6007" w:type="dxa"/>
        </w:tcPr>
        <w:p w:rsidR="008A659D" w:rsidRDefault="009C03AE">
          <w:pPr>
            <w:pStyle w:val="HeaderTextLeft"/>
          </w:pPr>
          <w:r>
            <w:fldChar w:fldCharType="begin"/>
          </w:r>
          <w:r>
            <w:instrText xml:space="preserve"> styleref CharDivText </w:instrText>
          </w:r>
          <w:r>
            <w:fldChar w:fldCharType="end"/>
          </w:r>
        </w:p>
      </w:tc>
    </w:tr>
    <w:tr w:rsidR="008A659D">
      <w:trPr>
        <w:cantSplit/>
      </w:trPr>
      <w:tc>
        <w:tcPr>
          <w:tcW w:w="7312" w:type="dxa"/>
          <w:gridSpan w:val="2"/>
        </w:tcPr>
        <w:p w:rsidR="008A659D" w:rsidRDefault="009C03AE">
          <w:pPr>
            <w:pStyle w:val="HeaderSectionLeft"/>
          </w:pPr>
          <w:r>
            <w:t xml:space="preserve">s. </w:t>
          </w:r>
          <w:fldSimple w:instr=" styleref CharSectno ">
            <w:r w:rsidR="0020343B">
              <w:rPr>
                <w:noProof/>
              </w:rPr>
              <w:t>1</w:t>
            </w:r>
          </w:fldSimple>
        </w:p>
      </w:tc>
    </w:tr>
  </w:tbl>
  <w:p w:rsidR="008A659D" w:rsidRDefault="008A65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A659D">
      <w:trPr>
        <w:cantSplit/>
      </w:trPr>
      <w:tc>
        <w:tcPr>
          <w:tcW w:w="7312" w:type="dxa"/>
          <w:gridSpan w:val="2"/>
        </w:tcPr>
        <w:p w:rsidR="008A659D" w:rsidRDefault="009C03AE">
          <w:pPr>
            <w:pStyle w:val="HeaderActNameRight"/>
          </w:pPr>
          <w:fldSimple w:instr=" Styleref &quot;Name of Act/Reg&quot; ">
            <w:r w:rsidR="0020343B">
              <w:rPr>
                <w:noProof/>
              </w:rPr>
              <w:t>Sale of Goods (Vienna Convention) Act 1986</w:t>
            </w:r>
          </w:fldSimple>
        </w:p>
      </w:tc>
    </w:tr>
    <w:tr w:rsidR="008A659D">
      <w:tc>
        <w:tcPr>
          <w:tcW w:w="5985" w:type="dxa"/>
        </w:tcPr>
        <w:p w:rsidR="008A659D" w:rsidRDefault="009C03AE">
          <w:pPr>
            <w:pStyle w:val="HeaderTextRight"/>
          </w:pPr>
          <w:r>
            <w:fldChar w:fldCharType="begin"/>
          </w:r>
          <w:r>
            <w:instrText xml:space="preserve"> styleref CharPartText </w:instrText>
          </w:r>
          <w:r>
            <w:fldChar w:fldCharType="end"/>
          </w:r>
        </w:p>
      </w:tc>
      <w:tc>
        <w:tcPr>
          <w:tcW w:w="1327" w:type="dxa"/>
        </w:tcPr>
        <w:p w:rsidR="008A659D" w:rsidRDefault="009C03AE">
          <w:pPr>
            <w:pStyle w:val="HeaderNumberRight"/>
          </w:pPr>
          <w:r>
            <w:fldChar w:fldCharType="begin"/>
          </w:r>
          <w:r>
            <w:instrText xml:space="preserve"> styleref CharPartNo </w:instrText>
          </w:r>
          <w:r>
            <w:fldChar w:fldCharType="end"/>
          </w:r>
        </w:p>
      </w:tc>
    </w:tr>
    <w:tr w:rsidR="008A659D">
      <w:tc>
        <w:tcPr>
          <w:tcW w:w="5985" w:type="dxa"/>
        </w:tcPr>
        <w:p w:rsidR="008A659D" w:rsidRDefault="009C03AE">
          <w:pPr>
            <w:pStyle w:val="HeaderTextRight"/>
          </w:pPr>
          <w:r>
            <w:fldChar w:fldCharType="begin"/>
          </w:r>
          <w:r>
            <w:instrText xml:space="preserve"> styleref CharDivText </w:instrText>
          </w:r>
          <w:r>
            <w:fldChar w:fldCharType="end"/>
          </w:r>
        </w:p>
      </w:tc>
      <w:tc>
        <w:tcPr>
          <w:tcW w:w="1327" w:type="dxa"/>
        </w:tcPr>
        <w:p w:rsidR="008A659D" w:rsidRDefault="009C03AE">
          <w:pPr>
            <w:pStyle w:val="HeaderNumberRight"/>
          </w:pPr>
          <w:r>
            <w:fldChar w:fldCharType="begin"/>
          </w:r>
          <w:r>
            <w:instrText xml:space="preserve"> styleref CharDivNo </w:instrText>
          </w:r>
          <w:r>
            <w:fldChar w:fldCharType="end"/>
          </w:r>
        </w:p>
      </w:tc>
    </w:tr>
    <w:tr w:rsidR="008A659D">
      <w:trPr>
        <w:cantSplit/>
      </w:trPr>
      <w:tc>
        <w:tcPr>
          <w:tcW w:w="7312" w:type="dxa"/>
          <w:gridSpan w:val="2"/>
        </w:tcPr>
        <w:p w:rsidR="008A659D" w:rsidRDefault="009C03AE">
          <w:pPr>
            <w:pStyle w:val="HeaderSectionRight"/>
          </w:pPr>
          <w:r>
            <w:t xml:space="preserve">s. </w:t>
          </w:r>
          <w:fldSimple w:instr=" styleref CharSectno ">
            <w:r w:rsidR="0020343B">
              <w:rPr>
                <w:noProof/>
              </w:rPr>
              <w:t>1</w:t>
            </w:r>
          </w:fldSimple>
        </w:p>
      </w:tc>
    </w:tr>
  </w:tbl>
  <w:p w:rsidR="008A659D" w:rsidRDefault="008A65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9D" w:rsidRDefault="008A65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659D">
      <w:trPr>
        <w:cantSplit/>
      </w:trPr>
      <w:tc>
        <w:tcPr>
          <w:tcW w:w="7258" w:type="dxa"/>
          <w:gridSpan w:val="2"/>
        </w:tcPr>
        <w:p w:rsidR="008A659D" w:rsidRDefault="009C03AE">
          <w:pPr>
            <w:pStyle w:val="HeaderActNameLeft"/>
          </w:pPr>
          <w:fldSimple w:instr=" STYLEREF &quot;Name of Act/Reg&quot; \* MERGEFORMAT ">
            <w:r w:rsidR="0020343B">
              <w:rPr>
                <w:noProof/>
              </w:rPr>
              <w:t>Sale of Goods (Vienna Convention) Act 1986</w:t>
            </w:r>
          </w:fldSimple>
        </w:p>
      </w:tc>
    </w:tr>
    <w:tr w:rsidR="008A659D">
      <w:tc>
        <w:tcPr>
          <w:tcW w:w="1548" w:type="dxa"/>
        </w:tcPr>
        <w:p w:rsidR="008A659D" w:rsidRDefault="009C03AE">
          <w:pPr>
            <w:pStyle w:val="HeaderNumberLeft"/>
            <w:rPr>
              <w:b w:val="0"/>
            </w:rPr>
          </w:pPr>
          <w:r>
            <w:fldChar w:fldCharType="begin"/>
          </w:r>
          <w:r>
            <w:instrText xml:space="preserve"> styleref CharSchno </w:instrText>
          </w:r>
          <w:r>
            <w:fldChar w:fldCharType="end"/>
          </w:r>
        </w:p>
      </w:tc>
      <w:tc>
        <w:tcPr>
          <w:tcW w:w="5715" w:type="dxa"/>
        </w:tcPr>
        <w:p w:rsidR="008A659D" w:rsidRDefault="009C03AE">
          <w:pPr>
            <w:pStyle w:val="HeaderTextLeft"/>
          </w:pPr>
          <w:r>
            <w:fldChar w:fldCharType="begin"/>
          </w:r>
          <w:r>
            <w:instrText xml:space="preserve"> styleref CharSchText </w:instrText>
          </w:r>
          <w:r>
            <w:fldChar w:fldCharType="end"/>
          </w:r>
        </w:p>
      </w:tc>
    </w:tr>
    <w:tr w:rsidR="008A659D">
      <w:tc>
        <w:tcPr>
          <w:tcW w:w="1548" w:type="dxa"/>
        </w:tcPr>
        <w:p w:rsidR="008A659D" w:rsidRDefault="009C03AE">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8A659D" w:rsidRDefault="009C03AE">
          <w:pPr>
            <w:pStyle w:val="HeaderTextLeft"/>
          </w:pPr>
          <w:r>
            <w:fldChar w:fldCharType="begin"/>
          </w:r>
          <w:r>
            <w:instrText xml:space="preserve"> styleref CharSDivText </w:instrText>
          </w:r>
          <w:r>
            <w:fldChar w:fldCharType="end"/>
          </w:r>
        </w:p>
      </w:tc>
    </w:tr>
    <w:tr w:rsidR="008A659D">
      <w:tc>
        <w:tcPr>
          <w:tcW w:w="1548" w:type="dxa"/>
        </w:tcPr>
        <w:p w:rsidR="008A659D" w:rsidRDefault="008A659D">
          <w:pPr>
            <w:pStyle w:val="HeaderNumberLeft"/>
          </w:pPr>
        </w:p>
      </w:tc>
      <w:tc>
        <w:tcPr>
          <w:tcW w:w="5715" w:type="dxa"/>
        </w:tcPr>
        <w:p w:rsidR="008A659D" w:rsidRDefault="008A659D">
          <w:pPr>
            <w:pStyle w:val="HeaderTextLeft"/>
          </w:pPr>
        </w:p>
      </w:tc>
    </w:tr>
  </w:tbl>
  <w:p w:rsidR="008A659D" w:rsidRDefault="008A65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0C4F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843D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BA39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C639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E93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4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7470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7AFC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6C5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042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7B41B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02FE0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AE"/>
    <w:rsid w:val="0020343B"/>
    <w:rsid w:val="007273B4"/>
    <w:rsid w:val="008A659D"/>
    <w:rsid w:val="009C03AE"/>
    <w:rsid w:val="00DE2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11262</Words>
  <Characters>53160</Characters>
  <Application>Microsoft Office Word</Application>
  <DocSecurity>0</DocSecurity>
  <Lines>1155</Lines>
  <Paragraphs>570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1986 - 01-d0-01</dc:title>
  <dc:subject/>
  <dc:creator>diasc</dc:creator>
  <cp:keywords/>
  <cp:lastModifiedBy>svcMRProcess</cp:lastModifiedBy>
  <cp:revision>4</cp:revision>
  <cp:lastPrinted>2002-08-09T03:06:00Z</cp:lastPrinted>
  <dcterms:created xsi:type="dcterms:W3CDTF">2013-02-20T13:04:00Z</dcterms:created>
  <dcterms:modified xsi:type="dcterms:W3CDTF">2013-02-20T13:04:00Z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01-d0-01</vt:lpwstr>
  </property>
  <property fmtid="{D5CDD505-2E9C-101B-9397-08002B2CF9AE}" pid="7" name="OwlsUID">
    <vt:i4>727</vt:i4>
  </property>
</Properties>
</file>