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12" w:rsidRDefault="00C55931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7" name="Picture 7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E34412" w:rsidRDefault="00C55931">
      <w:pPr>
        <w:pStyle w:val="PrincipalActReg"/>
        <w:spacing w:before="2600" w:after="0"/>
      </w:pPr>
      <w:r>
        <w:t>Health Act 1911</w:t>
      </w:r>
    </w:p>
    <w:p w:rsidR="00E34412" w:rsidRDefault="00C55931">
      <w:pPr>
        <w:pStyle w:val="NameofActRegPage1"/>
        <w:spacing w:before="376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8A292A">
        <w:rPr>
          <w:noProof/>
          <w:sz w:val="48"/>
        </w:rPr>
        <w:t>Health (Offensive Trades Fees) Regulations 1976</w:t>
      </w:r>
      <w:r>
        <w:rPr>
          <w:sz w:val="48"/>
        </w:rPr>
        <w:fldChar w:fldCharType="end"/>
      </w:r>
    </w:p>
    <w:p w:rsidR="00E34412" w:rsidRDefault="00E34412">
      <w:pPr>
        <w:jc w:val="center"/>
        <w:rPr>
          <w:b/>
        </w:rPr>
        <w:sectPr w:rsidR="00E344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34412" w:rsidRDefault="00C55931">
      <w:pPr>
        <w:pStyle w:val="WA"/>
        <w:spacing w:before="120"/>
      </w:pPr>
      <w:r>
        <w:lastRenderedPageBreak/>
        <w:t>Western Australia</w:t>
      </w:r>
    </w:p>
    <w:p w:rsidR="00E34412" w:rsidRDefault="00C5593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A292A">
        <w:rPr>
          <w:noProof/>
        </w:rPr>
        <w:t>Health (Offensive Trades Fees) Regulations 1976</w:t>
      </w:r>
      <w:r>
        <w:fldChar w:fldCharType="end"/>
      </w:r>
    </w:p>
    <w:p w:rsidR="00E34412" w:rsidRDefault="00C55931">
      <w:pPr>
        <w:pStyle w:val="Arrangement"/>
      </w:pPr>
      <w:r>
        <w:t>CONTENTS</w:t>
      </w:r>
    </w:p>
    <w:p w:rsidR="00E34412" w:rsidRDefault="00C55931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_Toc269386993 \h </w:instrText>
      </w:r>
      <w:r>
        <w:fldChar w:fldCharType="separate"/>
      </w:r>
      <w:r w:rsidR="008A292A">
        <w:t>1</w:t>
      </w:r>
      <w:r>
        <w:fldChar w:fldCharType="end"/>
      </w:r>
    </w:p>
    <w:p w:rsidR="00E34412" w:rsidRDefault="00C55931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 xml:space="preserve">. </w:t>
      </w:r>
      <w:r>
        <w:rPr>
          <w:snapToGrid w:val="0"/>
          <w:szCs w:val="24"/>
        </w:rPr>
        <w:tab/>
        <w:t>Application</w:t>
      </w:r>
      <w:r>
        <w:tab/>
      </w:r>
      <w:r>
        <w:fldChar w:fldCharType="begin"/>
      </w:r>
      <w:r>
        <w:instrText xml:space="preserve"> PAGEREF _Toc269386994 \h </w:instrText>
      </w:r>
      <w:r>
        <w:fldChar w:fldCharType="separate"/>
      </w:r>
      <w:r w:rsidR="008A292A">
        <w:t>1</w:t>
      </w:r>
      <w:r>
        <w:fldChar w:fldCharType="end"/>
      </w:r>
    </w:p>
    <w:p w:rsidR="00E34412" w:rsidRDefault="00C55931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fees</w:t>
      </w:r>
      <w:r>
        <w:tab/>
      </w:r>
      <w:r>
        <w:fldChar w:fldCharType="begin"/>
      </w:r>
      <w:r>
        <w:instrText xml:space="preserve"> PAGEREF _Toc269386995 \h </w:instrText>
      </w:r>
      <w:r>
        <w:fldChar w:fldCharType="separate"/>
      </w:r>
      <w:r w:rsidR="008A292A">
        <w:t>1</w:t>
      </w:r>
      <w:r>
        <w:fldChar w:fldCharType="end"/>
      </w:r>
    </w:p>
    <w:p w:rsidR="00E34412" w:rsidRDefault="00C55931"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E34412" w:rsidRDefault="00C55931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_Toc269386997 \h </w:instrText>
      </w:r>
      <w:r>
        <w:fldChar w:fldCharType="separate"/>
      </w:r>
      <w:r w:rsidR="008A292A">
        <w:t>4</w:t>
      </w:r>
      <w:r>
        <w:fldChar w:fldCharType="end"/>
      </w:r>
    </w:p>
    <w:p w:rsidR="00E34412" w:rsidRDefault="00C55931">
      <w:pPr>
        <w:pStyle w:val="TOC2"/>
      </w:pPr>
      <w:r>
        <w:fldChar w:fldCharType="end"/>
      </w:r>
    </w:p>
    <w:p w:rsidR="00E34412" w:rsidRDefault="00C5593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E34412" w:rsidRDefault="00E34412">
      <w:pPr>
        <w:pStyle w:val="NoteHeading"/>
        <w:sectPr w:rsidR="00E3441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E34412" w:rsidRDefault="00C55931">
      <w:pPr>
        <w:pStyle w:val="WA"/>
        <w:spacing w:before="120"/>
      </w:pPr>
      <w:r>
        <w:t>Western Australia</w:t>
      </w:r>
    </w:p>
    <w:p w:rsidR="00E34412" w:rsidRDefault="00C55931"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 w:rsidR="00E34412" w:rsidRDefault="00C55931">
      <w:pPr>
        <w:pStyle w:val="NameofActReg"/>
        <w:spacing w:after="720"/>
      </w:pPr>
      <w:r>
        <w:t>Health (Offensive Trades Fees) Regulations 1976</w:t>
      </w:r>
    </w:p>
    <w:p w:rsidR="00E34412" w:rsidRDefault="00C55931">
      <w:pPr>
        <w:pStyle w:val="Heading5"/>
      </w:pPr>
      <w:bookmarkStart w:id="1" w:name="_Toc269386993"/>
      <w:bookmarkStart w:id="2" w:name="_Toc435235825"/>
      <w:bookmarkStart w:id="3" w:name="_Toc9053173"/>
      <w:bookmarkStart w:id="4" w:name="_Toc107796711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E34412" w:rsidRDefault="00C55931">
      <w:pPr>
        <w:pStyle w:val="Subsection"/>
      </w:pPr>
      <w:r>
        <w:tab/>
      </w:r>
      <w:r>
        <w:tab/>
        <w:t xml:space="preserve">These regulations are the </w:t>
      </w:r>
      <w:r>
        <w:rPr>
          <w:i/>
          <w:iCs/>
        </w:rPr>
        <w:t>Health (Offensive Trades Fees) Regulations 1976</w:t>
      </w:r>
      <w:r>
        <w:rPr>
          <w:iCs/>
          <w:vertAlign w:val="superscript"/>
        </w:rPr>
        <w:t> 1</w:t>
      </w:r>
      <w:r>
        <w:t>.</w:t>
      </w:r>
    </w:p>
    <w:p w:rsidR="00E34412" w:rsidRDefault="00C55931">
      <w:pPr>
        <w:pStyle w:val="Footnotesection"/>
      </w:pPr>
      <w:r>
        <w:tab/>
        <w:t>[Regulation 1 inserted in Gazette 2 May 2006 p. 1703.]</w:t>
      </w:r>
    </w:p>
    <w:p w:rsidR="00E34412" w:rsidRDefault="00C55931">
      <w:pPr>
        <w:pStyle w:val="Heading5"/>
        <w:rPr>
          <w:snapToGrid w:val="0"/>
        </w:rPr>
      </w:pPr>
      <w:bookmarkStart w:id="5" w:name="_Toc269386994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Application</w:t>
      </w:r>
      <w:bookmarkEnd w:id="2"/>
      <w:bookmarkEnd w:id="3"/>
      <w:bookmarkEnd w:id="4"/>
      <w:bookmarkEnd w:id="5"/>
    </w:p>
    <w:p w:rsidR="00E34412" w:rsidRDefault="00C55931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have effect in every local government 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district within the State.</w:t>
      </w:r>
    </w:p>
    <w:p w:rsidR="00E34412" w:rsidRDefault="00C55931">
      <w:pPr>
        <w:pStyle w:val="Heading5"/>
        <w:rPr>
          <w:snapToGrid w:val="0"/>
        </w:rPr>
      </w:pPr>
      <w:bookmarkStart w:id="6" w:name="_Toc435235826"/>
      <w:bookmarkStart w:id="7" w:name="_Toc9053174"/>
      <w:bookmarkStart w:id="8" w:name="_Toc107796712"/>
      <w:bookmarkStart w:id="9" w:name="_Toc26938699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bookmarkEnd w:id="6"/>
      <w:bookmarkEnd w:id="7"/>
      <w:bookmarkEnd w:id="8"/>
      <w:bookmarkEnd w:id="9"/>
    </w:p>
    <w:p w:rsidR="00E34412" w:rsidRDefault="00C55931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Table to this regulation are payable on the registration of — </w:t>
      </w:r>
    </w:p>
    <w:p w:rsidR="00E34412" w:rsidRDefault="00C55931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offensive trades specified in Schedule 2 of the Act; or</w:t>
      </w:r>
    </w:p>
    <w:p w:rsidR="00E34412" w:rsidRDefault="00C55931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process or class of trade declared to be an offensive trade under section 186 of the Act.</w:t>
      </w:r>
    </w:p>
    <w:p w:rsidR="00E34412" w:rsidRDefault="00C55931">
      <w:pPr>
        <w:pStyle w:val="THeadingNAm"/>
      </w:pPr>
      <w:r>
        <w:t>Table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5103"/>
        <w:gridCol w:w="992"/>
      </w:tblGrid>
      <w:tr w:rsidR="00E34412">
        <w:trPr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34412" w:rsidRDefault="00C5593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Offensive Trade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4412" w:rsidRDefault="00C55931">
            <w:pPr>
              <w:pStyle w:val="TableNAm"/>
              <w:tabs>
                <w:tab w:val="clear" w:pos="567"/>
              </w:tabs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($)</w:t>
            </w:r>
          </w:p>
        </w:tc>
      </w:tr>
      <w:tr w:rsidR="00E34412"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34412" w:rsidRDefault="00C55931">
            <w:pPr>
              <w:pStyle w:val="TableNAm"/>
            </w:pPr>
            <w:r>
              <w:t>Slaughterhouses …………………………………..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278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Piggeries ………………………………………….</w:t>
            </w:r>
          </w:p>
        </w:tc>
        <w:tc>
          <w:tcPr>
            <w:tcW w:w="992" w:type="dxa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278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Artificial manure depots ………………………….</w:t>
            </w:r>
          </w:p>
        </w:tc>
        <w:tc>
          <w:tcPr>
            <w:tcW w:w="992" w:type="dxa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197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Bone mills ………………………………………...</w:t>
            </w:r>
          </w:p>
        </w:tc>
        <w:tc>
          <w:tcPr>
            <w:tcW w:w="992" w:type="dxa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159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Places for storing, drying or preserving bones …...</w:t>
            </w:r>
          </w:p>
        </w:tc>
        <w:tc>
          <w:tcPr>
            <w:tcW w:w="992" w:type="dxa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159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 xml:space="preserve">Fat melting, fat extracting or tallow melting establishments — </w:t>
            </w:r>
          </w:p>
          <w:p w:rsidR="00E34412" w:rsidRDefault="00C55931">
            <w:pPr>
              <w:pStyle w:val="TableNAm"/>
            </w:pPr>
            <w:r>
              <w:t>(a)</w:t>
            </w:r>
            <w:r>
              <w:tab/>
              <w:t>Butcher shops and similar ………………….</w:t>
            </w:r>
          </w:p>
          <w:p w:rsidR="00E34412" w:rsidRDefault="00C55931">
            <w:pPr>
              <w:pStyle w:val="TableNAm"/>
            </w:pPr>
            <w:r>
              <w:t>(b)</w:t>
            </w:r>
            <w:r>
              <w:tab/>
              <w:t>Larger establishments ……………………...</w:t>
            </w:r>
          </w:p>
        </w:tc>
        <w:tc>
          <w:tcPr>
            <w:tcW w:w="992" w:type="dxa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br/>
            </w:r>
          </w:p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159</w:t>
            </w:r>
          </w:p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278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Blood drying ……………………………………...</w:t>
            </w:r>
          </w:p>
        </w:tc>
        <w:tc>
          <w:tcPr>
            <w:tcW w:w="992" w:type="dxa"/>
            <w:vAlign w:val="center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159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Gut scraping, preparation of sausage skins ………</w:t>
            </w:r>
          </w:p>
        </w:tc>
        <w:tc>
          <w:tcPr>
            <w:tcW w:w="992" w:type="dxa"/>
            <w:vAlign w:val="center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159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Fellmongeries …………………………………….</w:t>
            </w:r>
          </w:p>
        </w:tc>
        <w:tc>
          <w:tcPr>
            <w:tcW w:w="992" w:type="dxa"/>
            <w:vAlign w:val="center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159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Manure works …………………………………….</w:t>
            </w:r>
          </w:p>
        </w:tc>
        <w:tc>
          <w:tcPr>
            <w:tcW w:w="992" w:type="dxa"/>
            <w:vAlign w:val="center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197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Fish curing establishments ……………………….</w:t>
            </w:r>
          </w:p>
        </w:tc>
        <w:tc>
          <w:tcPr>
            <w:tcW w:w="992" w:type="dxa"/>
            <w:vAlign w:val="center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197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Laundries, dry</w:t>
            </w:r>
            <w:r>
              <w:noBreakHyphen/>
              <w:t>cleaning establishments ………….</w:t>
            </w:r>
          </w:p>
        </w:tc>
        <w:tc>
          <w:tcPr>
            <w:tcW w:w="992" w:type="dxa"/>
            <w:vAlign w:val="center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136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Bone merchant premises …………………………</w:t>
            </w:r>
          </w:p>
        </w:tc>
        <w:tc>
          <w:tcPr>
            <w:tcW w:w="992" w:type="dxa"/>
            <w:vAlign w:val="center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159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Flock factories ……………………………………</w:t>
            </w:r>
          </w:p>
        </w:tc>
        <w:tc>
          <w:tcPr>
            <w:tcW w:w="992" w:type="dxa"/>
            <w:vAlign w:val="center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159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Knackeries ………………………………………..</w:t>
            </w:r>
          </w:p>
        </w:tc>
        <w:tc>
          <w:tcPr>
            <w:tcW w:w="992" w:type="dxa"/>
            <w:vAlign w:val="center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278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Poultry processing establishments ………………..</w:t>
            </w:r>
          </w:p>
        </w:tc>
        <w:tc>
          <w:tcPr>
            <w:tcW w:w="992" w:type="dxa"/>
            <w:vAlign w:val="center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278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Poultry farming …………………………………...</w:t>
            </w:r>
          </w:p>
        </w:tc>
        <w:tc>
          <w:tcPr>
            <w:tcW w:w="992" w:type="dxa"/>
            <w:vAlign w:val="center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278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Rabbit farming ……………………………………</w:t>
            </w:r>
          </w:p>
        </w:tc>
        <w:tc>
          <w:tcPr>
            <w:tcW w:w="992" w:type="dxa"/>
            <w:vAlign w:val="center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278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Fish processing establishments in which whole fish are cleaned and prepared …………………….</w:t>
            </w:r>
          </w:p>
        </w:tc>
        <w:tc>
          <w:tcPr>
            <w:tcW w:w="992" w:type="dxa"/>
            <w:vAlign w:val="center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br/>
              <w:t>278</w:t>
            </w:r>
          </w:p>
        </w:tc>
      </w:tr>
      <w:tr w:rsidR="00E34412">
        <w:tc>
          <w:tcPr>
            <w:tcW w:w="5103" w:type="dxa"/>
            <w:vAlign w:val="center"/>
          </w:tcPr>
          <w:p w:rsidR="00E34412" w:rsidRDefault="00C55931">
            <w:pPr>
              <w:pStyle w:val="TableNAm"/>
            </w:pPr>
            <w:r>
              <w:t>Shellfish and crustacean processing establishments ……………………………………</w:t>
            </w:r>
          </w:p>
        </w:tc>
        <w:tc>
          <w:tcPr>
            <w:tcW w:w="992" w:type="dxa"/>
            <w:vAlign w:val="center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br/>
              <w:t>278</w:t>
            </w:r>
          </w:p>
        </w:tc>
      </w:tr>
      <w:tr w:rsidR="00E34412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34412" w:rsidRDefault="00C55931">
            <w:pPr>
              <w:pStyle w:val="TableNAm"/>
            </w:pPr>
            <w:r>
              <w:t>Any other offensive trade not specified ………….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4412" w:rsidRDefault="00C55931">
            <w:pPr>
              <w:pStyle w:val="TableNAm"/>
              <w:tabs>
                <w:tab w:val="clear" w:pos="567"/>
              </w:tabs>
              <w:ind w:right="238"/>
              <w:jc w:val="right"/>
            </w:pPr>
            <w:r>
              <w:t>278</w:t>
            </w:r>
          </w:p>
        </w:tc>
      </w:tr>
    </w:tbl>
    <w:p w:rsidR="00E34412" w:rsidRDefault="00C55931">
      <w:pPr>
        <w:pStyle w:val="Footnotesection"/>
      </w:pPr>
      <w:r>
        <w:tab/>
        <w:t>[Regulation 3 inserted in Gazette 26 Jun 1992 p. 2702</w:t>
      </w:r>
      <w:r>
        <w:noBreakHyphen/>
        <w:t>3; amended in Gazette 28 Jan 1994 p. 286; 25 Jun 2004 p. 2239; 31 May 2005 p. 2412</w:t>
      </w:r>
      <w:r>
        <w:noBreakHyphen/>
        <w:t>13; 2 May 2006 p. 1703</w:t>
      </w:r>
      <w:r>
        <w:noBreakHyphen/>
        <w:t>4; 18 May 2007 p. 2250</w:t>
      </w:r>
      <w:r>
        <w:noBreakHyphen/>
        <w:t>1; 4 Apr 2008 p. 1305</w:t>
      </w:r>
      <w:r>
        <w:noBreakHyphen/>
        <w:t>6; 15 May 2009 p. 1627</w:t>
      </w:r>
      <w:r>
        <w:noBreakHyphen/>
        <w:t>8; 13 Aug 2010 p. 3977</w:t>
      </w:r>
      <w:r>
        <w:noBreakHyphen/>
        <w:t xml:space="preserve">8.] </w:t>
      </w:r>
    </w:p>
    <w:p w:rsidR="00E34412" w:rsidRDefault="00E34412">
      <w:pPr>
        <w:rPr>
          <w:rStyle w:val="CharDivText"/>
        </w:rPr>
        <w:sectPr w:rsidR="00E3441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E34412" w:rsidRDefault="00C55931">
      <w:pPr>
        <w:pStyle w:val="nHeading2"/>
      </w:pPr>
      <w:bookmarkStart w:id="10" w:name="_Toc76540347"/>
      <w:bookmarkStart w:id="11" w:name="_Toc105238849"/>
      <w:bookmarkStart w:id="12" w:name="_Toc105238894"/>
      <w:bookmarkStart w:id="13" w:name="_Toc105472177"/>
      <w:bookmarkStart w:id="14" w:name="_Toc107796713"/>
      <w:bookmarkStart w:id="15" w:name="_Toc134333513"/>
      <w:bookmarkStart w:id="16" w:name="_Toc134334121"/>
      <w:bookmarkStart w:id="17" w:name="_Toc134337000"/>
      <w:bookmarkStart w:id="18" w:name="_Toc138579136"/>
      <w:bookmarkStart w:id="19" w:name="_Toc139258181"/>
      <w:bookmarkStart w:id="20" w:name="_Toc167178372"/>
      <w:bookmarkStart w:id="21" w:name="_Toc170192783"/>
      <w:bookmarkStart w:id="22" w:name="_Toc170714154"/>
      <w:bookmarkStart w:id="23" w:name="_Toc195004080"/>
      <w:bookmarkStart w:id="24" w:name="_Toc195069494"/>
      <w:bookmarkStart w:id="25" w:name="_Toc213461387"/>
      <w:bookmarkStart w:id="26" w:name="_Toc213462189"/>
      <w:bookmarkStart w:id="27" w:name="_Toc213642168"/>
      <w:bookmarkStart w:id="28" w:name="_Toc215368056"/>
      <w:bookmarkStart w:id="29" w:name="_Toc215368085"/>
      <w:bookmarkStart w:id="30" w:name="_Toc215392498"/>
      <w:bookmarkStart w:id="31" w:name="_Toc215893927"/>
      <w:bookmarkStart w:id="32" w:name="_Toc269386996"/>
      <w:r>
        <w:t>Notes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E34412" w:rsidRDefault="00C5593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(Offensive Trades Fees)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E34412" w:rsidRDefault="00C55931">
      <w:pPr>
        <w:pStyle w:val="nHeading3"/>
        <w:rPr>
          <w:snapToGrid w:val="0"/>
        </w:rPr>
      </w:pPr>
      <w:bookmarkStart w:id="33" w:name="_Toc269386997"/>
      <w:r>
        <w:rPr>
          <w:snapToGrid w:val="0"/>
        </w:rPr>
        <w:t>Compilation table</w:t>
      </w:r>
      <w:bookmarkEnd w:id="3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E34412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E34412" w:rsidRDefault="00C55931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E34412" w:rsidRDefault="00C5593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34412" w:rsidRDefault="00C5593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E34412"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 w:rsidR="00E34412" w:rsidRDefault="00C55931">
            <w:pPr>
              <w:pStyle w:val="nTable"/>
              <w:spacing w:after="40"/>
              <w:ind w:right="113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Offensive Trades (Fees) Regulations 1976</w:t>
            </w:r>
            <w:r>
              <w:rPr>
                <w:iCs/>
                <w:sz w:val="19"/>
              </w:rPr>
              <w:t> </w:t>
            </w:r>
            <w:r>
              <w:rPr>
                <w:iCs/>
                <w:sz w:val="19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Feb 1976 p. 288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Feb 1976</w:t>
            </w:r>
          </w:p>
        </w:tc>
      </w:tr>
      <w:tr w:rsidR="00E34412">
        <w:trPr>
          <w:cantSplit/>
        </w:trPr>
        <w:tc>
          <w:tcPr>
            <w:tcW w:w="3119" w:type="dxa"/>
          </w:tcPr>
          <w:p w:rsidR="00E34412" w:rsidRDefault="00C55931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1985</w:t>
            </w:r>
          </w:p>
        </w:tc>
        <w:tc>
          <w:tcPr>
            <w:tcW w:w="1276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1985 p. 1109</w:t>
            </w:r>
          </w:p>
        </w:tc>
        <w:tc>
          <w:tcPr>
            <w:tcW w:w="2693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1985</w:t>
            </w:r>
          </w:p>
        </w:tc>
      </w:tr>
      <w:tr w:rsidR="00E34412">
        <w:trPr>
          <w:cantSplit/>
        </w:trPr>
        <w:tc>
          <w:tcPr>
            <w:tcW w:w="3119" w:type="dxa"/>
          </w:tcPr>
          <w:p w:rsidR="00E34412" w:rsidRDefault="00C55931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1989</w:t>
            </w:r>
          </w:p>
        </w:tc>
        <w:tc>
          <w:tcPr>
            <w:tcW w:w="1276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1989 p. 4681</w:t>
            </w:r>
          </w:p>
        </w:tc>
        <w:tc>
          <w:tcPr>
            <w:tcW w:w="2693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1990 (see r. 2)</w:t>
            </w:r>
          </w:p>
        </w:tc>
      </w:tr>
      <w:tr w:rsidR="00E34412">
        <w:trPr>
          <w:cantSplit/>
        </w:trPr>
        <w:tc>
          <w:tcPr>
            <w:tcW w:w="3119" w:type="dxa"/>
          </w:tcPr>
          <w:p w:rsidR="00E34412" w:rsidRDefault="00C55931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1992</w:t>
            </w:r>
          </w:p>
        </w:tc>
        <w:tc>
          <w:tcPr>
            <w:tcW w:w="1276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2702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1992 (see r. 2)</w:t>
            </w:r>
          </w:p>
        </w:tc>
      </w:tr>
      <w:tr w:rsidR="00E34412">
        <w:trPr>
          <w:cantSplit/>
        </w:trPr>
        <w:tc>
          <w:tcPr>
            <w:tcW w:w="3119" w:type="dxa"/>
          </w:tcPr>
          <w:p w:rsidR="00E34412" w:rsidRDefault="00C55931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1994</w:t>
            </w:r>
          </w:p>
        </w:tc>
        <w:tc>
          <w:tcPr>
            <w:tcW w:w="1276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1994 p. 286</w:t>
            </w:r>
          </w:p>
        </w:tc>
        <w:tc>
          <w:tcPr>
            <w:tcW w:w="2693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1994</w:t>
            </w:r>
          </w:p>
        </w:tc>
      </w:tr>
      <w:tr w:rsidR="00E34412">
        <w:trPr>
          <w:cantSplit/>
        </w:trPr>
        <w:tc>
          <w:tcPr>
            <w:tcW w:w="7088" w:type="dxa"/>
            <w:gridSpan w:val="3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 xml:space="preserve">Offensive Trades (Fees) Regulations 1976 </w:t>
            </w:r>
            <w:r>
              <w:rPr>
                <w:b/>
                <w:sz w:val="19"/>
              </w:rPr>
              <w:t xml:space="preserve">as at 7 Jun 2002 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 w:rsidR="00E34412">
        <w:trPr>
          <w:cantSplit/>
        </w:trPr>
        <w:tc>
          <w:tcPr>
            <w:tcW w:w="3119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2004</w:t>
            </w:r>
          </w:p>
        </w:tc>
        <w:tc>
          <w:tcPr>
            <w:tcW w:w="1276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2004 p. 2238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 w:rsidR="00E34412">
        <w:trPr>
          <w:cantSplit/>
        </w:trPr>
        <w:tc>
          <w:tcPr>
            <w:tcW w:w="3119" w:type="dxa"/>
          </w:tcPr>
          <w:p w:rsidR="00E34412" w:rsidRDefault="00C5593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Offensive Trades (Fees) Amendment Regulations 2005</w:t>
            </w:r>
          </w:p>
        </w:tc>
        <w:tc>
          <w:tcPr>
            <w:tcW w:w="1276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May 2005 p. 2412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 w:rsidR="00E34412">
        <w:trPr>
          <w:cantSplit/>
        </w:trPr>
        <w:tc>
          <w:tcPr>
            <w:tcW w:w="3119" w:type="dxa"/>
          </w:tcPr>
          <w:p w:rsidR="00E34412" w:rsidRDefault="00C55931"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sz w:val="19"/>
              </w:rPr>
              <w:t>Offensive Trades (Fees) Amendment Regulations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May 2006 p. 1703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 w:rsidR="00E34412">
        <w:trPr>
          <w:cantSplit/>
        </w:trPr>
        <w:tc>
          <w:tcPr>
            <w:tcW w:w="3119" w:type="dxa"/>
          </w:tcPr>
          <w:p w:rsidR="00E34412" w:rsidRDefault="00C5593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2007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May 2007 p. 2250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2007 (see r. 2)</w:t>
            </w:r>
          </w:p>
        </w:tc>
      </w:tr>
      <w:tr w:rsidR="00E34412">
        <w:trPr>
          <w:cantSplit/>
        </w:trPr>
        <w:tc>
          <w:tcPr>
            <w:tcW w:w="3119" w:type="dxa"/>
          </w:tcPr>
          <w:p w:rsidR="00E34412" w:rsidRDefault="00C55931"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Apr 2008 p. 1305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4 Apr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 w:rsidR="00E34412">
        <w:trPr>
          <w:cantSplit/>
        </w:trPr>
        <w:tc>
          <w:tcPr>
            <w:tcW w:w="7088" w:type="dxa"/>
            <w:gridSpan w:val="3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 xml:space="preserve">Health (Offensive Trades Fees) Regulations 1976 </w:t>
            </w:r>
            <w:r>
              <w:rPr>
                <w:b/>
                <w:sz w:val="19"/>
              </w:rPr>
              <w:t xml:space="preserve">as at 5 Dec 2008 </w:t>
            </w:r>
            <w:r>
              <w:rPr>
                <w:sz w:val="19"/>
              </w:rPr>
              <w:t>(includes amendments listed above)</w:t>
            </w:r>
          </w:p>
        </w:tc>
      </w:tr>
      <w:tr w:rsidR="00E34412">
        <w:trPr>
          <w:cantSplit/>
        </w:trPr>
        <w:tc>
          <w:tcPr>
            <w:tcW w:w="3119" w:type="dxa"/>
          </w:tcPr>
          <w:p w:rsidR="00E34412" w:rsidRDefault="00C55931">
            <w:pPr>
              <w:pStyle w:val="nTable"/>
              <w:spacing w:after="40"/>
              <w:ind w:right="113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Health (Offensive Trades Fees) Amendment Regulations 2009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 May 2009 p. 1627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15 May 2009 (see r. 2(a));</w:t>
            </w:r>
            <w:r>
              <w:rPr>
                <w:sz w:val="19"/>
              </w:rPr>
              <w:br/>
              <w:t>Regulations other than r. 1 and 2: 1 Jul 2009 (see r. 2(b))</w:t>
            </w:r>
          </w:p>
        </w:tc>
      </w:tr>
      <w:tr w:rsidR="00E34412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E34412" w:rsidRDefault="00C55931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Health (Offensive Trades Fees) Amendment Regulations 2010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Aug 2010 p. 3976</w:t>
            </w:r>
            <w:r>
              <w:rPr>
                <w:sz w:val="19"/>
              </w:rPr>
              <w:noBreakHyphen/>
              <w:t>8</w:t>
            </w:r>
            <w:bookmarkStart w:id="34" w:name="UpToHere"/>
            <w:bookmarkEnd w:id="34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4412" w:rsidRDefault="00C55931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13 Aug 2010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14 Aug 2010 (see r. 2(b))</w:t>
            </w:r>
          </w:p>
        </w:tc>
      </w:tr>
    </w:tbl>
    <w:p w:rsidR="00E34412" w:rsidRDefault="00C55931">
      <w:pPr>
        <w:pStyle w:val="nSubsection"/>
        <w:spacing w:before="120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Local Government Act 1995</w:t>
      </w:r>
      <w:r>
        <w:t xml:space="preserve"> Sch. 9.3 cl. 3(2) a reference to a municipality under the </w:t>
      </w:r>
      <w:r>
        <w:rPr>
          <w:i/>
        </w:rPr>
        <w:t>Local Government Act 1960</w:t>
      </w:r>
      <w:r>
        <w:t xml:space="preserve"> may, where the context so requires, be read as if it had been amended to include or be a reference to a local government under the </w:t>
      </w:r>
      <w:r>
        <w:rPr>
          <w:i/>
        </w:rPr>
        <w:t>Local Government Act 1995</w:t>
      </w:r>
      <w:r>
        <w:t xml:space="preserve">.  This reference was changed under the </w:t>
      </w:r>
      <w:r>
        <w:rPr>
          <w:i/>
        </w:rPr>
        <w:t>Reprints Act 1984</w:t>
      </w:r>
      <w:r>
        <w:t xml:space="preserve"> s. 7(5)(a).</w:t>
      </w:r>
    </w:p>
    <w:p w:rsidR="00E34412" w:rsidRDefault="00C55931">
      <w:pPr>
        <w:pStyle w:val="nSubsection"/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Health (Offensive Trades Fees) Regulations 1976</w:t>
      </w:r>
      <w:r>
        <w:t>;</w:t>
      </w:r>
      <w:r>
        <w:rPr>
          <w:i/>
          <w:iCs/>
        </w:rPr>
        <w:t xml:space="preserve"> </w:t>
      </w:r>
      <w:r>
        <w:t>citation changed (see note under r. 1).</w:t>
      </w:r>
    </w:p>
    <w:p w:rsidR="00E34412" w:rsidRDefault="00E34412"/>
    <w:p w:rsidR="00E34412" w:rsidRDefault="00E34412">
      <w:pPr>
        <w:sectPr w:rsidR="00E34412">
          <w:headerReference w:type="even" r:id="rId27"/>
          <w:headerReference w:type="default" r:id="rId28"/>
          <w:headerReference w:type="first" r:id="rId29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E34412" w:rsidRDefault="00E34412"/>
    <w:sectPr w:rsidR="00E34412">
      <w:headerReference w:type="even" r:id="rId30"/>
      <w:headerReference w:type="default" r:id="rId31"/>
      <w:type w:val="continuous"/>
      <w:pgSz w:w="11906" w:h="16838" w:code="9"/>
      <w:pgMar w:top="2381" w:right="2410" w:bottom="3544" w:left="2410" w:header="720" w:footer="3379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12" w:rsidRDefault="00C55931">
      <w:r>
        <w:separator/>
      </w:r>
    </w:p>
  </w:endnote>
  <w:endnote w:type="continuationSeparator" w:id="0">
    <w:p w:rsidR="00E34412" w:rsidRDefault="00C5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E34412">
    <w:pPr>
      <w:pStyle w:val="Footer"/>
      <w:tabs>
        <w:tab w:val="clear" w:pos="4153"/>
        <w:tab w:val="right" w:pos="7088"/>
      </w:tabs>
      <w:rPr>
        <w:rStyle w:val="PageNumber"/>
      </w:rPr>
    </w:pPr>
  </w:p>
  <w:p w:rsidR="00E34412" w:rsidRDefault="00C5593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14 Aug 2010</w:t>
    </w:r>
    <w:r>
      <w:rPr>
        <w:rFonts w:ascii="Arial" w:hAnsi="Arial" w:cs="Arial"/>
        <w:sz w:val="20"/>
        <w:lang w:val="en-US"/>
      </w:rPr>
      <w:fldChar w:fldCharType="end"/>
    </w:r>
  </w:p>
  <w:p w:rsidR="00E34412" w:rsidRDefault="00C5593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E34412">
    <w:pPr>
      <w:pStyle w:val="Footer"/>
      <w:tabs>
        <w:tab w:val="clear" w:pos="4153"/>
        <w:tab w:val="right" w:pos="7088"/>
      </w:tabs>
      <w:rPr>
        <w:rStyle w:val="PageNumber"/>
      </w:rPr>
    </w:pPr>
  </w:p>
  <w:p w:rsidR="00E34412" w:rsidRDefault="00C5593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14 Aug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34412" w:rsidRDefault="00C5593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E34412">
    <w:pPr>
      <w:pStyle w:val="Footer"/>
      <w:tabs>
        <w:tab w:val="clear" w:pos="4153"/>
        <w:tab w:val="right" w:pos="7088"/>
      </w:tabs>
      <w:rPr>
        <w:rStyle w:val="PageNumber"/>
      </w:rPr>
    </w:pPr>
  </w:p>
  <w:p w:rsidR="00E34412" w:rsidRDefault="00C5593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14 Aug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34412" w:rsidRDefault="00C5593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E34412">
    <w:pPr>
      <w:pStyle w:val="Footer"/>
      <w:tabs>
        <w:tab w:val="clear" w:pos="4153"/>
        <w:tab w:val="right" w:pos="7088"/>
      </w:tabs>
      <w:rPr>
        <w:rStyle w:val="PageNumber"/>
      </w:rPr>
    </w:pPr>
  </w:p>
  <w:p w:rsidR="00E34412" w:rsidRDefault="00C5593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14 Aug 2010</w:t>
    </w:r>
    <w:r>
      <w:rPr>
        <w:rFonts w:ascii="Arial" w:hAnsi="Arial" w:cs="Arial"/>
        <w:sz w:val="20"/>
        <w:lang w:val="en-US"/>
      </w:rPr>
      <w:fldChar w:fldCharType="end"/>
    </w:r>
  </w:p>
  <w:p w:rsidR="00E34412" w:rsidRDefault="00C5593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E34412">
    <w:pPr>
      <w:pStyle w:val="Footer"/>
      <w:tabs>
        <w:tab w:val="clear" w:pos="4153"/>
        <w:tab w:val="right" w:pos="7088"/>
      </w:tabs>
      <w:rPr>
        <w:rStyle w:val="PageNumber"/>
      </w:rPr>
    </w:pPr>
  </w:p>
  <w:p w:rsidR="00E34412" w:rsidRDefault="00C5593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14 Aug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34412" w:rsidRDefault="00C5593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E34412">
    <w:pPr>
      <w:pStyle w:val="Footer"/>
      <w:tabs>
        <w:tab w:val="clear" w:pos="4153"/>
        <w:tab w:val="right" w:pos="7088"/>
      </w:tabs>
      <w:rPr>
        <w:rStyle w:val="PageNumber"/>
      </w:rPr>
    </w:pPr>
  </w:p>
  <w:p w:rsidR="00E34412" w:rsidRDefault="00C5593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14 Aug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A292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34412" w:rsidRDefault="00C5593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E34412">
    <w:pPr>
      <w:pStyle w:val="Footer"/>
      <w:tabs>
        <w:tab w:val="clear" w:pos="4153"/>
        <w:tab w:val="right" w:pos="7088"/>
      </w:tabs>
      <w:rPr>
        <w:rStyle w:val="PageNumber"/>
      </w:rPr>
    </w:pPr>
  </w:p>
  <w:p w:rsidR="00E34412" w:rsidRDefault="00C5593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A292A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14 Aug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E34412" w:rsidRDefault="00C5593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E34412">
    <w:pPr>
      <w:pStyle w:val="Footer"/>
      <w:tabs>
        <w:tab w:val="clear" w:pos="4153"/>
        <w:tab w:val="right" w:pos="7088"/>
      </w:tabs>
      <w:rPr>
        <w:rStyle w:val="PageNumber"/>
      </w:rPr>
    </w:pPr>
  </w:p>
  <w:p w:rsidR="00E34412" w:rsidRDefault="00C5593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14 Aug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A292A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E34412" w:rsidRDefault="00C5593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E34412">
    <w:pPr>
      <w:pStyle w:val="Footer"/>
      <w:tabs>
        <w:tab w:val="clear" w:pos="4153"/>
        <w:tab w:val="right" w:pos="7088"/>
      </w:tabs>
      <w:rPr>
        <w:rStyle w:val="PageNumber"/>
      </w:rPr>
    </w:pPr>
  </w:p>
  <w:p w:rsidR="00E34412" w:rsidRDefault="00C5593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14 Aug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A292A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A292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34412" w:rsidRDefault="00C5593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12" w:rsidRDefault="00C55931">
      <w:r>
        <w:separator/>
      </w:r>
    </w:p>
  </w:footnote>
  <w:footnote w:type="continuationSeparator" w:id="0">
    <w:p w:rsidR="00E34412" w:rsidRDefault="00C55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E3441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34412">
      <w:trPr>
        <w:cantSplit/>
      </w:trPr>
      <w:tc>
        <w:tcPr>
          <w:tcW w:w="7312" w:type="dxa"/>
          <w:gridSpan w:val="2"/>
        </w:tcPr>
        <w:p w:rsidR="00E34412" w:rsidRDefault="00C55931">
          <w:pPr>
            <w:pStyle w:val="HeaderActNameLeft"/>
          </w:pPr>
          <w:fldSimple w:instr=" Styleref &quot;Name of Act/Reg&quot; ">
            <w:r w:rsidR="008A292A">
              <w:rPr>
                <w:noProof/>
              </w:rPr>
              <w:t>Health (Offensive Trades Fees) Regulations 1976</w:t>
            </w:r>
          </w:fldSimple>
        </w:p>
      </w:tc>
    </w:tr>
    <w:tr w:rsidR="00E34412">
      <w:tc>
        <w:tcPr>
          <w:tcW w:w="1548" w:type="dxa"/>
        </w:tcPr>
        <w:p w:rsidR="00E34412" w:rsidRDefault="00E34412">
          <w:pPr>
            <w:pStyle w:val="HeaderNumberLeft"/>
          </w:pPr>
        </w:p>
      </w:tc>
      <w:tc>
        <w:tcPr>
          <w:tcW w:w="5764" w:type="dxa"/>
        </w:tcPr>
        <w:p w:rsidR="00E34412" w:rsidRDefault="00E34412">
          <w:pPr>
            <w:pStyle w:val="HeaderTextLeft"/>
          </w:pPr>
        </w:p>
      </w:tc>
    </w:tr>
    <w:tr w:rsidR="00E34412">
      <w:tc>
        <w:tcPr>
          <w:tcW w:w="1548" w:type="dxa"/>
        </w:tcPr>
        <w:p w:rsidR="00E34412" w:rsidRDefault="00E34412">
          <w:pPr>
            <w:pStyle w:val="HeaderNumberLeft"/>
          </w:pPr>
        </w:p>
      </w:tc>
      <w:tc>
        <w:tcPr>
          <w:tcW w:w="5764" w:type="dxa"/>
        </w:tcPr>
        <w:p w:rsidR="00E34412" w:rsidRDefault="00E34412">
          <w:pPr>
            <w:pStyle w:val="HeaderTextLeft"/>
          </w:pPr>
        </w:p>
      </w:tc>
    </w:tr>
    <w:tr w:rsidR="00E34412">
      <w:trPr>
        <w:cantSplit/>
      </w:trPr>
      <w:tc>
        <w:tcPr>
          <w:tcW w:w="7312" w:type="dxa"/>
          <w:gridSpan w:val="2"/>
        </w:tcPr>
        <w:p w:rsidR="00E34412" w:rsidRDefault="00E34412">
          <w:pPr>
            <w:pStyle w:val="HeaderSectionLeft"/>
          </w:pPr>
        </w:p>
      </w:tc>
    </w:tr>
  </w:tbl>
  <w:p w:rsidR="00E34412" w:rsidRDefault="00E3441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E34412">
      <w:trPr>
        <w:cantSplit/>
      </w:trPr>
      <w:tc>
        <w:tcPr>
          <w:tcW w:w="7312" w:type="dxa"/>
          <w:gridSpan w:val="2"/>
        </w:tcPr>
        <w:p w:rsidR="00E34412" w:rsidRDefault="00C55931">
          <w:pPr>
            <w:pStyle w:val="HeaderActNameRight"/>
          </w:pPr>
          <w:fldSimple w:instr=" Styleref &quot;Name of Act/Reg&quot; ">
            <w:r w:rsidR="008A292A">
              <w:rPr>
                <w:noProof/>
              </w:rPr>
              <w:t>Health (Offensive Trades Fees) Regulations 1976</w:t>
            </w:r>
          </w:fldSimple>
        </w:p>
      </w:tc>
    </w:tr>
    <w:tr w:rsidR="00E34412">
      <w:tc>
        <w:tcPr>
          <w:tcW w:w="5760" w:type="dxa"/>
        </w:tcPr>
        <w:p w:rsidR="00E34412" w:rsidRDefault="00E34412">
          <w:pPr>
            <w:pStyle w:val="HeaderTextRight"/>
          </w:pPr>
        </w:p>
      </w:tc>
      <w:tc>
        <w:tcPr>
          <w:tcW w:w="1552" w:type="dxa"/>
        </w:tcPr>
        <w:p w:rsidR="00E34412" w:rsidRDefault="00E34412">
          <w:pPr>
            <w:pStyle w:val="HeaderNumberRight"/>
          </w:pPr>
        </w:p>
      </w:tc>
    </w:tr>
    <w:tr w:rsidR="00E34412">
      <w:tc>
        <w:tcPr>
          <w:tcW w:w="5760" w:type="dxa"/>
        </w:tcPr>
        <w:p w:rsidR="00E34412" w:rsidRDefault="00E34412">
          <w:pPr>
            <w:pStyle w:val="HeaderTextRight"/>
          </w:pPr>
        </w:p>
      </w:tc>
      <w:tc>
        <w:tcPr>
          <w:tcW w:w="1552" w:type="dxa"/>
        </w:tcPr>
        <w:p w:rsidR="00E34412" w:rsidRDefault="00E34412">
          <w:pPr>
            <w:pStyle w:val="HeaderNumberRight"/>
          </w:pPr>
        </w:p>
      </w:tc>
    </w:tr>
    <w:tr w:rsidR="00E34412">
      <w:trPr>
        <w:cantSplit/>
      </w:trPr>
      <w:tc>
        <w:tcPr>
          <w:tcW w:w="7312" w:type="dxa"/>
          <w:gridSpan w:val="2"/>
        </w:tcPr>
        <w:p w:rsidR="00E34412" w:rsidRDefault="00E34412">
          <w:pPr>
            <w:pStyle w:val="HeaderSectionRight"/>
          </w:pPr>
        </w:p>
      </w:tc>
    </w:tr>
  </w:tbl>
  <w:p w:rsidR="00E34412" w:rsidRDefault="00E34412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E34412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C55931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A292A">
      <w:rPr>
        <w:i/>
        <w:noProof/>
      </w:rPr>
      <w:t>Health (Offensive Trades Fees) Regulations 1976</w:t>
    </w:r>
    <w:r>
      <w:rPr>
        <w:i/>
      </w:rPr>
      <w:fldChar w:fldCharType="end"/>
    </w:r>
  </w:p>
  <w:p w:rsidR="00E34412" w:rsidRDefault="00E34412">
    <w:pPr>
      <w:pStyle w:val="headerpartodd"/>
      <w:ind w:left="0" w:firstLine="0"/>
      <w:rPr>
        <w:b w:val="0"/>
        <w:i/>
      </w:rPr>
    </w:pPr>
  </w:p>
  <w:p w:rsidR="00E34412" w:rsidRDefault="00E34412">
    <w:pPr>
      <w:pStyle w:val="headerpart"/>
    </w:pPr>
  </w:p>
  <w:p w:rsidR="00E34412" w:rsidRDefault="00E34412">
    <w:pPr>
      <w:pStyle w:val="headerpart"/>
    </w:pPr>
  </w:p>
  <w:p w:rsidR="00E34412" w:rsidRDefault="00E34412">
    <w:pPr>
      <w:pBdr>
        <w:bottom w:val="single" w:sz="6" w:space="1" w:color="auto"/>
      </w:pBdr>
      <w:rPr>
        <w:b/>
      </w:rPr>
    </w:pPr>
  </w:p>
  <w:p w:rsidR="00E34412" w:rsidRDefault="00E34412"/>
  <w:p w:rsidR="00E34412" w:rsidRDefault="00E34412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C55931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A292A">
      <w:rPr>
        <w:i/>
        <w:noProof/>
      </w:rPr>
      <w:t>Health (Offensive Trades Fees) Regulations 1976</w:t>
    </w:r>
    <w:r>
      <w:rPr>
        <w:i/>
      </w:rPr>
      <w:fldChar w:fldCharType="end"/>
    </w:r>
  </w:p>
  <w:p w:rsidR="00E34412" w:rsidRDefault="00E34412">
    <w:pPr>
      <w:pStyle w:val="headerpartodd"/>
      <w:ind w:left="0" w:firstLine="0"/>
      <w:jc w:val="right"/>
      <w:rPr>
        <w:b w:val="0"/>
        <w:i/>
      </w:rPr>
    </w:pPr>
  </w:p>
  <w:p w:rsidR="00E34412" w:rsidRDefault="00E34412">
    <w:pPr>
      <w:pStyle w:val="headerpart"/>
      <w:jc w:val="right"/>
    </w:pPr>
  </w:p>
  <w:p w:rsidR="00E34412" w:rsidRDefault="00E34412">
    <w:pPr>
      <w:pStyle w:val="headerpart"/>
      <w:jc w:val="right"/>
    </w:pPr>
  </w:p>
  <w:p w:rsidR="00E34412" w:rsidRDefault="00E34412">
    <w:pPr>
      <w:pBdr>
        <w:bottom w:val="single" w:sz="6" w:space="1" w:color="auto"/>
      </w:pBdr>
      <w:jc w:val="right"/>
      <w:rPr>
        <w:b/>
      </w:rPr>
    </w:pPr>
  </w:p>
  <w:p w:rsidR="00E34412" w:rsidRDefault="00E34412"/>
  <w:p w:rsidR="00E34412" w:rsidRDefault="00E344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E344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E344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34412">
      <w:trPr>
        <w:cantSplit/>
      </w:trPr>
      <w:tc>
        <w:tcPr>
          <w:tcW w:w="7312" w:type="dxa"/>
          <w:gridSpan w:val="2"/>
        </w:tcPr>
        <w:p w:rsidR="00E34412" w:rsidRDefault="00C55931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8A292A">
            <w:rPr>
              <w:i w:val="0"/>
              <w:noProof/>
            </w:rPr>
            <w:t>Health (Offensive Trades Fees) Regulations 1976</w:t>
          </w:r>
          <w:r>
            <w:rPr>
              <w:i w:val="0"/>
            </w:rPr>
            <w:fldChar w:fldCharType="end"/>
          </w:r>
        </w:p>
      </w:tc>
    </w:tr>
    <w:tr w:rsidR="00E34412">
      <w:tc>
        <w:tcPr>
          <w:tcW w:w="1548" w:type="dxa"/>
        </w:tcPr>
        <w:p w:rsidR="00E34412" w:rsidRDefault="00E34412">
          <w:pPr>
            <w:pStyle w:val="HeaderNumberLeft"/>
          </w:pPr>
        </w:p>
      </w:tc>
      <w:tc>
        <w:tcPr>
          <w:tcW w:w="5764" w:type="dxa"/>
        </w:tcPr>
        <w:p w:rsidR="00E34412" w:rsidRDefault="00E34412">
          <w:pPr>
            <w:pStyle w:val="HeaderTextLeft"/>
          </w:pPr>
        </w:p>
      </w:tc>
    </w:tr>
    <w:tr w:rsidR="00E34412">
      <w:tc>
        <w:tcPr>
          <w:tcW w:w="1548" w:type="dxa"/>
        </w:tcPr>
        <w:p w:rsidR="00E34412" w:rsidRDefault="00E34412">
          <w:pPr>
            <w:pStyle w:val="HeaderNumberLeft"/>
          </w:pPr>
        </w:p>
      </w:tc>
      <w:tc>
        <w:tcPr>
          <w:tcW w:w="5764" w:type="dxa"/>
        </w:tcPr>
        <w:p w:rsidR="00E34412" w:rsidRDefault="00E34412">
          <w:pPr>
            <w:pStyle w:val="HeaderTextLeft"/>
          </w:pPr>
        </w:p>
      </w:tc>
    </w:tr>
    <w:tr w:rsidR="00E34412">
      <w:trPr>
        <w:cantSplit/>
      </w:trPr>
      <w:tc>
        <w:tcPr>
          <w:tcW w:w="7312" w:type="dxa"/>
          <w:gridSpan w:val="2"/>
        </w:tcPr>
        <w:p w:rsidR="00E34412" w:rsidRDefault="00E34412">
          <w:pPr>
            <w:pStyle w:val="HeaderSectionLeft"/>
          </w:pPr>
        </w:p>
      </w:tc>
    </w:tr>
  </w:tbl>
  <w:p w:rsidR="00E34412" w:rsidRDefault="00E3441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E34412">
      <w:trPr>
        <w:cantSplit/>
      </w:trPr>
      <w:tc>
        <w:tcPr>
          <w:tcW w:w="7312" w:type="dxa"/>
          <w:gridSpan w:val="2"/>
        </w:tcPr>
        <w:p w:rsidR="00E34412" w:rsidRDefault="00C55931">
          <w:pPr>
            <w:pStyle w:val="HeaderActNameRight"/>
          </w:pPr>
          <w:fldSimple w:instr=" Styleref &quot;Name of Act/Reg&quot; ">
            <w:r w:rsidR="008A292A">
              <w:rPr>
                <w:noProof/>
              </w:rPr>
              <w:t>Health (Offensive Trades Fees) Regulations 1976</w:t>
            </w:r>
          </w:fldSimple>
        </w:p>
      </w:tc>
    </w:tr>
    <w:tr w:rsidR="00E34412">
      <w:tc>
        <w:tcPr>
          <w:tcW w:w="5760" w:type="dxa"/>
        </w:tcPr>
        <w:p w:rsidR="00E34412" w:rsidRDefault="00E34412">
          <w:pPr>
            <w:pStyle w:val="HeaderTextRight"/>
          </w:pPr>
        </w:p>
      </w:tc>
      <w:tc>
        <w:tcPr>
          <w:tcW w:w="1552" w:type="dxa"/>
        </w:tcPr>
        <w:p w:rsidR="00E34412" w:rsidRDefault="00E34412">
          <w:pPr>
            <w:pStyle w:val="HeaderNumberRight"/>
          </w:pPr>
        </w:p>
      </w:tc>
    </w:tr>
    <w:tr w:rsidR="00E34412">
      <w:tc>
        <w:tcPr>
          <w:tcW w:w="5760" w:type="dxa"/>
        </w:tcPr>
        <w:p w:rsidR="00E34412" w:rsidRDefault="00E34412">
          <w:pPr>
            <w:pStyle w:val="HeaderTextRight"/>
          </w:pPr>
        </w:p>
      </w:tc>
      <w:tc>
        <w:tcPr>
          <w:tcW w:w="1552" w:type="dxa"/>
        </w:tcPr>
        <w:p w:rsidR="00E34412" w:rsidRDefault="00E34412">
          <w:pPr>
            <w:pStyle w:val="HeaderNumberRight"/>
          </w:pPr>
        </w:p>
      </w:tc>
    </w:tr>
    <w:tr w:rsidR="00E34412">
      <w:trPr>
        <w:cantSplit/>
      </w:trPr>
      <w:tc>
        <w:tcPr>
          <w:tcW w:w="7312" w:type="dxa"/>
          <w:gridSpan w:val="2"/>
        </w:tcPr>
        <w:p w:rsidR="00E34412" w:rsidRDefault="00E34412">
          <w:pPr>
            <w:pStyle w:val="HeaderSectionRight"/>
          </w:pPr>
        </w:p>
      </w:tc>
    </w:tr>
  </w:tbl>
  <w:p w:rsidR="00E34412" w:rsidRDefault="00E3441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E3441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E34412">
      <w:trPr>
        <w:cantSplit/>
      </w:trPr>
      <w:tc>
        <w:tcPr>
          <w:tcW w:w="7312" w:type="dxa"/>
          <w:gridSpan w:val="2"/>
        </w:tcPr>
        <w:p w:rsidR="00E34412" w:rsidRDefault="00C55931">
          <w:pPr>
            <w:pStyle w:val="HeaderActNameLeft"/>
          </w:pPr>
          <w:fldSimple w:instr=" Styleref &quot;Name of Act/Reg&quot; ">
            <w:r w:rsidR="008A292A">
              <w:rPr>
                <w:noProof/>
              </w:rPr>
              <w:t>Health (Offensive Trades Fees) Regulations 1976</w:t>
            </w:r>
          </w:fldSimple>
        </w:p>
      </w:tc>
    </w:tr>
    <w:tr w:rsidR="00E34412">
      <w:tc>
        <w:tcPr>
          <w:tcW w:w="1305" w:type="dxa"/>
        </w:tcPr>
        <w:p w:rsidR="00E34412" w:rsidRDefault="00C55931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E34412" w:rsidRDefault="00C55931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34412">
      <w:tc>
        <w:tcPr>
          <w:tcW w:w="1305" w:type="dxa"/>
        </w:tcPr>
        <w:p w:rsidR="00E34412" w:rsidRDefault="00C55931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E34412" w:rsidRDefault="00C55931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34412">
      <w:trPr>
        <w:cantSplit/>
      </w:trPr>
      <w:tc>
        <w:tcPr>
          <w:tcW w:w="7312" w:type="dxa"/>
          <w:gridSpan w:val="2"/>
        </w:tcPr>
        <w:p w:rsidR="00E34412" w:rsidRDefault="00C55931">
          <w:pPr>
            <w:pStyle w:val="HeaderSectionLeft"/>
          </w:pPr>
          <w:r>
            <w:t xml:space="preserve">r. </w:t>
          </w:r>
          <w:fldSimple w:instr=" styleref CharSectno ">
            <w:r w:rsidR="008A292A">
              <w:rPr>
                <w:noProof/>
              </w:rPr>
              <w:t>1</w:t>
            </w:r>
          </w:fldSimple>
        </w:p>
      </w:tc>
    </w:tr>
  </w:tbl>
  <w:p w:rsidR="00E34412" w:rsidRDefault="00E34412">
    <w:pPr>
      <w:pStyle w:val="HeaderNumberLeft"/>
      <w:pBdr>
        <w:top w:val="single" w:sz="4" w:space="1" w:color="auto"/>
      </w:pBdr>
      <w:spacing w:befor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E34412">
      <w:trPr>
        <w:cantSplit/>
      </w:trPr>
      <w:tc>
        <w:tcPr>
          <w:tcW w:w="7312" w:type="dxa"/>
          <w:gridSpan w:val="2"/>
        </w:tcPr>
        <w:p w:rsidR="00E34412" w:rsidRDefault="00C55931">
          <w:pPr>
            <w:pStyle w:val="HeaderActNameRight"/>
          </w:pPr>
          <w:fldSimple w:instr=" Styleref &quot;Name of Act/Reg&quot; ">
            <w:r w:rsidR="008A292A">
              <w:rPr>
                <w:noProof/>
              </w:rPr>
              <w:t>Health (Offensive Trades Fees) Regulations 1976</w:t>
            </w:r>
          </w:fldSimple>
        </w:p>
      </w:tc>
    </w:tr>
    <w:tr w:rsidR="00E34412">
      <w:tc>
        <w:tcPr>
          <w:tcW w:w="5985" w:type="dxa"/>
        </w:tcPr>
        <w:p w:rsidR="00E34412" w:rsidRDefault="00C55931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E34412" w:rsidRDefault="00C55931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E34412">
      <w:tc>
        <w:tcPr>
          <w:tcW w:w="5985" w:type="dxa"/>
        </w:tcPr>
        <w:p w:rsidR="00E34412" w:rsidRDefault="00C55931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E34412" w:rsidRDefault="00C55931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E34412">
      <w:trPr>
        <w:cantSplit/>
      </w:trPr>
      <w:tc>
        <w:tcPr>
          <w:tcW w:w="7312" w:type="dxa"/>
          <w:gridSpan w:val="2"/>
        </w:tcPr>
        <w:p w:rsidR="00E34412" w:rsidRDefault="00C55931">
          <w:pPr>
            <w:pStyle w:val="HeaderSectionRight"/>
          </w:pPr>
          <w:r>
            <w:t xml:space="preserve">s. </w:t>
          </w:r>
          <w:fldSimple w:instr=" styleref CharSectno ">
            <w:r w:rsidR="008A292A">
              <w:rPr>
                <w:noProof/>
              </w:rPr>
              <w:t>1</w:t>
            </w:r>
          </w:fldSimple>
        </w:p>
      </w:tc>
    </w:tr>
  </w:tbl>
  <w:p w:rsidR="00E34412" w:rsidRDefault="00E34412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12" w:rsidRDefault="00E34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125B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166C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76AC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E24C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AC8E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8BB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52FD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AA60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90BB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6EC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33B0602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EBEEC2B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31"/>
    <w:rsid w:val="00570950"/>
    <w:rsid w:val="007A681E"/>
    <w:rsid w:val="008A292A"/>
    <w:rsid w:val="00C55931"/>
    <w:rsid w:val="00E3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</w:pPr>
  </w:style>
  <w:style w:type="paragraph" w:styleId="ListBullet3">
    <w:name w:val="List Bullet 3"/>
    <w:basedOn w:val="Normal"/>
    <w:autoRedefine/>
    <w:semiHidden/>
    <w:pPr>
      <w:numPr>
        <w:numId w:val="17"/>
      </w:numPr>
    </w:pPr>
  </w:style>
  <w:style w:type="paragraph" w:styleId="ListBullet4">
    <w:name w:val="List Bullet 4"/>
    <w:basedOn w:val="Normal"/>
    <w:autoRedefine/>
    <w:semiHidden/>
    <w:pPr>
      <w:numPr>
        <w:numId w:val="18"/>
      </w:numPr>
    </w:pPr>
  </w:style>
  <w:style w:type="paragraph" w:styleId="ListBullet5">
    <w:name w:val="List Bullet 5"/>
    <w:basedOn w:val="Normal"/>
    <w:autoRedefine/>
    <w:semiHidden/>
    <w:pPr>
      <w:numPr>
        <w:numId w:val="19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</w:pPr>
  </w:style>
  <w:style w:type="paragraph" w:styleId="ListNumber3">
    <w:name w:val="List Number 3"/>
    <w:basedOn w:val="Normal"/>
    <w:semiHidden/>
    <w:pPr>
      <w:numPr>
        <w:numId w:val="22"/>
      </w:numPr>
    </w:pPr>
  </w:style>
  <w:style w:type="paragraph" w:styleId="ListNumber4">
    <w:name w:val="List Number 4"/>
    <w:basedOn w:val="Normal"/>
    <w:semiHidden/>
    <w:pPr>
      <w:numPr>
        <w:numId w:val="23"/>
      </w:numPr>
    </w:pPr>
  </w:style>
  <w:style w:type="paragraph" w:styleId="ListNumber5">
    <w:name w:val="List Number 5"/>
    <w:basedOn w:val="Normal"/>
    <w:semiHidden/>
    <w:pPr>
      <w:numPr>
        <w:numId w:val="2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</w:pPr>
  </w:style>
  <w:style w:type="paragraph" w:styleId="ListBullet3">
    <w:name w:val="List Bullet 3"/>
    <w:basedOn w:val="Normal"/>
    <w:autoRedefine/>
    <w:semiHidden/>
    <w:pPr>
      <w:numPr>
        <w:numId w:val="17"/>
      </w:numPr>
    </w:pPr>
  </w:style>
  <w:style w:type="paragraph" w:styleId="ListBullet4">
    <w:name w:val="List Bullet 4"/>
    <w:basedOn w:val="Normal"/>
    <w:autoRedefine/>
    <w:semiHidden/>
    <w:pPr>
      <w:numPr>
        <w:numId w:val="18"/>
      </w:numPr>
    </w:pPr>
  </w:style>
  <w:style w:type="paragraph" w:styleId="ListBullet5">
    <w:name w:val="List Bullet 5"/>
    <w:basedOn w:val="Normal"/>
    <w:autoRedefine/>
    <w:semiHidden/>
    <w:pPr>
      <w:numPr>
        <w:numId w:val="19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</w:pPr>
  </w:style>
  <w:style w:type="paragraph" w:styleId="ListNumber3">
    <w:name w:val="List Number 3"/>
    <w:basedOn w:val="Normal"/>
    <w:semiHidden/>
    <w:pPr>
      <w:numPr>
        <w:numId w:val="22"/>
      </w:numPr>
    </w:pPr>
  </w:style>
  <w:style w:type="paragraph" w:styleId="ListNumber4">
    <w:name w:val="List Number 4"/>
    <w:basedOn w:val="Normal"/>
    <w:semiHidden/>
    <w:pPr>
      <w:numPr>
        <w:numId w:val="23"/>
      </w:numPr>
    </w:pPr>
  </w:style>
  <w:style w:type="paragraph" w:styleId="ListNumber5">
    <w:name w:val="List Number 5"/>
    <w:basedOn w:val="Normal"/>
    <w:semiHidden/>
    <w:pPr>
      <w:numPr>
        <w:numId w:val="2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4228</Characters>
  <Application>Microsoft Office Word</Application>
  <DocSecurity>0</DocSecurity>
  <Lines>211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4896</CharactersWithSpaces>
  <SharedDoc>false</SharedDoc>
  <HLinks>
    <vt:vector size="6" baseType="variant">
      <vt:variant>
        <vt:i4>3014716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(Offensive Trades Fees) Regulations 1976 - 02-d0-01</dc:title>
  <dc:subject/>
  <dc:creator>Matthew Pether</dc:creator>
  <cp:keywords/>
  <cp:lastModifiedBy>svcMRProcess</cp:lastModifiedBy>
  <cp:revision>4</cp:revision>
  <cp:lastPrinted>2008-12-02T05:38:00Z</cp:lastPrinted>
  <dcterms:created xsi:type="dcterms:W3CDTF">2013-02-16T00:25:00Z</dcterms:created>
  <dcterms:modified xsi:type="dcterms:W3CDTF">2013-02-16T00:25:00Z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February 1976 pp.288-9</vt:lpwstr>
  </property>
  <property fmtid="{D5CDD505-2E9C-101B-9397-08002B2CF9AE}" pid="3" name="CommencementDate">
    <vt:lpwstr>20100814</vt:lpwstr>
  </property>
  <property fmtid="{D5CDD505-2E9C-101B-9397-08002B2CF9AE}" pid="4" name="DocumentType">
    <vt:lpwstr>Reg</vt:lpwstr>
  </property>
  <property fmtid="{D5CDD505-2E9C-101B-9397-08002B2CF9AE}" pid="5" name="OwlsUID">
    <vt:i4>4667</vt:i4>
  </property>
  <property fmtid="{D5CDD505-2E9C-101B-9397-08002B2CF9AE}" pid="6" name="AsAtDate">
    <vt:lpwstr>14 Aug 2010</vt:lpwstr>
  </property>
  <property fmtid="{D5CDD505-2E9C-101B-9397-08002B2CF9AE}" pid="7" name="Suffix">
    <vt:lpwstr>02-d0-01</vt:lpwstr>
  </property>
  <property fmtid="{D5CDD505-2E9C-101B-9397-08002B2CF9AE}" pid="8" name="ReprintNo">
    <vt:lpwstr>2</vt:lpwstr>
  </property>
</Properties>
</file>