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Bank of Western Australia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Bank of Western Australia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_Toc272041646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_Toc272041647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_Toc272041648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Full and partial privatisation defined</w:t>
      </w:r>
      <w:r>
        <w:tab/>
      </w:r>
      <w:r>
        <w:fldChar w:fldCharType="begin"/>
      </w:r>
      <w:r>
        <w:instrText xml:space="preserve"> PAGEREF _Toc272041649 \h </w:instrText>
      </w:r>
      <w:r>
        <w:fldChar w:fldCharType="separate"/>
      </w:r>
      <w:r>
        <w:t>2</w:t>
      </w:r>
      <w:r>
        <w:fldChar w:fldCharType="end"/>
      </w:r>
    </w:p>
    <w:p>
      <w:pPr>
        <w:pStyle w:val="TOC2"/>
        <w:tabs>
          <w:tab w:val="right" w:leader="dot" w:pos="7086"/>
        </w:tabs>
        <w:rPr>
          <w:b w:val="0"/>
          <w:sz w:val="24"/>
          <w:szCs w:val="24"/>
        </w:rPr>
      </w:pPr>
      <w:r>
        <w:rPr>
          <w:szCs w:val="30"/>
        </w:rPr>
        <w:t>Part 2 — Privatisation of the Bank</w:t>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_Toc272041651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Privatisation of Bank</w:t>
      </w:r>
      <w:r>
        <w:tab/>
      </w:r>
      <w:r>
        <w:fldChar w:fldCharType="begin"/>
      </w:r>
      <w:r>
        <w:instrText xml:space="preserve"> PAGEREF _Toc272041652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Method of privatisation</w:t>
      </w:r>
      <w:r>
        <w:tab/>
      </w:r>
      <w:r>
        <w:fldChar w:fldCharType="begin"/>
      </w:r>
      <w:r>
        <w:instrText xml:space="preserve"> PAGEREF _Toc272041653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Extent of State’s shareholding</w:t>
      </w:r>
      <w:r>
        <w:tab/>
      </w:r>
      <w:r>
        <w:fldChar w:fldCharType="begin"/>
      </w:r>
      <w:r>
        <w:instrText xml:space="preserve"> PAGEREF _Toc272041654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Day of privatisation</w:t>
      </w:r>
      <w:r>
        <w:tab/>
      </w:r>
      <w:r>
        <w:fldChar w:fldCharType="begin"/>
      </w:r>
      <w:r>
        <w:instrText xml:space="preserve"> PAGEREF _Toc272041655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Powers exercisable for purposes of privatisation</w:t>
      </w:r>
      <w:r>
        <w:tab/>
      </w:r>
      <w:r>
        <w:fldChar w:fldCharType="begin"/>
      </w:r>
      <w:r>
        <w:instrText xml:space="preserve"> PAGEREF _Toc272041656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Consultation</w:t>
      </w:r>
      <w:r>
        <w:tab/>
      </w:r>
      <w:r>
        <w:fldChar w:fldCharType="begin"/>
      </w:r>
      <w:r>
        <w:instrText xml:space="preserve"> PAGEREF _Toc272041657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Proceeds</w:t>
      </w:r>
      <w:r>
        <w:tab/>
      </w:r>
      <w:r>
        <w:fldChar w:fldCharType="begin"/>
      </w:r>
      <w:r>
        <w:instrText xml:space="preserve"> PAGEREF _Toc272041658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Disclosure of information</w:t>
      </w:r>
      <w:r>
        <w:tab/>
      </w:r>
      <w:r>
        <w:fldChar w:fldCharType="begin"/>
      </w:r>
      <w:r>
        <w:instrText xml:space="preserve"> PAGEREF _Toc272041659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Auditor General may disclose information</w:t>
      </w:r>
      <w:r>
        <w:tab/>
      </w:r>
      <w:r>
        <w:fldChar w:fldCharType="begin"/>
      </w:r>
      <w:r>
        <w:instrText xml:space="preserve"> PAGEREF _Toc272041660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Offence of disclosing information</w:t>
      </w:r>
      <w:r>
        <w:tab/>
      </w:r>
      <w:r>
        <w:fldChar w:fldCharType="begin"/>
      </w:r>
      <w:r>
        <w:instrText xml:space="preserve"> PAGEREF _Toc272041661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Functions and powers conferred</w:t>
      </w:r>
      <w:r>
        <w:tab/>
      </w:r>
      <w:r>
        <w:fldChar w:fldCharType="begin"/>
      </w:r>
      <w:r>
        <w:instrText xml:space="preserve"> PAGEREF _Toc272041662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Exemption from stamp duty</w:t>
      </w:r>
      <w:r>
        <w:tab/>
      </w:r>
      <w:r>
        <w:fldChar w:fldCharType="begin"/>
      </w:r>
      <w:r>
        <w:instrText xml:space="preserve"> PAGEREF _Toc272041663 \h </w:instrText>
      </w:r>
      <w:r>
        <w:fldChar w:fldCharType="separate"/>
      </w:r>
      <w:r>
        <w:t>8</w:t>
      </w:r>
      <w:r>
        <w:fldChar w:fldCharType="end"/>
      </w:r>
    </w:p>
    <w:p>
      <w:pPr>
        <w:pStyle w:val="TOC2"/>
        <w:tabs>
          <w:tab w:val="right" w:leader="dot" w:pos="7086"/>
        </w:tabs>
        <w:rPr>
          <w:b w:val="0"/>
          <w:sz w:val="24"/>
          <w:szCs w:val="24"/>
        </w:rPr>
      </w:pPr>
      <w:r>
        <w:rPr>
          <w:szCs w:val="30"/>
        </w:rPr>
        <w:t>Part 3 — Provisions applicable to Bank after privatisation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19</w:t>
      </w:r>
      <w:r>
        <w:rPr>
          <w:snapToGrid w:val="0"/>
          <w:szCs w:val="24"/>
        </w:rPr>
        <w:t>.</w:t>
      </w:r>
      <w:r>
        <w:rPr>
          <w:snapToGrid w:val="0"/>
          <w:szCs w:val="24"/>
        </w:rPr>
        <w:tab/>
        <w:t>Definitions</w:t>
      </w:r>
      <w:r>
        <w:tab/>
      </w:r>
      <w:r>
        <w:fldChar w:fldCharType="begin"/>
      </w:r>
      <w:r>
        <w:instrText xml:space="preserve"> PAGEREF _Toc272041666 \h </w:instrText>
      </w:r>
      <w:r>
        <w:fldChar w:fldCharType="separate"/>
      </w:r>
      <w:r>
        <w:t>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Guarantee</w:t>
      </w:r>
    </w:p>
    <w:p>
      <w:pPr>
        <w:pStyle w:val="TOC8"/>
        <w:rPr>
          <w:sz w:val="24"/>
          <w:szCs w:val="24"/>
        </w:rPr>
      </w:pPr>
      <w:r>
        <w:rPr>
          <w:szCs w:val="24"/>
        </w:rPr>
        <w:t>20</w:t>
      </w:r>
      <w:r>
        <w:rPr>
          <w:snapToGrid w:val="0"/>
          <w:szCs w:val="24"/>
        </w:rPr>
        <w:t>.</w:t>
      </w:r>
      <w:r>
        <w:rPr>
          <w:snapToGrid w:val="0"/>
          <w:szCs w:val="24"/>
        </w:rPr>
        <w:tab/>
        <w:t>Guarantee</w:t>
      </w:r>
      <w:r>
        <w:tab/>
      </w:r>
      <w:r>
        <w:fldChar w:fldCharType="begin"/>
      </w:r>
      <w:r>
        <w:instrText xml:space="preserve"> PAGEREF _Toc272041668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Charges for guarantee</w:t>
      </w:r>
      <w:r>
        <w:tab/>
      </w:r>
      <w:r>
        <w:fldChar w:fldCharType="begin"/>
      </w:r>
      <w:r>
        <w:instrText xml:space="preserve"> PAGEREF _Toc272041669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Treasurer may require information to be given</w:t>
      </w:r>
      <w:r>
        <w:tab/>
      </w:r>
      <w:r>
        <w:fldChar w:fldCharType="begin"/>
      </w:r>
      <w:r>
        <w:instrText xml:space="preserve"> PAGEREF _Toc272041670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Entrenched provisions in articles of association</w:t>
      </w:r>
    </w:p>
    <w:p>
      <w:pPr>
        <w:pStyle w:val="TOC8"/>
        <w:rPr>
          <w:sz w:val="24"/>
          <w:szCs w:val="24"/>
        </w:rPr>
      </w:pPr>
      <w:r>
        <w:rPr>
          <w:szCs w:val="24"/>
        </w:rPr>
        <w:t>23</w:t>
      </w:r>
      <w:r>
        <w:rPr>
          <w:snapToGrid w:val="0"/>
          <w:szCs w:val="24"/>
        </w:rPr>
        <w:t>.</w:t>
      </w:r>
      <w:r>
        <w:rPr>
          <w:snapToGrid w:val="0"/>
          <w:szCs w:val="24"/>
        </w:rPr>
        <w:tab/>
        <w:t>Bank’s articles of association to include certain provisions</w:t>
      </w:r>
      <w:r>
        <w:tab/>
      </w:r>
      <w:r>
        <w:fldChar w:fldCharType="begin"/>
      </w:r>
      <w:r>
        <w:instrText xml:space="preserve"> PAGEREF _Toc272041672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Incapacity of Bank to alter or avoid mandatory articles</w:t>
      </w:r>
      <w:r>
        <w:tab/>
      </w:r>
      <w:r>
        <w:fldChar w:fldCharType="begin"/>
      </w:r>
      <w:r>
        <w:instrText xml:space="preserve"> PAGEREF _Toc272041673 \h </w:instrText>
      </w:r>
      <w:r>
        <w:fldChar w:fldCharType="separate"/>
      </w:r>
      <w:r>
        <w:t>13</w:t>
      </w:r>
      <w:r>
        <w:fldChar w:fldCharType="end"/>
      </w:r>
    </w:p>
    <w:p>
      <w:pPr>
        <w:pStyle w:val="TOC8"/>
        <w:rPr>
          <w:sz w:val="24"/>
          <w:szCs w:val="24"/>
        </w:rPr>
      </w:pPr>
      <w:r>
        <w:rPr>
          <w:szCs w:val="24"/>
        </w:rPr>
        <w:t>25.</w:t>
      </w:r>
      <w:r>
        <w:rPr>
          <w:szCs w:val="24"/>
        </w:rPr>
        <w:tab/>
        <w:t>Operation of sections 23 and 24 excluded from the Corporations legislation</w:t>
      </w:r>
      <w:r>
        <w:tab/>
      </w:r>
      <w:r>
        <w:fldChar w:fldCharType="begin"/>
      </w:r>
      <w:r>
        <w:instrText xml:space="preserve"> PAGEREF _Toc272041674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names</w:t>
      </w:r>
    </w:p>
    <w:p>
      <w:pPr>
        <w:pStyle w:val="TOC8"/>
        <w:rPr>
          <w:sz w:val="24"/>
          <w:szCs w:val="24"/>
        </w:rPr>
      </w:pPr>
      <w:r>
        <w:rPr>
          <w:szCs w:val="24"/>
        </w:rPr>
        <w:t>26</w:t>
      </w:r>
      <w:r>
        <w:rPr>
          <w:snapToGrid w:val="0"/>
          <w:szCs w:val="24"/>
        </w:rPr>
        <w:t>.</w:t>
      </w:r>
      <w:r>
        <w:rPr>
          <w:snapToGrid w:val="0"/>
          <w:szCs w:val="24"/>
        </w:rPr>
        <w:tab/>
        <w:t>Use of names</w:t>
      </w:r>
      <w:r>
        <w:tab/>
      </w:r>
      <w:r>
        <w:fldChar w:fldCharType="begin"/>
      </w:r>
      <w:r>
        <w:instrText xml:space="preserve"> PAGEREF _Toc272041676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Use of former name and derivatives of it</w:t>
      </w:r>
      <w:r>
        <w:tab/>
      </w:r>
      <w:r>
        <w:fldChar w:fldCharType="begin"/>
      </w:r>
      <w:r>
        <w:instrText xml:space="preserve"> PAGEREF _Toc272041677 \h </w:instrText>
      </w:r>
      <w:r>
        <w:fldChar w:fldCharType="separate"/>
      </w:r>
      <w:r>
        <w:t>14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of Divisions 3 and 4</w:t>
      </w:r>
    </w:p>
    <w:p>
      <w:pPr>
        <w:pStyle w:val="TOC8"/>
        <w:rPr>
          <w:sz w:val="24"/>
          <w:szCs w:val="24"/>
        </w:rPr>
      </w:pPr>
      <w:r>
        <w:rPr>
          <w:szCs w:val="24"/>
        </w:rPr>
        <w:t>29</w:t>
      </w:r>
      <w:r>
        <w:rPr>
          <w:snapToGrid w:val="0"/>
          <w:szCs w:val="24"/>
        </w:rPr>
        <w:t>.</w:t>
      </w:r>
      <w:r>
        <w:rPr>
          <w:snapToGrid w:val="0"/>
          <w:szCs w:val="24"/>
        </w:rPr>
        <w:tab/>
        <w:t>Enforcement only by injunction</w:t>
      </w:r>
      <w:r>
        <w:tab/>
      </w:r>
      <w:r>
        <w:fldChar w:fldCharType="begin"/>
      </w:r>
      <w:r>
        <w:instrText xml:space="preserve"> PAGEREF _Toc272041679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Injunctions</w:t>
      </w:r>
      <w:r>
        <w:tab/>
      </w:r>
      <w:r>
        <w:fldChar w:fldCharType="begin"/>
      </w:r>
      <w:r>
        <w:instrText xml:space="preserve"> PAGEREF _Toc272041680 \h </w:instrText>
      </w:r>
      <w:r>
        <w:fldChar w:fldCharType="separate"/>
      </w:r>
      <w:r>
        <w:t>15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Continuation of certain provisions</w:t>
      </w:r>
    </w:p>
    <w:p>
      <w:pPr>
        <w:pStyle w:val="TOC8"/>
        <w:rPr>
          <w:sz w:val="24"/>
          <w:szCs w:val="24"/>
        </w:rPr>
      </w:pPr>
      <w:r>
        <w:rPr>
          <w:szCs w:val="24"/>
        </w:rPr>
        <w:t>31</w:t>
      </w:r>
      <w:r>
        <w:rPr>
          <w:snapToGrid w:val="0"/>
          <w:szCs w:val="24"/>
        </w:rPr>
        <w:t>.</w:t>
      </w:r>
      <w:r>
        <w:rPr>
          <w:snapToGrid w:val="0"/>
          <w:szCs w:val="24"/>
        </w:rPr>
        <w:tab/>
        <w:t>Definitions</w:t>
      </w:r>
      <w:r>
        <w:tab/>
      </w:r>
      <w:r>
        <w:fldChar w:fldCharType="begin"/>
      </w:r>
      <w:r>
        <w:instrText xml:space="preserve"> PAGEREF _Toc272041682 \h </w:instrText>
      </w:r>
      <w:r>
        <w:fldChar w:fldCharType="separate"/>
      </w:r>
      <w:r>
        <w:t>16</w:t>
      </w:r>
      <w:r>
        <w:fldChar w:fldCharType="end"/>
      </w:r>
    </w:p>
    <w:p>
      <w:pPr>
        <w:pStyle w:val="TOC8"/>
        <w:rPr>
          <w:sz w:val="24"/>
          <w:szCs w:val="24"/>
        </w:rPr>
      </w:pPr>
      <w:r>
        <w:rPr>
          <w:szCs w:val="24"/>
        </w:rPr>
        <w:t xml:space="preserve">32. </w:t>
      </w:r>
      <w:r>
        <w:rPr>
          <w:szCs w:val="24"/>
        </w:rPr>
        <w:tab/>
        <w:t>Intent of this Division</w:t>
      </w:r>
      <w:r>
        <w:tab/>
      </w:r>
      <w:r>
        <w:fldChar w:fldCharType="begin"/>
      </w:r>
      <w:r>
        <w:instrText xml:space="preserve"> PAGEREF _Toc272041683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Evidence</w:t>
      </w:r>
      <w:r>
        <w:tab/>
      </w:r>
      <w:r>
        <w:fldChar w:fldCharType="begin"/>
      </w:r>
      <w:r>
        <w:instrText xml:space="preserve"> PAGEREF _Toc272041684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Administration etc. of capital stock, debentures and inscribed stock</w:t>
      </w:r>
      <w:r>
        <w:tab/>
      </w:r>
      <w:r>
        <w:fldChar w:fldCharType="begin"/>
      </w:r>
      <w:r>
        <w:instrText xml:space="preserve"> PAGEREF _Toc272041685 \h </w:instrText>
      </w:r>
      <w:r>
        <w:fldChar w:fldCharType="separate"/>
      </w:r>
      <w:r>
        <w:t>17</w:t>
      </w:r>
      <w:r>
        <w:fldChar w:fldCharType="end"/>
      </w:r>
    </w:p>
    <w:p>
      <w:pPr>
        <w:pStyle w:val="TOC8"/>
        <w:rPr>
          <w:sz w:val="24"/>
          <w:szCs w:val="24"/>
        </w:rPr>
      </w:pPr>
      <w:r>
        <w:rPr>
          <w:szCs w:val="24"/>
        </w:rPr>
        <w:t>35</w:t>
      </w:r>
      <w:r>
        <w:rPr>
          <w:snapToGrid w:val="0"/>
          <w:szCs w:val="24"/>
        </w:rPr>
        <w:t>.</w:t>
      </w:r>
      <w:r>
        <w:rPr>
          <w:snapToGrid w:val="0"/>
          <w:szCs w:val="24"/>
        </w:rPr>
        <w:tab/>
        <w:t>Reference to officers</w:t>
      </w:r>
      <w:r>
        <w:tab/>
      </w:r>
      <w:r>
        <w:fldChar w:fldCharType="begin"/>
      </w:r>
      <w:r>
        <w:instrText xml:space="preserve"> PAGEREF _Toc272041686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Immunity etc. to continue</w:t>
      </w:r>
      <w:r>
        <w:tab/>
      </w:r>
      <w:r>
        <w:fldChar w:fldCharType="begin"/>
      </w:r>
      <w:r>
        <w:instrText xml:space="preserve"> PAGEREF _Toc272041687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Former Bank to complete necessary transactions</w:t>
      </w:r>
      <w:r>
        <w:tab/>
      </w:r>
      <w:r>
        <w:fldChar w:fldCharType="begin"/>
      </w:r>
      <w:r>
        <w:instrText xml:space="preserve"> PAGEREF _Toc272041688 \h </w:instrText>
      </w:r>
      <w:r>
        <w:fldChar w:fldCharType="separate"/>
      </w:r>
      <w:r>
        <w:t>18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References to former name</w:t>
      </w:r>
      <w:r>
        <w:tab/>
      </w:r>
      <w:r>
        <w:fldChar w:fldCharType="begin"/>
      </w:r>
      <w:r>
        <w:instrText xml:space="preserve"> PAGEREF _Toc272041690 \h </w:instrText>
      </w:r>
      <w:r>
        <w:fldChar w:fldCharType="separate"/>
      </w:r>
      <w:r>
        <w:t>19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_Toc272041691 \h </w:instrText>
      </w:r>
      <w:r>
        <w:fldChar w:fldCharType="separate"/>
      </w:r>
      <w:r>
        <w:t>20</w:t>
      </w:r>
      <w:r>
        <w:fldChar w:fldCharType="end"/>
      </w:r>
    </w:p>
    <w:p>
      <w:pPr>
        <w:pStyle w:val="TOC2"/>
        <w:tabs>
          <w:tab w:val="right" w:leader="dot" w:pos="7086"/>
        </w:tabs>
        <w:rPr>
          <w:b w:val="0"/>
          <w:sz w:val="24"/>
          <w:szCs w:val="24"/>
        </w:rPr>
      </w:pPr>
      <w:r>
        <w:rPr>
          <w:szCs w:val="30"/>
        </w:rPr>
        <w:t>Part 4 — State’s shareholding in Bank on partial privatisation</w:t>
      </w:r>
    </w:p>
    <w:p>
      <w:pPr>
        <w:pStyle w:val="TOC8"/>
        <w:rPr>
          <w:sz w:val="24"/>
          <w:szCs w:val="24"/>
        </w:rPr>
      </w:pPr>
      <w:r>
        <w:rPr>
          <w:szCs w:val="24"/>
        </w:rPr>
        <w:t>40</w:t>
      </w:r>
      <w:r>
        <w:rPr>
          <w:snapToGrid w:val="0"/>
          <w:szCs w:val="24"/>
        </w:rPr>
        <w:t>.</w:t>
      </w:r>
      <w:r>
        <w:rPr>
          <w:snapToGrid w:val="0"/>
          <w:szCs w:val="24"/>
        </w:rPr>
        <w:tab/>
        <w:t>Definition</w:t>
      </w:r>
      <w:r>
        <w:tab/>
      </w:r>
      <w:r>
        <w:fldChar w:fldCharType="begin"/>
      </w:r>
      <w:r>
        <w:instrText xml:space="preserve"> PAGEREF _Toc272041693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Treasurer’s shareholding</w:t>
      </w:r>
      <w:r>
        <w:tab/>
      </w:r>
      <w:r>
        <w:fldChar w:fldCharType="begin"/>
      </w:r>
      <w:r>
        <w:instrText xml:space="preserve"> PAGEREF _Toc272041694 \h </w:instrText>
      </w:r>
      <w:r>
        <w:fldChar w:fldCharType="separate"/>
      </w:r>
      <w:r>
        <w:t>21</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42</w:t>
      </w:r>
      <w:r>
        <w:rPr>
          <w:snapToGrid w:val="0"/>
          <w:szCs w:val="24"/>
        </w:rPr>
        <w:t>.</w:t>
      </w:r>
      <w:r>
        <w:rPr>
          <w:snapToGrid w:val="0"/>
          <w:szCs w:val="24"/>
        </w:rPr>
        <w:tab/>
        <w:t>Regulations</w:t>
      </w:r>
      <w:r>
        <w:tab/>
      </w:r>
      <w:r>
        <w:fldChar w:fldCharType="begin"/>
      </w:r>
      <w:r>
        <w:instrText xml:space="preserve"> PAGEREF _Toc272041696 \h </w:instrText>
      </w:r>
      <w:r>
        <w:fldChar w:fldCharType="separate"/>
      </w:r>
      <w:r>
        <w:t>22</w:t>
      </w:r>
      <w:r>
        <w:fldChar w:fldCharType="end"/>
      </w:r>
    </w:p>
    <w:p>
      <w:pPr>
        <w:pStyle w:val="TOC8"/>
        <w:rPr>
          <w:sz w:val="24"/>
          <w:szCs w:val="24"/>
        </w:rPr>
      </w:pPr>
      <w:r>
        <w:rPr>
          <w:szCs w:val="24"/>
        </w:rPr>
        <w:t>43</w:t>
      </w:r>
      <w:r>
        <w:rPr>
          <w:snapToGrid w:val="0"/>
          <w:szCs w:val="24"/>
        </w:rPr>
        <w:t>.</w:t>
      </w:r>
      <w:r>
        <w:rPr>
          <w:snapToGrid w:val="0"/>
          <w:szCs w:val="24"/>
        </w:rPr>
        <w:tab/>
      </w:r>
      <w:r>
        <w:rPr>
          <w:i/>
          <w:snapToGrid w:val="0"/>
          <w:szCs w:val="24"/>
        </w:rPr>
        <w:t>Bank of Western Australia Act 1990</w:t>
      </w:r>
      <w:r>
        <w:rPr>
          <w:snapToGrid w:val="0"/>
          <w:szCs w:val="24"/>
        </w:rPr>
        <w:t xml:space="preserve"> amended</w:t>
      </w:r>
      <w:r>
        <w:tab/>
      </w:r>
      <w:r>
        <w:fldChar w:fldCharType="begin"/>
      </w:r>
      <w:r>
        <w:instrText xml:space="preserve"> PAGEREF _Toc272041697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Consequential amendments to other Acts</w:t>
      </w:r>
      <w:r>
        <w:tab/>
      </w:r>
      <w:r>
        <w:fldChar w:fldCharType="begin"/>
      </w:r>
      <w:r>
        <w:instrText xml:space="preserve"> PAGEREF _Toc272041698 \h </w:instrText>
      </w:r>
      <w:r>
        <w:fldChar w:fldCharType="separate"/>
      </w:r>
      <w:r>
        <w:t>22</w:t>
      </w:r>
      <w:r>
        <w:fldChar w:fldCharType="end"/>
      </w:r>
    </w:p>
    <w:p>
      <w:pPr>
        <w:pStyle w:val="TOC2"/>
        <w:tabs>
          <w:tab w:val="right" w:leader="dot" w:pos="7086"/>
        </w:tabs>
        <w:rPr>
          <w:b w:val="0"/>
          <w:sz w:val="24"/>
          <w:szCs w:val="24"/>
        </w:rPr>
      </w:pPr>
      <w:r>
        <w:rPr>
          <w:szCs w:val="28"/>
        </w:rPr>
        <w:t xml:space="preserve">Schedule 1 — Provisions relating to </w:t>
      </w:r>
      <w:r>
        <w:rPr>
          <w:i/>
          <w:iCs/>
          <w:szCs w:val="28"/>
        </w:rPr>
        <w:t>Bank of Western Australia Act 1990</w:t>
      </w:r>
    </w:p>
    <w:p>
      <w:pPr>
        <w:pStyle w:val="TOC4"/>
        <w:tabs>
          <w:tab w:val="right" w:leader="dot" w:pos="7086"/>
        </w:tabs>
        <w:rPr>
          <w:b w:val="0"/>
          <w:sz w:val="24"/>
          <w:szCs w:val="24"/>
        </w:rPr>
      </w:pPr>
      <w:r>
        <w:rPr>
          <w:szCs w:val="24"/>
        </w:rPr>
        <w:t>Division 2</w:t>
      </w:r>
      <w:r>
        <w:rPr>
          <w:snapToGrid w:val="0"/>
          <w:szCs w:val="24"/>
        </w:rPr>
        <w:t> — </w:t>
      </w:r>
      <w:r>
        <w:rPr>
          <w:szCs w:val="24"/>
        </w:rPr>
        <w:t>Transitional provisions</w:t>
      </w:r>
    </w:p>
    <w:p>
      <w:pPr>
        <w:pStyle w:val="TOC8"/>
        <w:rPr>
          <w:sz w:val="24"/>
          <w:szCs w:val="24"/>
        </w:rPr>
      </w:pPr>
      <w:r>
        <w:rPr>
          <w:szCs w:val="22"/>
        </w:rPr>
        <w:t>11</w:t>
      </w:r>
      <w:r>
        <w:rPr>
          <w:snapToGrid w:val="0"/>
          <w:szCs w:val="22"/>
        </w:rPr>
        <w:t xml:space="preserve">. </w:t>
      </w:r>
      <w:r>
        <w:rPr>
          <w:snapToGrid w:val="0"/>
          <w:szCs w:val="22"/>
        </w:rPr>
        <w:tab/>
        <w:t>Definitions</w:t>
      </w:r>
      <w:r>
        <w:tab/>
      </w:r>
      <w:r>
        <w:fldChar w:fldCharType="begin"/>
      </w:r>
      <w:r>
        <w:instrText xml:space="preserve"> PAGEREF _Toc272041701 \h </w:instrText>
      </w:r>
      <w:r>
        <w:fldChar w:fldCharType="separate"/>
      </w:r>
      <w:r>
        <w:t>23</w:t>
      </w:r>
      <w:r>
        <w:fldChar w:fldCharType="end"/>
      </w:r>
    </w:p>
    <w:p>
      <w:pPr>
        <w:pStyle w:val="TOC8"/>
        <w:rPr>
          <w:sz w:val="24"/>
          <w:szCs w:val="24"/>
        </w:rPr>
      </w:pPr>
      <w:r>
        <w:rPr>
          <w:szCs w:val="22"/>
        </w:rPr>
        <w:t>12</w:t>
      </w:r>
      <w:r>
        <w:rPr>
          <w:snapToGrid w:val="0"/>
          <w:szCs w:val="22"/>
        </w:rPr>
        <w:t xml:space="preserve">. </w:t>
      </w:r>
      <w:r>
        <w:rPr>
          <w:snapToGrid w:val="0"/>
          <w:szCs w:val="22"/>
        </w:rPr>
        <w:tab/>
        <w:t>Auditor General may disclose information</w:t>
      </w:r>
      <w:r>
        <w:tab/>
      </w:r>
      <w:r>
        <w:fldChar w:fldCharType="begin"/>
      </w:r>
      <w:r>
        <w:instrText xml:space="preserve"> PAGEREF _Toc272041702 \h </w:instrText>
      </w:r>
      <w:r>
        <w:fldChar w:fldCharType="separate"/>
      </w:r>
      <w:r>
        <w:t>23</w:t>
      </w:r>
      <w:r>
        <w:fldChar w:fldCharType="end"/>
      </w:r>
    </w:p>
    <w:p>
      <w:pPr>
        <w:pStyle w:val="TOC8"/>
        <w:rPr>
          <w:sz w:val="24"/>
          <w:szCs w:val="24"/>
        </w:rPr>
      </w:pPr>
      <w:r>
        <w:rPr>
          <w:szCs w:val="22"/>
        </w:rPr>
        <w:t>13</w:t>
      </w:r>
      <w:r>
        <w:rPr>
          <w:snapToGrid w:val="0"/>
          <w:szCs w:val="22"/>
        </w:rPr>
        <w:t xml:space="preserve">. </w:t>
      </w:r>
      <w:r>
        <w:rPr>
          <w:snapToGrid w:val="0"/>
          <w:szCs w:val="22"/>
        </w:rPr>
        <w:tab/>
        <w:t>Payments under repealed section 31 up to day of privatisation</w:t>
      </w:r>
      <w:r>
        <w:tab/>
      </w:r>
      <w:r>
        <w:fldChar w:fldCharType="begin"/>
      </w:r>
      <w:r>
        <w:instrText xml:space="preserve"> PAGEREF _Toc272041703 \h </w:instrText>
      </w:r>
      <w:r>
        <w:fldChar w:fldCharType="separate"/>
      </w:r>
      <w:r>
        <w:t>23</w:t>
      </w:r>
      <w:r>
        <w:fldChar w:fldCharType="end"/>
      </w:r>
    </w:p>
    <w:p>
      <w:pPr>
        <w:pStyle w:val="TOC8"/>
        <w:rPr>
          <w:sz w:val="24"/>
          <w:szCs w:val="24"/>
        </w:rPr>
      </w:pPr>
      <w:r>
        <w:rPr>
          <w:szCs w:val="22"/>
        </w:rPr>
        <w:t>14</w:t>
      </w:r>
      <w:r>
        <w:rPr>
          <w:snapToGrid w:val="0"/>
          <w:szCs w:val="22"/>
        </w:rPr>
        <w:t xml:space="preserve">. </w:t>
      </w:r>
      <w:r>
        <w:rPr>
          <w:snapToGrid w:val="0"/>
          <w:szCs w:val="22"/>
        </w:rPr>
        <w:tab/>
        <w:t>Agreements under section 33(4a)</w:t>
      </w:r>
      <w:r>
        <w:tab/>
      </w:r>
      <w:r>
        <w:fldChar w:fldCharType="begin"/>
      </w:r>
      <w:r>
        <w:instrText xml:space="preserve"> PAGEREF _Toc272041704 \h </w:instrText>
      </w:r>
      <w:r>
        <w:fldChar w:fldCharType="separate"/>
      </w:r>
      <w:r>
        <w:t>24</w:t>
      </w:r>
      <w:r>
        <w:fldChar w:fldCharType="end"/>
      </w:r>
    </w:p>
    <w:p>
      <w:pPr>
        <w:pStyle w:val="TOC8"/>
        <w:rPr>
          <w:sz w:val="24"/>
          <w:szCs w:val="24"/>
        </w:rPr>
      </w:pPr>
      <w:r>
        <w:rPr>
          <w:szCs w:val="22"/>
        </w:rPr>
        <w:t>15</w:t>
      </w:r>
      <w:r>
        <w:rPr>
          <w:snapToGrid w:val="0"/>
          <w:szCs w:val="22"/>
        </w:rPr>
        <w:t xml:space="preserve">. </w:t>
      </w:r>
      <w:r>
        <w:rPr>
          <w:snapToGrid w:val="0"/>
          <w:szCs w:val="22"/>
        </w:rPr>
        <w:tab/>
        <w:t>Securities taken as agent of Crown</w:t>
      </w:r>
      <w:r>
        <w:tab/>
      </w:r>
      <w:r>
        <w:fldChar w:fldCharType="begin"/>
      </w:r>
      <w:r>
        <w:instrText xml:space="preserve"> PAGEREF _Toc272041705 \h </w:instrText>
      </w:r>
      <w:r>
        <w:fldChar w:fldCharType="separate"/>
      </w:r>
      <w:r>
        <w:t>24</w:t>
      </w:r>
      <w:r>
        <w:fldChar w:fldCharType="end"/>
      </w:r>
    </w:p>
    <w:p>
      <w:pPr>
        <w:pStyle w:val="TOC2"/>
        <w:tabs>
          <w:tab w:val="right" w:leader="dot" w:pos="7086"/>
        </w:tabs>
        <w:rPr>
          <w:b w:val="0"/>
          <w:sz w:val="24"/>
          <w:szCs w:val="24"/>
        </w:rPr>
      </w:pPr>
      <w:r>
        <w:rPr>
          <w:szCs w:val="28"/>
        </w:rPr>
        <w:t>Schedule 2 — Provisions relating to other Acts</w:t>
      </w:r>
    </w:p>
    <w:p>
      <w:pPr>
        <w:pStyle w:val="TOC2"/>
        <w:tabs>
          <w:tab w:val="right" w:leader="dot" w:pos="7086"/>
        </w:tabs>
        <w:rPr>
          <w:b w:val="0"/>
          <w:sz w:val="24"/>
          <w:szCs w:val="24"/>
        </w:rPr>
      </w:pPr>
      <w:r>
        <w:rPr>
          <w:sz w:val="24"/>
          <w:szCs w:val="28"/>
        </w:rPr>
        <w:t>Part B</w:t>
      </w:r>
      <w:r>
        <w:rPr>
          <w:szCs w:val="28"/>
        </w:rPr>
        <w:t> — </w:t>
      </w:r>
      <w:r>
        <w:rPr>
          <w:sz w:val="24"/>
          <w:szCs w:val="28"/>
        </w:rPr>
        <w:t>Transitional Provisions</w:t>
      </w:r>
    </w:p>
    <w:p>
      <w:pPr>
        <w:pStyle w:val="TOC8"/>
        <w:rPr>
          <w:sz w:val="24"/>
          <w:szCs w:val="24"/>
        </w:rPr>
      </w:pPr>
      <w:r>
        <w:rPr>
          <w:szCs w:val="22"/>
        </w:rPr>
        <w:t>1</w:t>
      </w:r>
      <w:r>
        <w:rPr>
          <w:snapToGrid w:val="0"/>
          <w:szCs w:val="22"/>
        </w:rPr>
        <w:t>.</w:t>
      </w:r>
      <w:r>
        <w:rPr>
          <w:snapToGrid w:val="0"/>
          <w:szCs w:val="22"/>
        </w:rPr>
        <w:tab/>
        <w:t xml:space="preserve">Provision relating to </w:t>
      </w:r>
      <w:r>
        <w:rPr>
          <w:i/>
          <w:snapToGrid w:val="0"/>
          <w:szCs w:val="22"/>
        </w:rPr>
        <w:t>Industry (Advances) Act 1947</w:t>
      </w:r>
      <w:r>
        <w:tab/>
      </w:r>
      <w:r>
        <w:fldChar w:fldCharType="begin"/>
      </w:r>
      <w:r>
        <w:instrText xml:space="preserve"> PAGEREF _Toc272041708 \h </w:instrText>
      </w:r>
      <w:r>
        <w:fldChar w:fldCharType="separate"/>
      </w:r>
      <w:r>
        <w:t>25</w:t>
      </w:r>
      <w:r>
        <w:fldChar w:fldCharType="end"/>
      </w:r>
    </w:p>
    <w:p>
      <w:pPr>
        <w:pStyle w:val="TOC8"/>
        <w:rPr>
          <w:sz w:val="24"/>
          <w:szCs w:val="24"/>
        </w:rPr>
      </w:pPr>
      <w:r>
        <w:rPr>
          <w:szCs w:val="22"/>
        </w:rPr>
        <w:t>2</w:t>
      </w:r>
      <w:r>
        <w:rPr>
          <w:snapToGrid w:val="0"/>
          <w:szCs w:val="22"/>
        </w:rPr>
        <w:t xml:space="preserve">. </w:t>
      </w:r>
      <w:r>
        <w:rPr>
          <w:snapToGrid w:val="0"/>
          <w:szCs w:val="22"/>
        </w:rPr>
        <w:tab/>
        <w:t xml:space="preserve">Provisions relating to </w:t>
      </w:r>
      <w:r>
        <w:rPr>
          <w:i/>
          <w:snapToGrid w:val="0"/>
          <w:szCs w:val="22"/>
        </w:rPr>
        <w:t>Superannuation and Family Benefits Act 1938</w:t>
      </w:r>
      <w:r>
        <w:tab/>
      </w:r>
      <w:r>
        <w:fldChar w:fldCharType="begin"/>
      </w:r>
      <w:r>
        <w:instrText xml:space="preserve"> PAGEREF _Toc272041709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_Toc272041711 \h </w:instrText>
      </w:r>
      <w:r>
        <w:fldChar w:fldCharType="separate"/>
      </w:r>
      <w:r>
        <w:t>27</w:t>
      </w:r>
      <w:r>
        <w:fldChar w:fldCharType="end"/>
      </w:r>
    </w:p>
    <w:p>
      <w:pPr>
        <w:pStyle w:val="TOC8"/>
        <w:rPr>
          <w:sz w:val="24"/>
        </w:rPr>
      </w:pPr>
      <w:r>
        <w:tab/>
        <w:t>Provisions that have not come into operation</w:t>
      </w:r>
      <w:r>
        <w:tab/>
      </w:r>
      <w:r>
        <w:fldChar w:fldCharType="begin"/>
      </w:r>
      <w:r>
        <w:instrText xml:space="preserve"> PAGEREF _Toc272041712 \h </w:instrText>
      </w:r>
      <w:r>
        <w:fldChar w:fldCharType="separate"/>
      </w:r>
      <w:r>
        <w:t>28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 xml:space="preserve">Bank of Western Australia Act 1995 </w:t>
      </w:r>
    </w:p>
    <w:p>
      <w:pPr>
        <w:pStyle w:val="LongTitle"/>
        <w:rPr>
          <w:snapToGrid w:val="0"/>
        </w:rPr>
      </w:pPr>
      <w:r>
        <w:rPr>
          <w:snapToGrid w:val="0"/>
        </w:rPr>
        <w:t xml:space="preserve">An Act to provide for the full or partial privatisation of Bank of Western Australia Ltd, to make provisions applicable to the bank after privatisation,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Heading2"/>
      </w:pPr>
      <w:bookmarkStart w:id="2" w:name="_Toc72732358"/>
      <w:bookmarkStart w:id="3" w:name="_Toc157833931"/>
      <w:bookmarkStart w:id="4" w:name="_Toc230762554"/>
      <w:bookmarkStart w:id="5" w:name="_Toc230762622"/>
      <w:bookmarkStart w:id="6" w:name="_Toc230762690"/>
      <w:bookmarkStart w:id="7" w:name="_Toc230762758"/>
      <w:bookmarkStart w:id="8" w:name="_Toc268184345"/>
      <w:bookmarkStart w:id="9" w:name="_Toc27204164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68497633"/>
      <w:bookmarkStart w:id="11" w:name="_Toc157833932"/>
      <w:bookmarkStart w:id="12" w:name="_Toc272041646"/>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of Western Australia Act 1995</w:t>
      </w:r>
      <w:r>
        <w:rPr>
          <w:snapToGrid w:val="0"/>
          <w:vertAlign w:val="superscript"/>
        </w:rPr>
        <w:t> 1</w:t>
      </w:r>
      <w:r>
        <w:rPr>
          <w:snapToGrid w:val="0"/>
        </w:rPr>
        <w:t>.</w:t>
      </w:r>
    </w:p>
    <w:p>
      <w:pPr>
        <w:pStyle w:val="Heading5"/>
        <w:rPr>
          <w:snapToGrid w:val="0"/>
        </w:rPr>
      </w:pPr>
      <w:bookmarkStart w:id="13" w:name="_Toc68497634"/>
      <w:bookmarkStart w:id="14" w:name="_Toc157833933"/>
      <w:bookmarkStart w:id="15" w:name="_Toc272041647"/>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16" w:name="_Toc68497635"/>
      <w:bookmarkStart w:id="17" w:name="_Toc157833934"/>
      <w:bookmarkStart w:id="18" w:name="_Toc272041648"/>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19" w:name="_Toc68497636"/>
      <w:bookmarkStart w:id="20" w:name="_Toc157833935"/>
      <w:bookmarkStart w:id="21" w:name="_Toc272041649"/>
      <w:r>
        <w:rPr>
          <w:rStyle w:val="CharSectno"/>
        </w:rPr>
        <w:t>4</w:t>
      </w:r>
      <w:r>
        <w:rPr>
          <w:snapToGrid w:val="0"/>
        </w:rPr>
        <w:t>.</w:t>
      </w:r>
      <w:r>
        <w:rPr>
          <w:snapToGrid w:val="0"/>
        </w:rPr>
        <w:tab/>
        <w:t>Full and partial privatisation defined</w:t>
      </w:r>
      <w:bookmarkEnd w:id="19"/>
      <w:bookmarkEnd w:id="20"/>
      <w:bookmarkEnd w:id="21"/>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22" w:name="_Toc72732363"/>
      <w:bookmarkStart w:id="23" w:name="_Toc157833936"/>
      <w:bookmarkStart w:id="24" w:name="_Toc230762559"/>
      <w:bookmarkStart w:id="25" w:name="_Toc230762627"/>
      <w:bookmarkStart w:id="26" w:name="_Toc230762695"/>
      <w:bookmarkStart w:id="27" w:name="_Toc230762763"/>
      <w:bookmarkStart w:id="28" w:name="_Toc268184350"/>
      <w:bookmarkStart w:id="29" w:name="_Toc272041650"/>
      <w:r>
        <w:rPr>
          <w:rStyle w:val="CharPartNo"/>
        </w:rPr>
        <w:t>Part 2</w:t>
      </w:r>
      <w:r>
        <w:rPr>
          <w:rStyle w:val="CharDivNo"/>
        </w:rPr>
        <w:t> </w:t>
      </w:r>
      <w:r>
        <w:t>—</w:t>
      </w:r>
      <w:r>
        <w:rPr>
          <w:rStyle w:val="CharDivText"/>
        </w:rPr>
        <w:t> </w:t>
      </w:r>
      <w:r>
        <w:rPr>
          <w:rStyle w:val="CharPartText"/>
        </w:rPr>
        <w:t>Privatisation of the Bank</w:t>
      </w:r>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68497637"/>
      <w:bookmarkStart w:id="31" w:name="_Toc157833937"/>
      <w:bookmarkStart w:id="32" w:name="_Toc272041651"/>
      <w:r>
        <w:rPr>
          <w:rStyle w:val="CharSectno"/>
        </w:rPr>
        <w:t>5</w:t>
      </w:r>
      <w:r>
        <w:rPr>
          <w:snapToGrid w:val="0"/>
        </w:rPr>
        <w:t>.</w:t>
      </w:r>
      <w:r>
        <w:rPr>
          <w:snapToGrid w:val="0"/>
        </w:rPr>
        <w:tab/>
        <w:t>Definitions</w:t>
      </w:r>
      <w:bookmarkEnd w:id="30"/>
      <w:bookmarkEnd w:id="31"/>
      <w:bookmarkEnd w:id="3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Bank of Western Australia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33" w:name="_Toc68497638"/>
      <w:bookmarkStart w:id="34" w:name="_Toc157833938"/>
      <w:bookmarkStart w:id="35" w:name="_Toc272041652"/>
      <w:r>
        <w:rPr>
          <w:rStyle w:val="CharSectno"/>
        </w:rPr>
        <w:t>6</w:t>
      </w:r>
      <w:r>
        <w:rPr>
          <w:snapToGrid w:val="0"/>
        </w:rPr>
        <w:t>.</w:t>
      </w:r>
      <w:r>
        <w:rPr>
          <w:snapToGrid w:val="0"/>
        </w:rPr>
        <w:tab/>
        <w:t>Privatisation of Bank</w:t>
      </w:r>
      <w:bookmarkEnd w:id="33"/>
      <w:bookmarkEnd w:id="34"/>
      <w:bookmarkEnd w:id="35"/>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36" w:name="_Toc68497639"/>
      <w:bookmarkStart w:id="37" w:name="_Toc157833939"/>
      <w:bookmarkStart w:id="38" w:name="_Toc272041653"/>
      <w:r>
        <w:rPr>
          <w:rStyle w:val="CharSectno"/>
        </w:rPr>
        <w:t>7</w:t>
      </w:r>
      <w:r>
        <w:rPr>
          <w:snapToGrid w:val="0"/>
        </w:rPr>
        <w:t>.</w:t>
      </w:r>
      <w:r>
        <w:rPr>
          <w:snapToGrid w:val="0"/>
        </w:rPr>
        <w:tab/>
        <w:t>Method of privatisation</w:t>
      </w:r>
      <w:bookmarkEnd w:id="36"/>
      <w:bookmarkEnd w:id="37"/>
      <w:bookmarkEnd w:id="38"/>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39" w:name="_Toc68497640"/>
      <w:bookmarkStart w:id="40" w:name="_Toc157833940"/>
      <w:bookmarkStart w:id="41" w:name="_Toc272041654"/>
      <w:r>
        <w:rPr>
          <w:rStyle w:val="CharSectno"/>
        </w:rPr>
        <w:t>8</w:t>
      </w:r>
      <w:r>
        <w:rPr>
          <w:snapToGrid w:val="0"/>
        </w:rPr>
        <w:t>.</w:t>
      </w:r>
      <w:r>
        <w:rPr>
          <w:snapToGrid w:val="0"/>
        </w:rPr>
        <w:tab/>
        <w:t>Extent of State’s shareholding</w:t>
      </w:r>
      <w:bookmarkEnd w:id="39"/>
      <w:bookmarkEnd w:id="40"/>
      <w:bookmarkEnd w:id="41"/>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42" w:name="_Toc68497641"/>
      <w:bookmarkStart w:id="43" w:name="_Toc157833941"/>
      <w:bookmarkStart w:id="44" w:name="_Toc272041655"/>
      <w:r>
        <w:rPr>
          <w:rStyle w:val="CharSectno"/>
        </w:rPr>
        <w:t>9</w:t>
      </w:r>
      <w:r>
        <w:rPr>
          <w:snapToGrid w:val="0"/>
        </w:rPr>
        <w:t>.</w:t>
      </w:r>
      <w:r>
        <w:rPr>
          <w:snapToGrid w:val="0"/>
        </w:rPr>
        <w:tab/>
        <w:t>Day of privatisation</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45" w:name="_Toc68497642"/>
      <w:bookmarkStart w:id="46" w:name="_Toc157833942"/>
      <w:bookmarkStart w:id="47" w:name="_Toc272041656"/>
      <w:r>
        <w:rPr>
          <w:rStyle w:val="CharSectno"/>
        </w:rPr>
        <w:t>10</w:t>
      </w:r>
      <w:r>
        <w:rPr>
          <w:snapToGrid w:val="0"/>
        </w:rPr>
        <w:t>.</w:t>
      </w:r>
      <w:r>
        <w:rPr>
          <w:snapToGrid w:val="0"/>
        </w:rPr>
        <w:tab/>
        <w:t>Powers exercisable for purposes of privatisation</w:t>
      </w:r>
      <w:bookmarkEnd w:id="45"/>
      <w:bookmarkEnd w:id="46"/>
      <w:bookmarkEnd w:id="47"/>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48" w:name="_Toc68497643"/>
      <w:bookmarkStart w:id="49" w:name="_Toc157833943"/>
      <w:bookmarkStart w:id="50" w:name="_Toc272041657"/>
      <w:r>
        <w:rPr>
          <w:rStyle w:val="CharSectno"/>
        </w:rPr>
        <w:t>12</w:t>
      </w:r>
      <w:r>
        <w:rPr>
          <w:snapToGrid w:val="0"/>
        </w:rPr>
        <w:t>.</w:t>
      </w:r>
      <w:r>
        <w:rPr>
          <w:snapToGrid w:val="0"/>
        </w:rPr>
        <w:tab/>
        <w:t>Consultation</w:t>
      </w:r>
      <w:bookmarkEnd w:id="48"/>
      <w:bookmarkEnd w:id="49"/>
      <w:bookmarkEnd w:id="50"/>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51" w:name="_Toc68497644"/>
      <w:bookmarkStart w:id="52" w:name="_Toc157833944"/>
      <w:bookmarkStart w:id="53" w:name="_Toc272041658"/>
      <w:r>
        <w:rPr>
          <w:rStyle w:val="CharSectno"/>
        </w:rPr>
        <w:t>13</w:t>
      </w:r>
      <w:r>
        <w:rPr>
          <w:snapToGrid w:val="0"/>
        </w:rPr>
        <w:t>.</w:t>
      </w:r>
      <w:r>
        <w:rPr>
          <w:snapToGrid w:val="0"/>
        </w:rPr>
        <w:tab/>
        <w:t>Proceeds</w:t>
      </w:r>
      <w:bookmarkEnd w:id="51"/>
      <w:bookmarkEnd w:id="52"/>
      <w:bookmarkEnd w:id="53"/>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54" w:name="_Toc68497645"/>
      <w:bookmarkStart w:id="55" w:name="_Toc157833945"/>
      <w:bookmarkStart w:id="56" w:name="_Toc272041659"/>
      <w:r>
        <w:rPr>
          <w:rStyle w:val="CharSectno"/>
        </w:rPr>
        <w:t>14</w:t>
      </w:r>
      <w:r>
        <w:rPr>
          <w:snapToGrid w:val="0"/>
        </w:rPr>
        <w:t>.</w:t>
      </w:r>
      <w:r>
        <w:rPr>
          <w:snapToGrid w:val="0"/>
        </w:rPr>
        <w:tab/>
        <w:t>Disclosure of information</w:t>
      </w:r>
      <w:bookmarkEnd w:id="54"/>
      <w:bookmarkEnd w:id="55"/>
      <w:bookmarkEnd w:id="56"/>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57" w:name="_Toc68497646"/>
      <w:bookmarkStart w:id="58" w:name="_Toc157833946"/>
      <w:bookmarkStart w:id="59" w:name="_Toc272041660"/>
      <w:r>
        <w:rPr>
          <w:rStyle w:val="CharSectno"/>
        </w:rPr>
        <w:t>15</w:t>
      </w:r>
      <w:r>
        <w:rPr>
          <w:snapToGrid w:val="0"/>
        </w:rPr>
        <w:t>.</w:t>
      </w:r>
      <w:r>
        <w:rPr>
          <w:snapToGrid w:val="0"/>
        </w:rPr>
        <w:tab/>
        <w:t>Auditor General may disclose information</w:t>
      </w:r>
      <w:bookmarkEnd w:id="57"/>
      <w:bookmarkEnd w:id="58"/>
      <w:bookmarkEnd w:id="59"/>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60" w:name="_Toc68497647"/>
      <w:bookmarkStart w:id="61" w:name="_Toc157833947"/>
      <w:bookmarkStart w:id="62" w:name="_Toc272041661"/>
      <w:r>
        <w:rPr>
          <w:rStyle w:val="CharSectno"/>
        </w:rPr>
        <w:t>16</w:t>
      </w:r>
      <w:r>
        <w:rPr>
          <w:snapToGrid w:val="0"/>
        </w:rPr>
        <w:t>.</w:t>
      </w:r>
      <w:r>
        <w:rPr>
          <w:snapToGrid w:val="0"/>
        </w:rPr>
        <w:tab/>
        <w:t>Offence of disclosing information</w:t>
      </w:r>
      <w:bookmarkEnd w:id="60"/>
      <w:bookmarkEnd w:id="61"/>
      <w:bookmarkEnd w:id="62"/>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63" w:name="_Toc68497648"/>
      <w:bookmarkStart w:id="64" w:name="_Toc157833948"/>
      <w:bookmarkStart w:id="65" w:name="_Toc272041662"/>
      <w:r>
        <w:rPr>
          <w:rStyle w:val="CharSectno"/>
        </w:rPr>
        <w:t>17</w:t>
      </w:r>
      <w:r>
        <w:rPr>
          <w:snapToGrid w:val="0"/>
        </w:rPr>
        <w:t>.</w:t>
      </w:r>
      <w:r>
        <w:rPr>
          <w:snapToGrid w:val="0"/>
        </w:rPr>
        <w:tab/>
        <w:t>Functions and powers conferred</w:t>
      </w:r>
      <w:bookmarkEnd w:id="63"/>
      <w:bookmarkEnd w:id="64"/>
      <w:bookmarkEnd w:id="65"/>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66" w:name="_Toc68497649"/>
      <w:bookmarkStart w:id="67" w:name="_Toc157833949"/>
      <w:bookmarkStart w:id="68" w:name="_Toc272041663"/>
      <w:r>
        <w:rPr>
          <w:rStyle w:val="CharSectno"/>
        </w:rPr>
        <w:t>18</w:t>
      </w:r>
      <w:r>
        <w:rPr>
          <w:snapToGrid w:val="0"/>
        </w:rPr>
        <w:t>.</w:t>
      </w:r>
      <w:r>
        <w:rPr>
          <w:snapToGrid w:val="0"/>
        </w:rPr>
        <w:tab/>
        <w:t>Exemption from stamp duty</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69" w:name="_Toc72732377"/>
      <w:bookmarkStart w:id="70" w:name="_Toc157833950"/>
      <w:bookmarkStart w:id="71" w:name="_Toc230762573"/>
      <w:bookmarkStart w:id="72" w:name="_Toc230762641"/>
      <w:bookmarkStart w:id="73" w:name="_Toc230762709"/>
      <w:bookmarkStart w:id="74" w:name="_Toc230762777"/>
      <w:bookmarkStart w:id="75" w:name="_Toc268184364"/>
      <w:bookmarkStart w:id="76" w:name="_Toc272041664"/>
      <w:r>
        <w:rPr>
          <w:rStyle w:val="CharPartNo"/>
        </w:rPr>
        <w:t>Part 3</w:t>
      </w:r>
      <w:r>
        <w:t> — </w:t>
      </w:r>
      <w:r>
        <w:rPr>
          <w:rStyle w:val="CharPartText"/>
        </w:rPr>
        <w:t>Provisions applicable to Bank after privatisation</w:t>
      </w:r>
      <w:bookmarkEnd w:id="69"/>
      <w:bookmarkEnd w:id="70"/>
      <w:bookmarkEnd w:id="71"/>
      <w:bookmarkEnd w:id="72"/>
      <w:bookmarkEnd w:id="73"/>
      <w:bookmarkEnd w:id="74"/>
      <w:bookmarkEnd w:id="75"/>
      <w:bookmarkEnd w:id="76"/>
    </w:p>
    <w:p>
      <w:pPr>
        <w:pStyle w:val="Heading3"/>
        <w:rPr>
          <w:snapToGrid w:val="0"/>
        </w:rPr>
      </w:pPr>
      <w:bookmarkStart w:id="77" w:name="_Toc72732378"/>
      <w:bookmarkStart w:id="78" w:name="_Toc157833951"/>
      <w:bookmarkStart w:id="79" w:name="_Toc230762574"/>
      <w:bookmarkStart w:id="80" w:name="_Toc230762642"/>
      <w:bookmarkStart w:id="81" w:name="_Toc230762710"/>
      <w:bookmarkStart w:id="82" w:name="_Toc230762778"/>
      <w:bookmarkStart w:id="83" w:name="_Toc268184365"/>
      <w:bookmarkStart w:id="84" w:name="_Toc272041665"/>
      <w:r>
        <w:rPr>
          <w:rStyle w:val="CharDivNo"/>
        </w:rPr>
        <w:t>Division 1</w:t>
      </w:r>
      <w:r>
        <w:rPr>
          <w:snapToGrid w:val="0"/>
        </w:rPr>
        <w:t> — </w:t>
      </w:r>
      <w:r>
        <w:rPr>
          <w:rStyle w:val="CharDivText"/>
        </w:rPr>
        <w:t>Preliminary</w:t>
      </w:r>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68497650"/>
      <w:bookmarkStart w:id="86" w:name="_Toc157833952"/>
      <w:bookmarkStart w:id="87" w:name="_Toc272041666"/>
      <w:r>
        <w:rPr>
          <w:rStyle w:val="CharSectno"/>
        </w:rPr>
        <w:t>19</w:t>
      </w:r>
      <w:r>
        <w:rPr>
          <w:snapToGrid w:val="0"/>
        </w:rPr>
        <w:t>.</w:t>
      </w:r>
      <w:r>
        <w:rPr>
          <w:snapToGrid w:val="0"/>
        </w:rPr>
        <w:tab/>
        <w:t>Definitions</w:t>
      </w:r>
      <w:bookmarkEnd w:id="85"/>
      <w:bookmarkEnd w:id="86"/>
      <w:bookmarkEnd w:id="8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 </w:t>
      </w:r>
    </w:p>
    <w:p>
      <w:pPr>
        <w:pStyle w:val="Defpara"/>
      </w:pPr>
      <w:r>
        <w:tab/>
        <w:t>(a)</w:t>
      </w:r>
      <w:r>
        <w:tab/>
        <w:t xml:space="preserve">the public company registered under the </w:t>
      </w:r>
      <w:r>
        <w:rPr>
          <w:i/>
        </w:rPr>
        <w:t xml:space="preserve">Corporations Act 2001 </w:t>
      </w:r>
      <w:r>
        <w:t>of the Commonwealth by the name “Bank of Western Australia Ltd”; or</w:t>
      </w:r>
    </w:p>
    <w:p>
      <w:pPr>
        <w:pStyle w:val="Defpara"/>
      </w:pPr>
      <w:r>
        <w:tab/>
        <w:t>(b)</w:t>
      </w:r>
      <w:r>
        <w:tab/>
        <w:t>if one or more other corporations own the banking business that was conducted by Bank of Western Australia Ltd immediately before the day of privatisation, that other corporation or those other corporations;</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Bank of Western Australia Act 1990 </w:t>
      </w:r>
      <w:r>
        <w:rPr>
          <w:vertAlign w:val="superscript"/>
        </w:rPr>
        <w:t>3</w:t>
      </w:r>
      <w:r>
        <w:t>.</w:t>
      </w:r>
    </w:p>
    <w:p>
      <w:pPr>
        <w:pStyle w:val="Footnotesection"/>
      </w:pPr>
      <w:r>
        <w:tab/>
        <w:t>[Section 19 amended by No. 10 of 2001 s. 17.]</w:t>
      </w:r>
    </w:p>
    <w:p>
      <w:pPr>
        <w:pStyle w:val="Heading3"/>
        <w:rPr>
          <w:snapToGrid w:val="0"/>
        </w:rPr>
      </w:pPr>
      <w:bookmarkStart w:id="88" w:name="_Toc72732380"/>
      <w:bookmarkStart w:id="89" w:name="_Toc157833953"/>
      <w:bookmarkStart w:id="90" w:name="_Toc230762576"/>
      <w:bookmarkStart w:id="91" w:name="_Toc230762644"/>
      <w:bookmarkStart w:id="92" w:name="_Toc230762712"/>
      <w:bookmarkStart w:id="93" w:name="_Toc230762780"/>
      <w:bookmarkStart w:id="94" w:name="_Toc268184367"/>
      <w:bookmarkStart w:id="95" w:name="_Toc272041667"/>
      <w:r>
        <w:rPr>
          <w:rStyle w:val="CharDivNo"/>
        </w:rPr>
        <w:t>Division 2</w:t>
      </w:r>
      <w:r>
        <w:rPr>
          <w:snapToGrid w:val="0"/>
        </w:rPr>
        <w:t> — </w:t>
      </w:r>
      <w:r>
        <w:rPr>
          <w:rStyle w:val="CharDivText"/>
        </w:rPr>
        <w:t>Guarantee</w:t>
      </w:r>
      <w:bookmarkEnd w:id="88"/>
      <w:bookmarkEnd w:id="89"/>
      <w:bookmarkEnd w:id="90"/>
      <w:bookmarkEnd w:id="91"/>
      <w:bookmarkEnd w:id="92"/>
      <w:bookmarkEnd w:id="93"/>
      <w:bookmarkEnd w:id="94"/>
      <w:bookmarkEnd w:id="95"/>
    </w:p>
    <w:p>
      <w:pPr>
        <w:pStyle w:val="Heading5"/>
        <w:rPr>
          <w:snapToGrid w:val="0"/>
        </w:rPr>
      </w:pPr>
      <w:bookmarkStart w:id="96" w:name="_Toc68497651"/>
      <w:bookmarkStart w:id="97" w:name="_Toc157833954"/>
      <w:bookmarkStart w:id="98" w:name="_Toc272041668"/>
      <w:r>
        <w:rPr>
          <w:rStyle w:val="CharSectno"/>
        </w:rPr>
        <w:t>20</w:t>
      </w:r>
      <w:r>
        <w:rPr>
          <w:snapToGrid w:val="0"/>
        </w:rPr>
        <w:t>.</w:t>
      </w:r>
      <w:r>
        <w:rPr>
          <w:snapToGrid w:val="0"/>
        </w:rPr>
        <w:tab/>
        <w:t>Guarantee</w:t>
      </w:r>
      <w:bookmarkEnd w:id="96"/>
      <w:bookmarkEnd w:id="97"/>
      <w:bookmarkEnd w:id="98"/>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99" w:name="_Toc68497652"/>
      <w:bookmarkStart w:id="100" w:name="_Toc157833955"/>
      <w:bookmarkStart w:id="101" w:name="_Toc272041669"/>
      <w:r>
        <w:rPr>
          <w:rStyle w:val="CharSectno"/>
        </w:rPr>
        <w:t>21</w:t>
      </w:r>
      <w:r>
        <w:rPr>
          <w:snapToGrid w:val="0"/>
        </w:rPr>
        <w:t>.</w:t>
      </w:r>
      <w:r>
        <w:rPr>
          <w:snapToGrid w:val="0"/>
        </w:rPr>
        <w:tab/>
        <w:t>Charges for guarantee</w:t>
      </w:r>
      <w:bookmarkEnd w:id="99"/>
      <w:bookmarkEnd w:id="100"/>
      <w:bookmarkEnd w:id="101"/>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102" w:name="_Toc68497653"/>
      <w:bookmarkStart w:id="103" w:name="_Toc157833956"/>
      <w:bookmarkStart w:id="104" w:name="_Toc272041670"/>
      <w:r>
        <w:rPr>
          <w:rStyle w:val="CharSectno"/>
        </w:rPr>
        <w:t>22</w:t>
      </w:r>
      <w:r>
        <w:rPr>
          <w:snapToGrid w:val="0"/>
        </w:rPr>
        <w:t>.</w:t>
      </w:r>
      <w:r>
        <w:rPr>
          <w:snapToGrid w:val="0"/>
        </w:rPr>
        <w:tab/>
        <w:t>Treasurer may require information to be given</w:t>
      </w:r>
      <w:bookmarkEnd w:id="102"/>
      <w:bookmarkEnd w:id="103"/>
      <w:bookmarkEnd w:id="104"/>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105" w:name="_Toc72732384"/>
      <w:bookmarkStart w:id="106" w:name="_Toc157833957"/>
      <w:bookmarkStart w:id="107" w:name="_Toc230762580"/>
      <w:bookmarkStart w:id="108" w:name="_Toc230762648"/>
      <w:bookmarkStart w:id="109" w:name="_Toc230762716"/>
      <w:bookmarkStart w:id="110" w:name="_Toc230762784"/>
      <w:bookmarkStart w:id="111" w:name="_Toc268184371"/>
      <w:bookmarkStart w:id="112" w:name="_Toc272041671"/>
      <w:r>
        <w:rPr>
          <w:rStyle w:val="CharDivNo"/>
        </w:rPr>
        <w:t>Division 3</w:t>
      </w:r>
      <w:r>
        <w:rPr>
          <w:snapToGrid w:val="0"/>
        </w:rPr>
        <w:t> — </w:t>
      </w:r>
      <w:r>
        <w:rPr>
          <w:rStyle w:val="CharDivText"/>
        </w:rPr>
        <w:t>Entrenched provisions in articles of association</w:t>
      </w:r>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68497654"/>
      <w:bookmarkStart w:id="114" w:name="_Toc157833958"/>
      <w:bookmarkStart w:id="115" w:name="_Toc272041672"/>
      <w:r>
        <w:rPr>
          <w:rStyle w:val="CharSectno"/>
        </w:rPr>
        <w:t>23</w:t>
      </w:r>
      <w:r>
        <w:rPr>
          <w:snapToGrid w:val="0"/>
        </w:rPr>
        <w:t>.</w:t>
      </w:r>
      <w:r>
        <w:rPr>
          <w:snapToGrid w:val="0"/>
        </w:rPr>
        <w:tab/>
        <w:t>Bank’s articles of association to include certain provisions</w:t>
      </w:r>
      <w:bookmarkEnd w:id="113"/>
      <w:bookmarkEnd w:id="114"/>
      <w:bookmarkEnd w:id="115"/>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Western Australia;</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require that the head office of the Bank, that is the place where central management and control of the Bank are exercised, be located in Western Australia;</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while holding office be ordinarily resident in Western Australia;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16" w:name="_Toc68497655"/>
      <w:bookmarkStart w:id="117" w:name="_Toc157833959"/>
      <w:bookmarkStart w:id="118" w:name="_Toc272041673"/>
      <w:r>
        <w:rPr>
          <w:rStyle w:val="CharSectno"/>
        </w:rPr>
        <w:t>24</w:t>
      </w:r>
      <w:r>
        <w:rPr>
          <w:snapToGrid w:val="0"/>
        </w:rPr>
        <w:t>.</w:t>
      </w:r>
      <w:r>
        <w:rPr>
          <w:snapToGrid w:val="0"/>
        </w:rPr>
        <w:tab/>
        <w:t>Incapacity of Bank to alter or avoid mandatory articles</w:t>
      </w:r>
      <w:bookmarkEnd w:id="116"/>
      <w:bookmarkEnd w:id="117"/>
      <w:bookmarkEnd w:id="118"/>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19" w:name="_Toc68497656"/>
      <w:bookmarkStart w:id="120" w:name="_Toc157833960"/>
      <w:bookmarkStart w:id="121" w:name="_Toc272041674"/>
      <w:r>
        <w:rPr>
          <w:rStyle w:val="CharSectno"/>
        </w:rPr>
        <w:t>25</w:t>
      </w:r>
      <w:r>
        <w:t>.</w:t>
      </w:r>
      <w:r>
        <w:tab/>
        <w:t>Operation of sections 23 and 24 excluded from the Corporations legislation</w:t>
      </w:r>
      <w:bookmarkEnd w:id="119"/>
      <w:bookmarkEnd w:id="120"/>
      <w:bookmarkEnd w:id="121"/>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3"/>
        <w:rPr>
          <w:snapToGrid w:val="0"/>
        </w:rPr>
      </w:pPr>
      <w:bookmarkStart w:id="122" w:name="_Toc72732388"/>
      <w:bookmarkStart w:id="123" w:name="_Toc157833961"/>
      <w:bookmarkStart w:id="124" w:name="_Toc230762584"/>
      <w:bookmarkStart w:id="125" w:name="_Toc230762652"/>
      <w:bookmarkStart w:id="126" w:name="_Toc230762720"/>
      <w:bookmarkStart w:id="127" w:name="_Toc230762788"/>
      <w:bookmarkStart w:id="128" w:name="_Toc268184375"/>
      <w:bookmarkStart w:id="129" w:name="_Toc272041675"/>
      <w:r>
        <w:rPr>
          <w:rStyle w:val="CharDivNo"/>
        </w:rPr>
        <w:t>Division 4</w:t>
      </w:r>
      <w:r>
        <w:rPr>
          <w:snapToGrid w:val="0"/>
        </w:rPr>
        <w:t> — </w:t>
      </w:r>
      <w:r>
        <w:rPr>
          <w:rStyle w:val="CharDivText"/>
        </w:rPr>
        <w:t>Use of names</w:t>
      </w:r>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68497657"/>
      <w:bookmarkStart w:id="131" w:name="_Toc157833962"/>
      <w:bookmarkStart w:id="132" w:name="_Toc272041676"/>
      <w:r>
        <w:rPr>
          <w:rStyle w:val="CharSectno"/>
        </w:rPr>
        <w:t>26</w:t>
      </w:r>
      <w:r>
        <w:rPr>
          <w:snapToGrid w:val="0"/>
        </w:rPr>
        <w:t>.</w:t>
      </w:r>
      <w:r>
        <w:rPr>
          <w:snapToGrid w:val="0"/>
        </w:rPr>
        <w:tab/>
        <w:t>Use of names</w:t>
      </w:r>
      <w:bookmarkEnd w:id="130"/>
      <w:bookmarkEnd w:id="131"/>
      <w:bookmarkEnd w:id="132"/>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133" w:name="_Toc68497658"/>
      <w:bookmarkStart w:id="134" w:name="_Toc157833963"/>
      <w:bookmarkStart w:id="135" w:name="_Toc272041677"/>
      <w:r>
        <w:rPr>
          <w:rStyle w:val="CharSectno"/>
        </w:rPr>
        <w:t>27</w:t>
      </w:r>
      <w:r>
        <w:rPr>
          <w:snapToGrid w:val="0"/>
        </w:rPr>
        <w:t>.</w:t>
      </w:r>
      <w:r>
        <w:rPr>
          <w:snapToGrid w:val="0"/>
        </w:rPr>
        <w:tab/>
        <w:t>Use of former name and derivatives of it</w:t>
      </w:r>
      <w:bookmarkEnd w:id="133"/>
      <w:bookmarkEnd w:id="134"/>
      <w:bookmarkEnd w:id="13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use the name “The Rural and Industries Bank of Western Australia”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136" w:name="_Toc72732391"/>
      <w:bookmarkStart w:id="137" w:name="_Toc157833964"/>
      <w:bookmarkStart w:id="138" w:name="_Toc230762587"/>
      <w:bookmarkStart w:id="139" w:name="_Toc230762655"/>
      <w:bookmarkStart w:id="140" w:name="_Toc230762723"/>
      <w:bookmarkStart w:id="141" w:name="_Toc230762791"/>
      <w:bookmarkStart w:id="142" w:name="_Toc268184378"/>
      <w:bookmarkStart w:id="143" w:name="_Toc272041678"/>
      <w:r>
        <w:rPr>
          <w:rStyle w:val="CharDivNo"/>
        </w:rPr>
        <w:t>Division 5</w:t>
      </w:r>
      <w:r>
        <w:rPr>
          <w:snapToGrid w:val="0"/>
        </w:rPr>
        <w:t> — </w:t>
      </w:r>
      <w:r>
        <w:rPr>
          <w:rStyle w:val="CharDivText"/>
        </w:rPr>
        <w:t>Enforcement of Divisions 3 and 4</w:t>
      </w:r>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68497659"/>
      <w:bookmarkStart w:id="145" w:name="_Toc157833965"/>
      <w:bookmarkStart w:id="146" w:name="_Toc272041679"/>
      <w:r>
        <w:rPr>
          <w:rStyle w:val="CharSectno"/>
        </w:rPr>
        <w:t>29</w:t>
      </w:r>
      <w:r>
        <w:rPr>
          <w:snapToGrid w:val="0"/>
        </w:rPr>
        <w:t>.</w:t>
      </w:r>
      <w:r>
        <w:rPr>
          <w:snapToGrid w:val="0"/>
        </w:rPr>
        <w:tab/>
        <w:t>Enforcement only by injunction</w:t>
      </w:r>
      <w:bookmarkEnd w:id="144"/>
      <w:bookmarkEnd w:id="145"/>
      <w:bookmarkEnd w:id="146"/>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147" w:name="_Toc68497660"/>
      <w:bookmarkStart w:id="148" w:name="_Toc157833966"/>
      <w:bookmarkStart w:id="149" w:name="_Toc272041680"/>
      <w:r>
        <w:rPr>
          <w:rStyle w:val="CharSectno"/>
        </w:rPr>
        <w:t>30</w:t>
      </w:r>
      <w:r>
        <w:rPr>
          <w:snapToGrid w:val="0"/>
        </w:rPr>
        <w:t>.</w:t>
      </w:r>
      <w:r>
        <w:rPr>
          <w:snapToGrid w:val="0"/>
        </w:rPr>
        <w:tab/>
        <w:t>Injunctions</w:t>
      </w:r>
      <w:bookmarkEnd w:id="147"/>
      <w:bookmarkEnd w:id="148"/>
      <w:bookmarkEnd w:id="149"/>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150" w:name="_Toc72732394"/>
      <w:bookmarkStart w:id="151" w:name="_Toc157833967"/>
      <w:bookmarkStart w:id="152" w:name="_Toc230762590"/>
      <w:bookmarkStart w:id="153" w:name="_Toc230762658"/>
      <w:bookmarkStart w:id="154" w:name="_Toc230762726"/>
      <w:bookmarkStart w:id="155" w:name="_Toc230762794"/>
      <w:bookmarkStart w:id="156" w:name="_Toc268184381"/>
      <w:bookmarkStart w:id="157" w:name="_Toc272041681"/>
      <w:r>
        <w:rPr>
          <w:rStyle w:val="CharDivNo"/>
        </w:rPr>
        <w:t>Division 6</w:t>
      </w:r>
      <w:r>
        <w:rPr>
          <w:snapToGrid w:val="0"/>
        </w:rPr>
        <w:t> — </w:t>
      </w:r>
      <w:r>
        <w:rPr>
          <w:rStyle w:val="CharDivText"/>
        </w:rPr>
        <w:t>Continuation of certain provisions</w:t>
      </w:r>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68497661"/>
      <w:bookmarkStart w:id="159" w:name="_Toc157833968"/>
      <w:bookmarkStart w:id="160" w:name="_Toc272041682"/>
      <w:r>
        <w:rPr>
          <w:rStyle w:val="CharSectno"/>
        </w:rPr>
        <w:t>31</w:t>
      </w:r>
      <w:r>
        <w:rPr>
          <w:snapToGrid w:val="0"/>
        </w:rPr>
        <w:t>.</w:t>
      </w:r>
      <w:r>
        <w:rPr>
          <w:snapToGrid w:val="0"/>
        </w:rPr>
        <w:tab/>
        <w:t>Definitions</w:t>
      </w:r>
      <w:bookmarkEnd w:id="158"/>
      <w:bookmarkEnd w:id="159"/>
      <w:bookmarkEnd w:id="16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Rural and Industries Bank of Western Australia Act 1987 </w:t>
      </w:r>
      <w:r>
        <w:rPr>
          <w:vertAlign w:val="superscript"/>
        </w:rPr>
        <w:t>6</w:t>
      </w:r>
      <w:r>
        <w:rPr>
          <w:i/>
        </w:rPr>
        <w:t>.</w:t>
      </w:r>
      <w:r>
        <w:t xml:space="preserve"> </w:t>
      </w:r>
    </w:p>
    <w:p>
      <w:pPr>
        <w:pStyle w:val="Heading5"/>
      </w:pPr>
      <w:bookmarkStart w:id="161" w:name="_Toc68497662"/>
      <w:bookmarkStart w:id="162" w:name="_Toc157833969"/>
      <w:bookmarkStart w:id="163" w:name="_Toc272041683"/>
      <w:r>
        <w:rPr>
          <w:rStyle w:val="CharSectno"/>
        </w:rPr>
        <w:t>32</w:t>
      </w:r>
      <w:r>
        <w:t xml:space="preserve">. </w:t>
      </w:r>
      <w:r>
        <w:tab/>
        <w:t>Intent of this Division</w:t>
      </w:r>
      <w:bookmarkEnd w:id="161"/>
      <w:bookmarkEnd w:id="162"/>
      <w:bookmarkEnd w:id="163"/>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164" w:name="_Toc68497663"/>
      <w:bookmarkStart w:id="165" w:name="_Toc157833970"/>
      <w:bookmarkStart w:id="166" w:name="_Toc272041684"/>
      <w:r>
        <w:rPr>
          <w:rStyle w:val="CharSectno"/>
        </w:rPr>
        <w:t>33</w:t>
      </w:r>
      <w:r>
        <w:rPr>
          <w:snapToGrid w:val="0"/>
        </w:rPr>
        <w:t>.</w:t>
      </w:r>
      <w:r>
        <w:rPr>
          <w:snapToGrid w:val="0"/>
        </w:rPr>
        <w:tab/>
        <w:t>Evidence</w:t>
      </w:r>
      <w:bookmarkEnd w:id="164"/>
      <w:bookmarkEnd w:id="165"/>
      <w:bookmarkEnd w:id="166"/>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167" w:name="_Toc68497664"/>
      <w:bookmarkStart w:id="168" w:name="_Toc157833971"/>
      <w:bookmarkStart w:id="169" w:name="_Toc272041685"/>
      <w:r>
        <w:rPr>
          <w:rStyle w:val="CharSectno"/>
        </w:rPr>
        <w:t>34</w:t>
      </w:r>
      <w:r>
        <w:rPr>
          <w:snapToGrid w:val="0"/>
        </w:rPr>
        <w:t>.</w:t>
      </w:r>
      <w:r>
        <w:rPr>
          <w:snapToGrid w:val="0"/>
        </w:rPr>
        <w:tab/>
        <w:t>Administration etc. of capital stock, debentures and inscribed stock</w:t>
      </w:r>
      <w:bookmarkEnd w:id="167"/>
      <w:bookmarkEnd w:id="168"/>
      <w:bookmarkEnd w:id="169"/>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Rural and Industries Bank of Western Australia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170" w:name="_Toc68497665"/>
      <w:bookmarkStart w:id="171" w:name="_Toc157833972"/>
      <w:bookmarkStart w:id="172" w:name="_Toc272041686"/>
      <w:r>
        <w:rPr>
          <w:rStyle w:val="CharSectno"/>
        </w:rPr>
        <w:t>35</w:t>
      </w:r>
      <w:r>
        <w:rPr>
          <w:snapToGrid w:val="0"/>
        </w:rPr>
        <w:t>.</w:t>
      </w:r>
      <w:r>
        <w:rPr>
          <w:snapToGrid w:val="0"/>
        </w:rPr>
        <w:tab/>
        <w:t>Reference to officers</w:t>
      </w:r>
      <w:bookmarkEnd w:id="170"/>
      <w:bookmarkEnd w:id="171"/>
      <w:bookmarkEnd w:id="172"/>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173" w:name="_Toc68497666"/>
      <w:bookmarkStart w:id="174" w:name="_Toc157833973"/>
      <w:bookmarkStart w:id="175" w:name="_Toc272041687"/>
      <w:r>
        <w:rPr>
          <w:rStyle w:val="CharSectno"/>
        </w:rPr>
        <w:t>36</w:t>
      </w:r>
      <w:r>
        <w:rPr>
          <w:snapToGrid w:val="0"/>
        </w:rPr>
        <w:t>.</w:t>
      </w:r>
      <w:r>
        <w:rPr>
          <w:snapToGrid w:val="0"/>
        </w:rPr>
        <w:tab/>
        <w:t>Immunity etc. to continue</w:t>
      </w:r>
      <w:bookmarkEnd w:id="173"/>
      <w:bookmarkEnd w:id="174"/>
      <w:bookmarkEnd w:id="175"/>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176" w:name="_Toc68497667"/>
      <w:bookmarkStart w:id="177" w:name="_Toc157833974"/>
      <w:bookmarkStart w:id="178" w:name="_Toc272041688"/>
      <w:r>
        <w:rPr>
          <w:rStyle w:val="CharSectno"/>
        </w:rPr>
        <w:t>37</w:t>
      </w:r>
      <w:r>
        <w:rPr>
          <w:snapToGrid w:val="0"/>
        </w:rPr>
        <w:t>.</w:t>
      </w:r>
      <w:r>
        <w:rPr>
          <w:snapToGrid w:val="0"/>
        </w:rPr>
        <w:tab/>
        <w:t>Former Bank to complete necessary transactions</w:t>
      </w:r>
      <w:bookmarkEnd w:id="176"/>
      <w:bookmarkEnd w:id="177"/>
      <w:bookmarkEnd w:id="178"/>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179" w:name="_Toc72732402"/>
      <w:bookmarkStart w:id="180" w:name="_Toc157833975"/>
      <w:bookmarkStart w:id="181" w:name="_Toc230762598"/>
      <w:bookmarkStart w:id="182" w:name="_Toc230762666"/>
      <w:bookmarkStart w:id="183" w:name="_Toc230762734"/>
      <w:bookmarkStart w:id="184" w:name="_Toc230762802"/>
      <w:bookmarkStart w:id="185" w:name="_Toc268184389"/>
      <w:bookmarkStart w:id="186" w:name="_Toc272041689"/>
      <w:r>
        <w:rPr>
          <w:rStyle w:val="CharDivNo"/>
        </w:rPr>
        <w:t>Division 7</w:t>
      </w:r>
      <w:r>
        <w:rPr>
          <w:snapToGrid w:val="0"/>
        </w:rPr>
        <w:t> — </w:t>
      </w:r>
      <w:r>
        <w:rPr>
          <w:rStyle w:val="CharDivText"/>
        </w:rPr>
        <w:t>Miscellaneous</w:t>
      </w:r>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68497668"/>
      <w:bookmarkStart w:id="188" w:name="_Toc157833976"/>
      <w:bookmarkStart w:id="189" w:name="_Toc272041690"/>
      <w:r>
        <w:rPr>
          <w:rStyle w:val="CharSectno"/>
        </w:rPr>
        <w:t>38</w:t>
      </w:r>
      <w:r>
        <w:rPr>
          <w:snapToGrid w:val="0"/>
        </w:rPr>
        <w:t>.</w:t>
      </w:r>
      <w:r>
        <w:rPr>
          <w:snapToGrid w:val="0"/>
        </w:rPr>
        <w:tab/>
        <w:t>References to former name</w:t>
      </w:r>
      <w:bookmarkEnd w:id="187"/>
      <w:bookmarkEnd w:id="188"/>
      <w:bookmarkEnd w:id="189"/>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to the R &amp; I Bank of Western Australia Ltd or to The Rural and Industries Bank of Western Australia or a predecessor of that Bank is to be construed as if it had been amended to be, or to include, a reference to the name of the Bank, except where the context requires otherwise.</w:t>
      </w:r>
    </w:p>
    <w:p>
      <w:pPr>
        <w:pStyle w:val="Heading5"/>
        <w:rPr>
          <w:snapToGrid w:val="0"/>
        </w:rPr>
      </w:pPr>
      <w:bookmarkStart w:id="190" w:name="_Toc68497669"/>
      <w:bookmarkStart w:id="191" w:name="_Toc157833977"/>
      <w:bookmarkStart w:id="192" w:name="_Toc272041691"/>
      <w:r>
        <w:rPr>
          <w:rStyle w:val="CharSectno"/>
        </w:rPr>
        <w:t>39</w:t>
      </w:r>
      <w:r>
        <w:rPr>
          <w:snapToGrid w:val="0"/>
        </w:rPr>
        <w:t>.</w:t>
      </w:r>
      <w:r>
        <w:rPr>
          <w:snapToGrid w:val="0"/>
        </w:rPr>
        <w:tab/>
        <w:t>Saving</w:t>
      </w:r>
      <w:bookmarkEnd w:id="190"/>
      <w:bookmarkEnd w:id="191"/>
      <w:bookmarkEnd w:id="192"/>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193" w:name="_Toc72732405"/>
      <w:bookmarkStart w:id="194" w:name="_Toc157833978"/>
      <w:bookmarkStart w:id="195" w:name="_Toc230762601"/>
      <w:bookmarkStart w:id="196" w:name="_Toc230762669"/>
      <w:bookmarkStart w:id="197" w:name="_Toc230762737"/>
      <w:bookmarkStart w:id="198" w:name="_Toc230762805"/>
      <w:bookmarkStart w:id="199" w:name="_Toc268184392"/>
      <w:bookmarkStart w:id="200" w:name="_Toc272041692"/>
      <w:r>
        <w:rPr>
          <w:rStyle w:val="CharPartNo"/>
        </w:rPr>
        <w:t>Part 4</w:t>
      </w:r>
      <w:r>
        <w:rPr>
          <w:rStyle w:val="CharDivNo"/>
        </w:rPr>
        <w:t> </w:t>
      </w:r>
      <w:r>
        <w:t>—</w:t>
      </w:r>
      <w:r>
        <w:rPr>
          <w:rStyle w:val="CharDivText"/>
        </w:rPr>
        <w:t> </w:t>
      </w:r>
      <w:r>
        <w:rPr>
          <w:rStyle w:val="CharPartText"/>
        </w:rPr>
        <w:t>State’s shareholding in Bank on partial privatisation</w:t>
      </w:r>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68497670"/>
      <w:bookmarkStart w:id="202" w:name="_Toc157833979"/>
      <w:bookmarkStart w:id="203" w:name="_Toc272041693"/>
      <w:r>
        <w:rPr>
          <w:rStyle w:val="CharSectno"/>
        </w:rPr>
        <w:t>40</w:t>
      </w:r>
      <w:r>
        <w:rPr>
          <w:snapToGrid w:val="0"/>
        </w:rPr>
        <w:t>.</w:t>
      </w:r>
      <w:r>
        <w:rPr>
          <w:snapToGrid w:val="0"/>
        </w:rPr>
        <w:tab/>
        <w:t>Definition</w:t>
      </w:r>
      <w:bookmarkEnd w:id="201"/>
      <w:bookmarkEnd w:id="202"/>
      <w:bookmarkEnd w:id="203"/>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204" w:name="_Toc68497671"/>
      <w:bookmarkStart w:id="205" w:name="_Toc157833980"/>
      <w:bookmarkStart w:id="206" w:name="_Toc272041694"/>
      <w:r>
        <w:rPr>
          <w:rStyle w:val="CharSectno"/>
        </w:rPr>
        <w:t>41</w:t>
      </w:r>
      <w:r>
        <w:rPr>
          <w:snapToGrid w:val="0"/>
        </w:rPr>
        <w:t>.</w:t>
      </w:r>
      <w:r>
        <w:rPr>
          <w:snapToGrid w:val="0"/>
        </w:rPr>
        <w:tab/>
        <w:t>Treasurer’s shareholding</w:t>
      </w:r>
      <w:bookmarkEnd w:id="204"/>
      <w:bookmarkEnd w:id="205"/>
      <w:bookmarkEnd w:id="206"/>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207" w:name="_Toc72732408"/>
      <w:bookmarkStart w:id="208" w:name="_Toc157833981"/>
      <w:bookmarkStart w:id="209" w:name="_Toc230762604"/>
      <w:bookmarkStart w:id="210" w:name="_Toc230762672"/>
      <w:bookmarkStart w:id="211" w:name="_Toc230762740"/>
      <w:bookmarkStart w:id="212" w:name="_Toc230762808"/>
      <w:bookmarkStart w:id="213" w:name="_Toc268184395"/>
      <w:bookmarkStart w:id="214" w:name="_Toc272041695"/>
      <w:r>
        <w:rPr>
          <w:rStyle w:val="CharPartNo"/>
        </w:rPr>
        <w:t>Part 5</w:t>
      </w:r>
      <w:r>
        <w:rPr>
          <w:rStyle w:val="CharDivNo"/>
        </w:rPr>
        <w:t> </w:t>
      </w:r>
      <w:r>
        <w:t>—</w:t>
      </w:r>
      <w:r>
        <w:rPr>
          <w:rStyle w:val="CharDivText"/>
        </w:rPr>
        <w:t> </w:t>
      </w:r>
      <w:r>
        <w:rPr>
          <w:rStyle w:val="CharPartText"/>
        </w:rPr>
        <w:t>General</w:t>
      </w:r>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68497672"/>
      <w:bookmarkStart w:id="216" w:name="_Toc157833982"/>
      <w:bookmarkStart w:id="217" w:name="_Toc272041696"/>
      <w:r>
        <w:rPr>
          <w:rStyle w:val="CharSectno"/>
        </w:rPr>
        <w:t>42</w:t>
      </w:r>
      <w:r>
        <w:rPr>
          <w:snapToGrid w:val="0"/>
        </w:rPr>
        <w:t>.</w:t>
      </w:r>
      <w:r>
        <w:rPr>
          <w:snapToGrid w:val="0"/>
        </w:rPr>
        <w:tab/>
        <w:t>Regulations</w:t>
      </w:r>
      <w:bookmarkEnd w:id="215"/>
      <w:bookmarkEnd w:id="216"/>
      <w:bookmarkEnd w:id="21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218" w:name="_Toc68497673"/>
      <w:bookmarkStart w:id="219" w:name="_Toc157833983"/>
      <w:bookmarkStart w:id="220" w:name="_Toc272041697"/>
      <w:r>
        <w:rPr>
          <w:rStyle w:val="CharSectno"/>
        </w:rPr>
        <w:t>43</w:t>
      </w:r>
      <w:r>
        <w:rPr>
          <w:snapToGrid w:val="0"/>
        </w:rPr>
        <w:t>.</w:t>
      </w:r>
      <w:r>
        <w:rPr>
          <w:snapToGrid w:val="0"/>
        </w:rPr>
        <w:tab/>
      </w:r>
      <w:r>
        <w:rPr>
          <w:i/>
          <w:snapToGrid w:val="0"/>
        </w:rPr>
        <w:t>Bank of Western Australia Act 1990</w:t>
      </w:r>
      <w:r>
        <w:rPr>
          <w:snapToGrid w:val="0"/>
        </w:rPr>
        <w:t xml:space="preserve"> amended</w:t>
      </w:r>
      <w:bookmarkEnd w:id="218"/>
      <w:bookmarkEnd w:id="219"/>
      <w:bookmarkEnd w:id="220"/>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221" w:name="_Toc68497674"/>
      <w:bookmarkStart w:id="222" w:name="_Toc157833984"/>
      <w:bookmarkStart w:id="223" w:name="_Toc272041698"/>
      <w:r>
        <w:rPr>
          <w:rStyle w:val="CharSectno"/>
        </w:rPr>
        <w:t>44</w:t>
      </w:r>
      <w:r>
        <w:rPr>
          <w:snapToGrid w:val="0"/>
        </w:rPr>
        <w:t>.</w:t>
      </w:r>
      <w:r>
        <w:rPr>
          <w:snapToGrid w:val="0"/>
        </w:rPr>
        <w:tab/>
        <w:t>Consequential amendments to other Acts</w:t>
      </w:r>
      <w:bookmarkEnd w:id="221"/>
      <w:bookmarkEnd w:id="222"/>
      <w:bookmarkEnd w:id="223"/>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24" w:name="_Toc68497936"/>
      <w:bookmarkStart w:id="225" w:name="_Toc68498542"/>
      <w:bookmarkStart w:id="226" w:name="_Toc157833985"/>
      <w:bookmarkStart w:id="227" w:name="_Toc230762608"/>
      <w:bookmarkStart w:id="228" w:name="_Toc230762676"/>
      <w:bookmarkStart w:id="229" w:name="_Toc230762744"/>
      <w:bookmarkStart w:id="230" w:name="_Toc230762812"/>
      <w:bookmarkStart w:id="231" w:name="_Toc268184399"/>
      <w:bookmarkStart w:id="232" w:name="_Toc272041699"/>
      <w:r>
        <w:rPr>
          <w:rStyle w:val="CharSchNo"/>
        </w:rPr>
        <w:t>Schedule 1</w:t>
      </w:r>
      <w:bookmarkEnd w:id="224"/>
      <w:bookmarkEnd w:id="225"/>
      <w:bookmarkEnd w:id="226"/>
      <w:bookmarkEnd w:id="227"/>
      <w:bookmarkEnd w:id="228"/>
      <w:bookmarkEnd w:id="229"/>
      <w:bookmarkEnd w:id="230"/>
      <w:r>
        <w:t> — </w:t>
      </w:r>
      <w:r>
        <w:rPr>
          <w:rStyle w:val="CharSchText"/>
        </w:rPr>
        <w:t xml:space="preserve">Provisions relating to </w:t>
      </w:r>
      <w:r>
        <w:rPr>
          <w:rStyle w:val="CharSchText"/>
          <w:i/>
          <w:iCs/>
        </w:rPr>
        <w:t>Bank of Western Australia Act 1990</w:t>
      </w:r>
      <w:bookmarkEnd w:id="231"/>
      <w:bookmarkEnd w:id="232"/>
    </w:p>
    <w:p>
      <w:pPr>
        <w:pStyle w:val="yShoulderClause"/>
        <w:rPr>
          <w:snapToGrid w:val="0"/>
        </w:rPr>
      </w:pPr>
      <w:r>
        <w:rPr>
          <w:snapToGrid w:val="0"/>
        </w:rPr>
        <w:t>[s. 43(3) and (4)]</w:t>
      </w:r>
    </w:p>
    <w:p>
      <w:pPr>
        <w:pStyle w:val="yFootnoteheading"/>
      </w:pPr>
      <w:r>
        <w:tab/>
        <w:t>[Heading amended by No. 19 of 2010 s. 4.]</w:t>
      </w:r>
    </w:p>
    <w:p>
      <w:pPr>
        <w:pStyle w:val="yEdnotedivision"/>
      </w:pPr>
      <w:r>
        <w:t>[Division 1 omitted under the Reprints Act 1984 s. 7(4)(e).]</w:t>
      </w:r>
    </w:p>
    <w:p>
      <w:pPr>
        <w:pStyle w:val="yHeading3"/>
        <w:outlineLvl w:val="9"/>
        <w:rPr>
          <w:snapToGrid w:val="0"/>
        </w:rPr>
      </w:pPr>
      <w:bookmarkStart w:id="233" w:name="_Toc157833986"/>
      <w:bookmarkStart w:id="234" w:name="_Toc230762609"/>
      <w:bookmarkStart w:id="235" w:name="_Toc230762677"/>
      <w:bookmarkStart w:id="236" w:name="_Toc230762745"/>
      <w:bookmarkStart w:id="237" w:name="_Toc230762813"/>
      <w:bookmarkStart w:id="238" w:name="_Toc268184400"/>
      <w:bookmarkStart w:id="239" w:name="_Toc272041700"/>
      <w:r>
        <w:rPr>
          <w:rStyle w:val="CharSDivNo"/>
        </w:rPr>
        <w:t>Division 2</w:t>
      </w:r>
      <w:r>
        <w:rPr>
          <w:snapToGrid w:val="0"/>
        </w:rPr>
        <w:t> — </w:t>
      </w:r>
      <w:r>
        <w:rPr>
          <w:rStyle w:val="CharSDivText"/>
        </w:rPr>
        <w:t>Transitional provisions</w:t>
      </w:r>
      <w:bookmarkEnd w:id="233"/>
      <w:bookmarkEnd w:id="234"/>
      <w:bookmarkEnd w:id="235"/>
      <w:bookmarkEnd w:id="236"/>
      <w:bookmarkEnd w:id="237"/>
      <w:bookmarkEnd w:id="238"/>
      <w:bookmarkEnd w:id="239"/>
      <w:r>
        <w:rPr>
          <w:snapToGrid w:val="0"/>
        </w:rPr>
        <w:t xml:space="preserve"> </w:t>
      </w:r>
    </w:p>
    <w:p>
      <w:pPr>
        <w:pStyle w:val="yHeading5"/>
        <w:outlineLvl w:val="9"/>
        <w:rPr>
          <w:snapToGrid w:val="0"/>
        </w:rPr>
      </w:pPr>
      <w:bookmarkStart w:id="240" w:name="_Toc157833987"/>
      <w:bookmarkStart w:id="241" w:name="_Toc272041701"/>
      <w:r>
        <w:rPr>
          <w:rStyle w:val="CharSClsNo"/>
        </w:rPr>
        <w:t>11</w:t>
      </w:r>
      <w:r>
        <w:rPr>
          <w:snapToGrid w:val="0"/>
        </w:rPr>
        <w:t xml:space="preserve">. </w:t>
      </w:r>
      <w:r>
        <w:rPr>
          <w:snapToGrid w:val="0"/>
        </w:rPr>
        <w:tab/>
        <w:t>Definitions</w:t>
      </w:r>
      <w:bookmarkEnd w:id="240"/>
      <w:bookmarkEnd w:id="241"/>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Bank of Western Australia Act 1990 </w:t>
      </w:r>
      <w:r>
        <w:rPr>
          <w:vertAlign w:val="superscript"/>
        </w:rPr>
        <w:t>3</w:t>
      </w:r>
      <w:r>
        <w:t>.</w:t>
      </w:r>
    </w:p>
    <w:p>
      <w:pPr>
        <w:pStyle w:val="yHeading5"/>
        <w:outlineLvl w:val="9"/>
        <w:rPr>
          <w:snapToGrid w:val="0"/>
        </w:rPr>
      </w:pPr>
      <w:bookmarkStart w:id="242" w:name="_Toc157833988"/>
      <w:bookmarkStart w:id="243" w:name="_Toc272041702"/>
      <w:r>
        <w:rPr>
          <w:rStyle w:val="CharSClsNo"/>
        </w:rPr>
        <w:t>12</w:t>
      </w:r>
      <w:r>
        <w:rPr>
          <w:snapToGrid w:val="0"/>
        </w:rPr>
        <w:t xml:space="preserve">. </w:t>
      </w:r>
      <w:r>
        <w:rPr>
          <w:snapToGrid w:val="0"/>
        </w:rPr>
        <w:tab/>
        <w:t>Auditor General may disclose information</w:t>
      </w:r>
      <w:bookmarkEnd w:id="242"/>
      <w:bookmarkEnd w:id="243"/>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244" w:name="_Toc157833989"/>
      <w:bookmarkStart w:id="245" w:name="_Toc272041703"/>
      <w:r>
        <w:rPr>
          <w:rStyle w:val="CharSClsNo"/>
        </w:rPr>
        <w:t>13</w:t>
      </w:r>
      <w:r>
        <w:rPr>
          <w:snapToGrid w:val="0"/>
        </w:rPr>
        <w:t xml:space="preserve">. </w:t>
      </w:r>
      <w:r>
        <w:rPr>
          <w:snapToGrid w:val="0"/>
        </w:rPr>
        <w:tab/>
        <w:t>Payments under repealed section 31 up to day of privatisation</w:t>
      </w:r>
      <w:bookmarkEnd w:id="244"/>
      <w:bookmarkEnd w:id="245"/>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246" w:name="_Toc157833990"/>
      <w:bookmarkStart w:id="247" w:name="_Toc272041704"/>
      <w:r>
        <w:rPr>
          <w:rStyle w:val="CharSClsNo"/>
        </w:rPr>
        <w:t>14</w:t>
      </w:r>
      <w:r>
        <w:rPr>
          <w:snapToGrid w:val="0"/>
        </w:rPr>
        <w:t xml:space="preserve">. </w:t>
      </w:r>
      <w:r>
        <w:rPr>
          <w:snapToGrid w:val="0"/>
        </w:rPr>
        <w:tab/>
        <w:t>Agreements under section 33(4a)</w:t>
      </w:r>
      <w:bookmarkEnd w:id="246"/>
      <w:bookmarkEnd w:id="247"/>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248" w:name="_Toc157833991"/>
      <w:bookmarkStart w:id="249" w:name="_Toc272041705"/>
      <w:r>
        <w:rPr>
          <w:rStyle w:val="CharSClsNo"/>
        </w:rPr>
        <w:t>15</w:t>
      </w:r>
      <w:r>
        <w:rPr>
          <w:snapToGrid w:val="0"/>
        </w:rPr>
        <w:t xml:space="preserve">. </w:t>
      </w:r>
      <w:r>
        <w:rPr>
          <w:snapToGrid w:val="0"/>
        </w:rPr>
        <w:tab/>
        <w:t>Securities taken as agent of Crown</w:t>
      </w:r>
      <w:bookmarkEnd w:id="248"/>
      <w:bookmarkEnd w:id="249"/>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250" w:name="_Toc68497943"/>
      <w:bookmarkStart w:id="251" w:name="_Toc68498549"/>
      <w:bookmarkStart w:id="252" w:name="_Toc157833992"/>
      <w:bookmarkStart w:id="253" w:name="_Toc230762615"/>
      <w:bookmarkStart w:id="254" w:name="_Toc230762683"/>
      <w:bookmarkStart w:id="255" w:name="_Toc230762751"/>
      <w:bookmarkStart w:id="256" w:name="_Toc230762819"/>
      <w:bookmarkStart w:id="257" w:name="_Toc268184406"/>
      <w:bookmarkStart w:id="258" w:name="_Toc272041706"/>
      <w:r>
        <w:rPr>
          <w:rStyle w:val="CharSchNo"/>
        </w:rPr>
        <w:t>Schedule 2</w:t>
      </w:r>
      <w:bookmarkEnd w:id="250"/>
      <w:bookmarkEnd w:id="251"/>
      <w:bookmarkEnd w:id="252"/>
      <w:bookmarkEnd w:id="253"/>
      <w:bookmarkEnd w:id="254"/>
      <w:bookmarkEnd w:id="255"/>
      <w:bookmarkEnd w:id="256"/>
      <w:r>
        <w:t> — </w:t>
      </w:r>
      <w:r>
        <w:rPr>
          <w:rStyle w:val="CharSchText"/>
        </w:rPr>
        <w:t>Provisions relating to other Acts</w:t>
      </w:r>
      <w:bookmarkEnd w:id="257"/>
      <w:bookmarkEnd w:id="258"/>
    </w:p>
    <w:p>
      <w:pPr>
        <w:pStyle w:val="yShoulderClause"/>
        <w:rPr>
          <w:snapToGrid w:val="0"/>
        </w:rPr>
      </w:pPr>
      <w:r>
        <w:rPr>
          <w:snapToGrid w:val="0"/>
        </w:rPr>
        <w:t>[s. 44]</w:t>
      </w:r>
    </w:p>
    <w:p>
      <w:pPr>
        <w:pStyle w:val="yFootnoteheading"/>
      </w:pPr>
      <w:r>
        <w:tab/>
        <w:t>[Heading amended by No. 19 of 2010 s. 4.]</w:t>
      </w:r>
    </w:p>
    <w:p>
      <w:pPr>
        <w:pStyle w:val="yEdnotedivision"/>
      </w:pPr>
      <w:r>
        <w:t>[Part A omitted under the Reprints Act 1984 s. 7(4)(e).]</w:t>
      </w:r>
    </w:p>
    <w:p>
      <w:pPr>
        <w:pStyle w:val="yHeading2"/>
      </w:pPr>
      <w:bookmarkStart w:id="259" w:name="_Toc157833993"/>
      <w:bookmarkStart w:id="260" w:name="_Toc230762616"/>
      <w:bookmarkStart w:id="261" w:name="_Toc230762684"/>
      <w:bookmarkStart w:id="262" w:name="_Toc230762752"/>
      <w:bookmarkStart w:id="263" w:name="_Toc230762820"/>
      <w:bookmarkStart w:id="264" w:name="_Toc268184407"/>
      <w:bookmarkStart w:id="265" w:name="_Toc272041707"/>
      <w:r>
        <w:rPr>
          <w:rStyle w:val="CharSDivNo"/>
        </w:rPr>
        <w:t>Part B</w:t>
      </w:r>
      <w:r>
        <w:t> — </w:t>
      </w:r>
      <w:r>
        <w:rPr>
          <w:rStyle w:val="CharSDivText"/>
        </w:rPr>
        <w:t>Transitional Provisions</w:t>
      </w:r>
      <w:bookmarkEnd w:id="259"/>
      <w:bookmarkEnd w:id="260"/>
      <w:bookmarkEnd w:id="261"/>
      <w:bookmarkEnd w:id="262"/>
      <w:bookmarkEnd w:id="263"/>
      <w:bookmarkEnd w:id="264"/>
      <w:bookmarkEnd w:id="265"/>
    </w:p>
    <w:p>
      <w:pPr>
        <w:pStyle w:val="yHeading5"/>
        <w:outlineLvl w:val="9"/>
        <w:rPr>
          <w:snapToGrid w:val="0"/>
        </w:rPr>
      </w:pPr>
      <w:bookmarkStart w:id="266" w:name="_Toc157833994"/>
      <w:bookmarkStart w:id="267" w:name="_Toc272041708"/>
      <w:r>
        <w:rPr>
          <w:rStyle w:val="CharSClsNo"/>
        </w:rPr>
        <w:t>1</w:t>
      </w:r>
      <w:r>
        <w:rPr>
          <w:snapToGrid w:val="0"/>
        </w:rPr>
        <w:t>.</w:t>
      </w:r>
      <w:r>
        <w:rPr>
          <w:snapToGrid w:val="0"/>
        </w:rPr>
        <w:tab/>
        <w:t xml:space="preserve">Provision relating to </w:t>
      </w:r>
      <w:r>
        <w:rPr>
          <w:i/>
          <w:snapToGrid w:val="0"/>
        </w:rPr>
        <w:t>Industry (Advances) Act 1947</w:t>
      </w:r>
      <w:bookmarkEnd w:id="266"/>
      <w:bookmarkEnd w:id="267"/>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268" w:name="_Toc157833995"/>
      <w:bookmarkStart w:id="269" w:name="_Toc272041709"/>
      <w:r>
        <w:rPr>
          <w:rStyle w:val="CharSClsNo"/>
        </w:rPr>
        <w:t>2</w:t>
      </w:r>
      <w:r>
        <w:rPr>
          <w:snapToGrid w:val="0"/>
        </w:rPr>
        <w:t xml:space="preserve">. </w:t>
      </w:r>
      <w:r>
        <w:rPr>
          <w:snapToGrid w:val="0"/>
        </w:rPr>
        <w:tab/>
        <w:t xml:space="preserve">Provisions relating to </w:t>
      </w:r>
      <w:r>
        <w:rPr>
          <w:i/>
          <w:snapToGrid w:val="0"/>
        </w:rPr>
        <w:t>Superannuation and Family Benefits Act 1938</w:t>
      </w:r>
      <w:bookmarkEnd w:id="268"/>
      <w:bookmarkEnd w:id="269"/>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70" w:name="_Toc72732422"/>
      <w:bookmarkStart w:id="271" w:name="_Toc157833996"/>
      <w:bookmarkStart w:id="272" w:name="_Toc230762619"/>
      <w:bookmarkStart w:id="273" w:name="_Toc230762687"/>
      <w:bookmarkStart w:id="274" w:name="_Toc230762755"/>
      <w:bookmarkStart w:id="275" w:name="_Toc230762823"/>
      <w:bookmarkStart w:id="276" w:name="_Toc268184410"/>
      <w:bookmarkStart w:id="277" w:name="_Toc272041710"/>
      <w:r>
        <w:t>Notes</w:t>
      </w:r>
      <w:bookmarkEnd w:id="270"/>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Bank of Western Australia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8" w:name="_Toc272041711"/>
      <w:r>
        <w:rPr>
          <w:snapToGrid w:val="0"/>
        </w:rPr>
        <w:t>Compilation table</w:t>
      </w:r>
      <w:bookmarkEnd w:id="278"/>
    </w:p>
    <w:tbl>
      <w:tblPr>
        <w:tblW w:w="7088" w:type="dxa"/>
        <w:tblInd w:w="210"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Bank of Western Australia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268"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Western Australia Act 1995 </w:t>
            </w:r>
            <w:r>
              <w:rPr>
                <w:b/>
                <w:sz w:val="19"/>
              </w:rPr>
              <w:t xml:space="preserve">as at 7 May 2004 </w:t>
            </w:r>
            <w:r>
              <w:rPr>
                <w:sz w:val="19"/>
              </w:rPr>
              <w:t>(includes amendments listed above)</w:t>
            </w:r>
          </w:p>
        </w:tc>
      </w:tr>
      <w:tr>
        <w:tc>
          <w:tcPr>
            <w:tcW w:w="2268" w:type="dxa"/>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Statutes (Repeals and Miscellaneous Amendments) Act 2009</w:t>
            </w:r>
            <w:r>
              <w:rPr>
                <w:iCs/>
                <w:sz w:val="19"/>
              </w:rPr>
              <w:t xml:space="preserve"> s. 24</w:t>
            </w:r>
          </w:p>
        </w:tc>
        <w:tc>
          <w:tcPr>
            <w:tcW w:w="1134" w:type="dxa"/>
          </w:tcPr>
          <w:p>
            <w:pPr>
              <w:pStyle w:val="nTable"/>
              <w:spacing w:after="40"/>
              <w:rPr>
                <w:snapToGrid w:val="0"/>
                <w:sz w:val="19"/>
                <w:lang w:val="en-US"/>
              </w:rPr>
            </w:pPr>
            <w:r>
              <w:rPr>
                <w:sz w:val="19"/>
              </w:rPr>
              <w:t xml:space="preserve">8 of 2009 </w:t>
            </w:r>
          </w:p>
        </w:tc>
        <w:tc>
          <w:tcPr>
            <w:tcW w:w="1134" w:type="dxa"/>
          </w:tcPr>
          <w:p>
            <w:pPr>
              <w:pStyle w:val="nTable"/>
              <w:spacing w:after="40"/>
              <w:rPr>
                <w:snapToGrid w:val="0"/>
                <w:sz w:val="19"/>
                <w:lang w:val="en-US"/>
              </w:rPr>
            </w:pPr>
            <w:r>
              <w:rPr>
                <w:sz w:val="19"/>
              </w:rPr>
              <w:t>21 May 2009</w:t>
            </w:r>
          </w:p>
        </w:tc>
        <w:tc>
          <w:tcPr>
            <w:tcW w:w="2552" w:type="dxa"/>
          </w:tcPr>
          <w:p>
            <w:pPr>
              <w:pStyle w:val="nTable"/>
              <w:spacing w:after="40"/>
              <w:rPr>
                <w:snapToGrid w:val="0"/>
                <w:sz w:val="19"/>
                <w:lang w:val="en-US"/>
              </w:rPr>
            </w:pPr>
            <w:r>
              <w:rPr>
                <w:sz w:val="19"/>
              </w:rPr>
              <w:t>22 May 2009 (see s. 2(b))</w:t>
            </w:r>
          </w:p>
        </w:tc>
      </w:tr>
      <w:tr>
        <w:trPr>
          <w:cantSplit/>
        </w:trPr>
        <w:tc>
          <w:tcPr>
            <w:tcW w:w="2268" w:type="dxa"/>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8"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9" w:name="_Toc511102521"/>
      <w:bookmarkStart w:id="280" w:name="_Toc157833998"/>
      <w:bookmarkStart w:id="281" w:name="_Toc272041712"/>
      <w:r>
        <w:t>Provisions that have not come into operation</w:t>
      </w:r>
      <w:bookmarkEnd w:id="279"/>
      <w:bookmarkEnd w:id="280"/>
      <w:bookmarkEnd w:id="281"/>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top w:val="single" w:sz="4" w:space="0" w:color="auto"/>
              <w:bottom w:val="single" w:sz="4" w:space="0" w:color="auto"/>
            </w:tcBorders>
          </w:tcPr>
          <w:p>
            <w:pPr>
              <w:pStyle w:val="nTable"/>
              <w:keepNext/>
              <w:spacing w:before="120"/>
              <w:rPr>
                <w:sz w:val="19"/>
              </w:rPr>
            </w:pPr>
            <w:r>
              <w:rPr>
                <w:sz w:val="19"/>
              </w:rPr>
              <w:t>43 of 2000</w:t>
            </w:r>
          </w:p>
        </w:tc>
        <w:tc>
          <w:tcPr>
            <w:tcW w:w="1134" w:type="dxa"/>
            <w:tcBorders>
              <w:top w:val="single" w:sz="4" w:space="0" w:color="auto"/>
              <w:bottom w:val="single" w:sz="4" w:space="0" w:color="auto"/>
            </w:tcBorders>
          </w:tcPr>
          <w:p>
            <w:pPr>
              <w:pStyle w:val="nTable"/>
              <w:keepNext/>
              <w:spacing w:before="120"/>
              <w:rPr>
                <w:sz w:val="19"/>
              </w:rPr>
            </w:pPr>
            <w:r>
              <w:rPr>
                <w:sz w:val="19"/>
              </w:rPr>
              <w:t>2 Nov 2000</w:t>
            </w:r>
          </w:p>
        </w:tc>
        <w:tc>
          <w:tcPr>
            <w:tcW w:w="2552" w:type="dxa"/>
            <w:tcBorders>
              <w:top w:val="single" w:sz="4" w:space="0" w:color="auto"/>
              <w:bottom w:val="single" w:sz="4" w:space="0" w:color="auto"/>
            </w:tcBorders>
          </w:tcPr>
          <w:p>
            <w:pPr>
              <w:pStyle w:val="nTable"/>
              <w:keepNext/>
              <w:spacing w:before="120"/>
              <w:rPr>
                <w:sz w:val="19"/>
              </w:rPr>
            </w:pPr>
            <w:r>
              <w:rPr>
                <w:sz w:val="19"/>
              </w:rPr>
              <w:t>To be proclaimed (see s. 2(2))</w:t>
            </w:r>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keepNext/>
        <w:keepLines/>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Rural and Industries Bank of Western Australia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Bank of Western Australia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Bank of Western Australia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Bank of Western Australia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Bank of Western Australia Act 1990</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Bank of Western Australia Act 1995</w:t>
            </w:r>
          </w:fldSimple>
        </w:p>
      </w:tc>
    </w:tr>
    <w:tr>
      <w:tc>
        <w:tcPr>
          <w:tcW w:w="5715" w:type="dxa"/>
          <w:vAlign w:val="bottom"/>
        </w:tcPr>
        <w:p>
          <w:pPr>
            <w:pStyle w:val="HeaderTextRight"/>
          </w:pPr>
          <w:fldSimple w:instr=" styleref CharSchText ">
            <w:r>
              <w:rPr>
                <w:noProof/>
              </w:rPr>
              <w:t>Provisions relating to Bank of Western Australia Act 1990</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Transitional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18"/>
    <w:docVar w:name="WAFER_20151207085818" w:val="RemoveTrackChanges"/>
    <w:docVar w:name="WAFER_20151207085818_GUID" w:val="a843ffbd-99a6-4737-8710-24f92c2b48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7139</Words>
  <Characters>33343</Characters>
  <Application>Microsoft Office Word</Application>
  <DocSecurity>0</DocSecurity>
  <Lines>952</Lines>
  <Paragraphs>578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1995 - 01-e0-02</dc:title>
  <dc:subject/>
  <dc:creator/>
  <cp:keywords/>
  <dc:description/>
  <cp:lastModifiedBy>svcMRProcess</cp:lastModifiedBy>
  <cp:revision>4</cp:revision>
  <cp:lastPrinted>2004-05-06T03:20:00Z</cp:lastPrinted>
  <dcterms:created xsi:type="dcterms:W3CDTF">2018-08-20T11:40:00Z</dcterms:created>
  <dcterms:modified xsi:type="dcterms:W3CDTF">2018-08-20T11:40:00Z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65</vt:i4>
  </property>
  <property fmtid="{D5CDD505-2E9C-101B-9397-08002B2CF9AE}" pid="6" name="AsAtDate">
    <vt:lpwstr>11 Sep 2010</vt:lpwstr>
  </property>
  <property fmtid="{D5CDD505-2E9C-101B-9397-08002B2CF9AE}" pid="7" name="Suffix">
    <vt:lpwstr>01-e0-02</vt:lpwstr>
  </property>
</Properties>
</file>