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8A" w:rsidRDefault="009E1EB1">
      <w:pPr>
        <w:pStyle w:val="WA"/>
      </w:pPr>
      <w:bookmarkStart w:id="0" w:name="_GoBack"/>
      <w:bookmarkEnd w:id="0"/>
      <w:r>
        <w:t>Western Australia</w:t>
      </w:r>
    </w:p>
    <w:p w:rsidR="003B1C8A" w:rsidRDefault="009E1EB1">
      <w:pPr>
        <w:pStyle w:val="NameofActRegPage1"/>
        <w:spacing w:before="3760" w:after="4200"/>
      </w:pPr>
      <w:r>
        <w:fldChar w:fldCharType="begin"/>
      </w:r>
      <w:r>
        <w:instrText xml:space="preserve"> STYLEREF "Name Of Act/Reg"</w:instrText>
      </w:r>
      <w:r>
        <w:fldChar w:fldCharType="separate"/>
      </w:r>
      <w:r w:rsidR="004F3419">
        <w:rPr>
          <w:noProof/>
        </w:rPr>
        <w:t>Director of Public Prosecutions Act 1991</w:t>
      </w:r>
      <w:r>
        <w:fldChar w:fldCharType="end"/>
      </w:r>
    </w:p>
    <w:p w:rsidR="003B1C8A" w:rsidRDefault="003B1C8A">
      <w:pPr>
        <w:jc w:val="center"/>
        <w:sectPr w:rsidR="003B1C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B1C8A" w:rsidRDefault="009E1EB1">
      <w:pPr>
        <w:pStyle w:val="WA"/>
      </w:pPr>
      <w:r>
        <w:lastRenderedPageBreak/>
        <w:t>Western Australia</w:t>
      </w:r>
    </w:p>
    <w:p w:rsidR="003B1C8A" w:rsidRDefault="009E1EB1">
      <w:pPr>
        <w:pStyle w:val="NameofActRegPage1"/>
        <w:ind w:left="360" w:right="376"/>
      </w:pPr>
      <w:r>
        <w:fldChar w:fldCharType="begin"/>
      </w:r>
      <w:r>
        <w:instrText xml:space="preserve"> STYLEREF "Name Of Act/Reg"</w:instrText>
      </w:r>
      <w:r>
        <w:fldChar w:fldCharType="separate"/>
      </w:r>
      <w:r w:rsidR="004F3419">
        <w:rPr>
          <w:noProof/>
        </w:rPr>
        <w:t>Director of Public Prosecutions Act 1991</w:t>
      </w:r>
      <w:r>
        <w:fldChar w:fldCharType="end"/>
      </w:r>
    </w:p>
    <w:p w:rsidR="003B1C8A" w:rsidRDefault="009E1EB1">
      <w:pPr>
        <w:pStyle w:val="Arrangement"/>
      </w:pPr>
      <w:r>
        <w:t>CONTENTS</w:t>
      </w:r>
    </w:p>
    <w:p w:rsidR="003B1C8A" w:rsidRDefault="009E1EB1">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3B1C8A" w:rsidRDefault="009E1EB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_Toc272058879 \h </w:instrText>
      </w:r>
      <w:r>
        <w:fldChar w:fldCharType="separate"/>
      </w:r>
      <w:r w:rsidR="004F3419">
        <w:t>2</w:t>
      </w:r>
      <w:r>
        <w:fldChar w:fldCharType="end"/>
      </w:r>
    </w:p>
    <w:p w:rsidR="003B1C8A" w:rsidRDefault="009E1EB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_Toc272058880 \h </w:instrText>
      </w:r>
      <w:r>
        <w:fldChar w:fldCharType="separate"/>
      </w:r>
      <w:r w:rsidR="004F3419">
        <w:t>2</w:t>
      </w:r>
      <w:r>
        <w:fldChar w:fldCharType="end"/>
      </w:r>
    </w:p>
    <w:p w:rsidR="003B1C8A" w:rsidRDefault="009E1EB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_Toc272058881 \h </w:instrText>
      </w:r>
      <w:r>
        <w:fldChar w:fldCharType="separate"/>
      </w:r>
      <w:r w:rsidR="004F3419">
        <w:t>2</w:t>
      </w:r>
      <w:r>
        <w:fldChar w:fldCharType="end"/>
      </w:r>
    </w:p>
    <w:p w:rsidR="003B1C8A" w:rsidRDefault="009E1EB1">
      <w:pPr>
        <w:pStyle w:val="TOC2"/>
        <w:tabs>
          <w:tab w:val="right" w:leader="dot" w:pos="7086"/>
        </w:tabs>
        <w:rPr>
          <w:b w:val="0"/>
          <w:sz w:val="24"/>
          <w:szCs w:val="24"/>
        </w:rPr>
      </w:pPr>
      <w:r>
        <w:rPr>
          <w:szCs w:val="30"/>
        </w:rPr>
        <w:t>Part 2 — Office of Director, and Deputy Director, of Public Prosecutions</w:t>
      </w:r>
    </w:p>
    <w:p w:rsidR="003B1C8A" w:rsidRDefault="009E1EB1">
      <w:pPr>
        <w:pStyle w:val="TOC8"/>
        <w:rPr>
          <w:sz w:val="24"/>
          <w:szCs w:val="24"/>
        </w:rPr>
      </w:pPr>
      <w:r>
        <w:rPr>
          <w:szCs w:val="24"/>
        </w:rPr>
        <w:t>4</w:t>
      </w:r>
      <w:r>
        <w:rPr>
          <w:snapToGrid w:val="0"/>
          <w:szCs w:val="24"/>
        </w:rPr>
        <w:t>.</w:t>
      </w:r>
      <w:r>
        <w:rPr>
          <w:snapToGrid w:val="0"/>
          <w:szCs w:val="24"/>
        </w:rPr>
        <w:tab/>
        <w:t>Office of Director and Deputy Director</w:t>
      </w:r>
      <w:r>
        <w:tab/>
      </w:r>
      <w:r>
        <w:fldChar w:fldCharType="begin"/>
      </w:r>
      <w:r>
        <w:instrText xml:space="preserve"> PAGEREF _Toc272058883 \h </w:instrText>
      </w:r>
      <w:r>
        <w:fldChar w:fldCharType="separate"/>
      </w:r>
      <w:r w:rsidR="004F3419">
        <w:t>4</w:t>
      </w:r>
      <w:r>
        <w:fldChar w:fldCharType="end"/>
      </w:r>
    </w:p>
    <w:p w:rsidR="003B1C8A" w:rsidRDefault="009E1EB1">
      <w:pPr>
        <w:pStyle w:val="TOC8"/>
        <w:rPr>
          <w:sz w:val="24"/>
          <w:szCs w:val="24"/>
        </w:rPr>
      </w:pPr>
      <w:r>
        <w:rPr>
          <w:szCs w:val="24"/>
        </w:rPr>
        <w:t>5</w:t>
      </w:r>
      <w:r>
        <w:rPr>
          <w:snapToGrid w:val="0"/>
          <w:szCs w:val="24"/>
        </w:rPr>
        <w:t>.</w:t>
      </w:r>
      <w:r>
        <w:rPr>
          <w:snapToGrid w:val="0"/>
          <w:szCs w:val="24"/>
        </w:rPr>
        <w:tab/>
        <w:t>Appointments</w:t>
      </w:r>
      <w:r>
        <w:tab/>
      </w:r>
      <w:r>
        <w:fldChar w:fldCharType="begin"/>
      </w:r>
      <w:r>
        <w:instrText xml:space="preserve"> PAGEREF _Toc272058884 \h </w:instrText>
      </w:r>
      <w:r>
        <w:fldChar w:fldCharType="separate"/>
      </w:r>
      <w:r w:rsidR="004F3419">
        <w:t>4</w:t>
      </w:r>
      <w:r>
        <w:fldChar w:fldCharType="end"/>
      </w:r>
    </w:p>
    <w:p w:rsidR="003B1C8A" w:rsidRDefault="009E1EB1">
      <w:pPr>
        <w:pStyle w:val="TOC8"/>
        <w:rPr>
          <w:sz w:val="24"/>
          <w:szCs w:val="24"/>
        </w:rPr>
      </w:pPr>
      <w:r>
        <w:rPr>
          <w:szCs w:val="24"/>
        </w:rPr>
        <w:t>6</w:t>
      </w:r>
      <w:r>
        <w:rPr>
          <w:snapToGrid w:val="0"/>
          <w:szCs w:val="24"/>
        </w:rPr>
        <w:t>.</w:t>
      </w:r>
      <w:r>
        <w:rPr>
          <w:snapToGrid w:val="0"/>
          <w:szCs w:val="24"/>
        </w:rPr>
        <w:tab/>
        <w:t>Deputy Director may perform Director’s functions</w:t>
      </w:r>
      <w:r>
        <w:tab/>
      </w:r>
      <w:r>
        <w:fldChar w:fldCharType="begin"/>
      </w:r>
      <w:r>
        <w:instrText xml:space="preserve"> PAGEREF _Toc272058885 \h </w:instrText>
      </w:r>
      <w:r>
        <w:fldChar w:fldCharType="separate"/>
      </w:r>
      <w:r w:rsidR="004F3419">
        <w:t>5</w:t>
      </w:r>
      <w:r>
        <w:fldChar w:fldCharType="end"/>
      </w:r>
    </w:p>
    <w:p w:rsidR="003B1C8A" w:rsidRDefault="009E1EB1">
      <w:pPr>
        <w:pStyle w:val="TOC8"/>
        <w:rPr>
          <w:sz w:val="24"/>
          <w:szCs w:val="24"/>
        </w:rPr>
      </w:pPr>
      <w:r>
        <w:rPr>
          <w:szCs w:val="24"/>
        </w:rPr>
        <w:t>7</w:t>
      </w:r>
      <w:r>
        <w:rPr>
          <w:snapToGrid w:val="0"/>
          <w:szCs w:val="24"/>
        </w:rPr>
        <w:t>.</w:t>
      </w:r>
      <w:r>
        <w:rPr>
          <w:snapToGrid w:val="0"/>
          <w:szCs w:val="24"/>
        </w:rPr>
        <w:tab/>
        <w:t>Director’s tenure, salary, etc.</w:t>
      </w:r>
      <w:r>
        <w:tab/>
      </w:r>
      <w:r>
        <w:fldChar w:fldCharType="begin"/>
      </w:r>
      <w:r>
        <w:instrText xml:space="preserve"> PAGEREF _Toc272058886 \h </w:instrText>
      </w:r>
      <w:r>
        <w:fldChar w:fldCharType="separate"/>
      </w:r>
      <w:r w:rsidR="004F3419">
        <w:t>5</w:t>
      </w:r>
      <w:r>
        <w:fldChar w:fldCharType="end"/>
      </w:r>
    </w:p>
    <w:p w:rsidR="003B1C8A" w:rsidRDefault="009E1EB1">
      <w:pPr>
        <w:pStyle w:val="TOC8"/>
        <w:rPr>
          <w:sz w:val="24"/>
          <w:szCs w:val="24"/>
        </w:rPr>
      </w:pPr>
      <w:r>
        <w:rPr>
          <w:szCs w:val="24"/>
        </w:rPr>
        <w:t>8</w:t>
      </w:r>
      <w:r>
        <w:rPr>
          <w:snapToGrid w:val="0"/>
          <w:szCs w:val="24"/>
        </w:rPr>
        <w:t>.</w:t>
      </w:r>
      <w:r>
        <w:rPr>
          <w:snapToGrid w:val="0"/>
          <w:szCs w:val="24"/>
        </w:rPr>
        <w:tab/>
        <w:t>Acting appointments</w:t>
      </w:r>
      <w:r>
        <w:tab/>
      </w:r>
      <w:r>
        <w:fldChar w:fldCharType="begin"/>
      </w:r>
      <w:r>
        <w:instrText xml:space="preserve"> PAGEREF _Toc272058887 \h </w:instrText>
      </w:r>
      <w:r>
        <w:fldChar w:fldCharType="separate"/>
      </w:r>
      <w:r w:rsidR="004F3419">
        <w:t>5</w:t>
      </w:r>
      <w:r>
        <w:fldChar w:fldCharType="end"/>
      </w:r>
    </w:p>
    <w:p w:rsidR="003B1C8A" w:rsidRDefault="009E1EB1">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_Toc272058888 \h </w:instrText>
      </w:r>
      <w:r>
        <w:fldChar w:fldCharType="separate"/>
      </w:r>
      <w:r w:rsidR="004F3419">
        <w:t>6</w:t>
      </w:r>
      <w:r>
        <w:fldChar w:fldCharType="end"/>
      </w:r>
    </w:p>
    <w:p w:rsidR="003B1C8A" w:rsidRDefault="009E1EB1">
      <w:pPr>
        <w:pStyle w:val="TOC2"/>
        <w:tabs>
          <w:tab w:val="right" w:leader="dot" w:pos="7086"/>
        </w:tabs>
        <w:rPr>
          <w:b w:val="0"/>
          <w:sz w:val="24"/>
          <w:szCs w:val="24"/>
        </w:rPr>
      </w:pPr>
      <w:r>
        <w:rPr>
          <w:szCs w:val="30"/>
        </w:rPr>
        <w:t>Part 3 — Functions of Director</w:t>
      </w:r>
    </w:p>
    <w:p w:rsidR="003B1C8A" w:rsidRDefault="009E1EB1">
      <w:pPr>
        <w:pStyle w:val="TOC8"/>
        <w:rPr>
          <w:sz w:val="24"/>
          <w:szCs w:val="24"/>
        </w:rPr>
      </w:pPr>
      <w:r>
        <w:rPr>
          <w:szCs w:val="24"/>
        </w:rPr>
        <w:t>10</w:t>
      </w:r>
      <w:r>
        <w:rPr>
          <w:snapToGrid w:val="0"/>
          <w:szCs w:val="24"/>
        </w:rPr>
        <w:t>.</w:t>
      </w:r>
      <w:r>
        <w:rPr>
          <w:snapToGrid w:val="0"/>
          <w:szCs w:val="24"/>
        </w:rPr>
        <w:tab/>
        <w:t>General principles relating to functions</w:t>
      </w:r>
      <w:r>
        <w:tab/>
      </w:r>
      <w:r>
        <w:fldChar w:fldCharType="begin"/>
      </w:r>
      <w:r>
        <w:instrText xml:space="preserve"> PAGEREF _Toc272058890 \h </w:instrText>
      </w:r>
      <w:r>
        <w:fldChar w:fldCharType="separate"/>
      </w:r>
      <w:r w:rsidR="004F3419">
        <w:t>7</w:t>
      </w:r>
      <w:r>
        <w:fldChar w:fldCharType="end"/>
      </w:r>
    </w:p>
    <w:p w:rsidR="003B1C8A" w:rsidRDefault="009E1EB1">
      <w:pPr>
        <w:pStyle w:val="TOC8"/>
        <w:rPr>
          <w:sz w:val="24"/>
          <w:szCs w:val="24"/>
        </w:rPr>
      </w:pPr>
      <w:r>
        <w:rPr>
          <w:szCs w:val="24"/>
        </w:rPr>
        <w:t>11.</w:t>
      </w:r>
      <w:r>
        <w:rPr>
          <w:szCs w:val="24"/>
        </w:rPr>
        <w:tab/>
        <w:t>Prosecutions</w:t>
      </w:r>
      <w:r>
        <w:tab/>
      </w:r>
      <w:r>
        <w:fldChar w:fldCharType="begin"/>
      </w:r>
      <w:r>
        <w:instrText xml:space="preserve"> PAGEREF _Toc272058891 \h </w:instrText>
      </w:r>
      <w:r>
        <w:fldChar w:fldCharType="separate"/>
      </w:r>
      <w:r w:rsidR="004F3419">
        <w:t>7</w:t>
      </w:r>
      <w:r>
        <w:fldChar w:fldCharType="end"/>
      </w:r>
    </w:p>
    <w:p w:rsidR="003B1C8A" w:rsidRDefault="009E1EB1">
      <w:pPr>
        <w:pStyle w:val="TOC8"/>
        <w:rPr>
          <w:sz w:val="24"/>
          <w:szCs w:val="24"/>
        </w:rPr>
      </w:pPr>
      <w:r>
        <w:rPr>
          <w:szCs w:val="24"/>
        </w:rPr>
        <w:t>13</w:t>
      </w:r>
      <w:r>
        <w:rPr>
          <w:snapToGrid w:val="0"/>
          <w:szCs w:val="24"/>
        </w:rPr>
        <w:t>.</w:t>
      </w:r>
      <w:r>
        <w:rPr>
          <w:snapToGrid w:val="0"/>
          <w:szCs w:val="24"/>
        </w:rPr>
        <w:tab/>
        <w:t>Appeals</w:t>
      </w:r>
      <w:r>
        <w:tab/>
      </w:r>
      <w:r>
        <w:fldChar w:fldCharType="begin"/>
      </w:r>
      <w:r>
        <w:instrText xml:space="preserve"> PAGEREF _Toc272058892 \h </w:instrText>
      </w:r>
      <w:r>
        <w:fldChar w:fldCharType="separate"/>
      </w:r>
      <w:r w:rsidR="004F3419">
        <w:t>8</w:t>
      </w:r>
      <w:r>
        <w:fldChar w:fldCharType="end"/>
      </w:r>
    </w:p>
    <w:p w:rsidR="003B1C8A" w:rsidRDefault="009E1EB1">
      <w:pPr>
        <w:pStyle w:val="TOC8"/>
        <w:rPr>
          <w:sz w:val="24"/>
          <w:szCs w:val="24"/>
        </w:rPr>
      </w:pPr>
      <w:r>
        <w:rPr>
          <w:szCs w:val="24"/>
        </w:rPr>
        <w:t>14</w:t>
      </w:r>
      <w:r>
        <w:rPr>
          <w:snapToGrid w:val="0"/>
          <w:szCs w:val="24"/>
        </w:rPr>
        <w:t>.</w:t>
      </w:r>
      <w:r>
        <w:rPr>
          <w:snapToGrid w:val="0"/>
          <w:szCs w:val="24"/>
        </w:rPr>
        <w:tab/>
        <w:t>Extradition</w:t>
      </w:r>
      <w:r>
        <w:tab/>
      </w:r>
      <w:r>
        <w:fldChar w:fldCharType="begin"/>
      </w:r>
      <w:r>
        <w:instrText xml:space="preserve"> PAGEREF _Toc272058893 \h </w:instrText>
      </w:r>
      <w:r>
        <w:fldChar w:fldCharType="separate"/>
      </w:r>
      <w:r w:rsidR="004F3419">
        <w:t>8</w:t>
      </w:r>
      <w:r>
        <w:fldChar w:fldCharType="end"/>
      </w:r>
    </w:p>
    <w:p w:rsidR="003B1C8A" w:rsidRDefault="009E1EB1">
      <w:pPr>
        <w:pStyle w:val="TOC8"/>
        <w:rPr>
          <w:sz w:val="24"/>
          <w:szCs w:val="24"/>
        </w:rPr>
      </w:pPr>
      <w:r>
        <w:rPr>
          <w:szCs w:val="24"/>
        </w:rPr>
        <w:t>15</w:t>
      </w:r>
      <w:r>
        <w:rPr>
          <w:snapToGrid w:val="0"/>
          <w:szCs w:val="24"/>
        </w:rPr>
        <w:t>.</w:t>
      </w:r>
      <w:r>
        <w:rPr>
          <w:snapToGrid w:val="0"/>
          <w:szCs w:val="24"/>
        </w:rPr>
        <w:tab/>
        <w:t>Inquests</w:t>
      </w:r>
      <w:r>
        <w:tab/>
      </w:r>
      <w:r>
        <w:fldChar w:fldCharType="begin"/>
      </w:r>
      <w:r>
        <w:instrText xml:space="preserve"> PAGEREF _Toc272058894 \h </w:instrText>
      </w:r>
      <w:r>
        <w:fldChar w:fldCharType="separate"/>
      </w:r>
      <w:r w:rsidR="004F3419">
        <w:t>8</w:t>
      </w:r>
      <w:r>
        <w:fldChar w:fldCharType="end"/>
      </w:r>
    </w:p>
    <w:p w:rsidR="003B1C8A" w:rsidRDefault="009E1EB1">
      <w:pPr>
        <w:pStyle w:val="TOC8"/>
        <w:rPr>
          <w:sz w:val="24"/>
          <w:szCs w:val="24"/>
        </w:rPr>
      </w:pPr>
      <w:r>
        <w:rPr>
          <w:szCs w:val="24"/>
        </w:rPr>
        <w:t>16</w:t>
      </w:r>
      <w:r>
        <w:rPr>
          <w:snapToGrid w:val="0"/>
          <w:szCs w:val="24"/>
        </w:rPr>
        <w:t>.</w:t>
      </w:r>
      <w:r>
        <w:rPr>
          <w:snapToGrid w:val="0"/>
          <w:szCs w:val="24"/>
        </w:rPr>
        <w:tab/>
        <w:t xml:space="preserve">Recovery of penalty, proceedings related to </w:t>
      </w:r>
      <w:r>
        <w:rPr>
          <w:i/>
          <w:snapToGrid w:val="0"/>
          <w:szCs w:val="24"/>
        </w:rPr>
        <w:t>Criminal Property Confiscation Act 2000</w:t>
      </w:r>
      <w:r>
        <w:rPr>
          <w:snapToGrid w:val="0"/>
          <w:szCs w:val="24"/>
        </w:rPr>
        <w:t>, etc.</w:t>
      </w:r>
      <w:r>
        <w:tab/>
      </w:r>
      <w:r>
        <w:fldChar w:fldCharType="begin"/>
      </w:r>
      <w:r>
        <w:instrText xml:space="preserve"> PAGEREF _Toc272058895 \h </w:instrText>
      </w:r>
      <w:r>
        <w:fldChar w:fldCharType="separate"/>
      </w:r>
      <w:r w:rsidR="004F3419">
        <w:t>9</w:t>
      </w:r>
      <w:r>
        <w:fldChar w:fldCharType="end"/>
      </w:r>
    </w:p>
    <w:p w:rsidR="003B1C8A" w:rsidRDefault="009E1EB1">
      <w:pPr>
        <w:pStyle w:val="TOC8"/>
        <w:rPr>
          <w:sz w:val="24"/>
          <w:szCs w:val="24"/>
        </w:rPr>
      </w:pPr>
      <w:r>
        <w:rPr>
          <w:szCs w:val="24"/>
        </w:rPr>
        <w:t>16A.</w:t>
      </w:r>
      <w:r>
        <w:rPr>
          <w:szCs w:val="24"/>
        </w:rPr>
        <w:tab/>
        <w:t>Prosecuting offences of other jurisdictions</w:t>
      </w:r>
      <w:r>
        <w:tab/>
      </w:r>
      <w:r>
        <w:fldChar w:fldCharType="begin"/>
      </w:r>
      <w:r>
        <w:instrText xml:space="preserve"> PAGEREF _Toc272058896 \h </w:instrText>
      </w:r>
      <w:r>
        <w:fldChar w:fldCharType="separate"/>
      </w:r>
      <w:r w:rsidR="004F3419">
        <w:t>10</w:t>
      </w:r>
      <w:r>
        <w:fldChar w:fldCharType="end"/>
      </w:r>
    </w:p>
    <w:p w:rsidR="003B1C8A" w:rsidRDefault="009E1EB1">
      <w:pPr>
        <w:pStyle w:val="TOC8"/>
        <w:rPr>
          <w:sz w:val="24"/>
          <w:szCs w:val="24"/>
        </w:rPr>
      </w:pPr>
      <w:r>
        <w:rPr>
          <w:szCs w:val="24"/>
        </w:rPr>
        <w:t>17</w:t>
      </w:r>
      <w:r>
        <w:rPr>
          <w:snapToGrid w:val="0"/>
          <w:szCs w:val="24"/>
        </w:rPr>
        <w:t>.</w:t>
      </w:r>
      <w:r>
        <w:rPr>
          <w:snapToGrid w:val="0"/>
          <w:szCs w:val="24"/>
        </w:rPr>
        <w:tab/>
        <w:t>Assistance to officers of other jurisdictions</w:t>
      </w:r>
      <w:r>
        <w:tab/>
      </w:r>
      <w:r>
        <w:fldChar w:fldCharType="begin"/>
      </w:r>
      <w:r>
        <w:instrText xml:space="preserve"> PAGEREF _Toc272058897 \h </w:instrText>
      </w:r>
      <w:r>
        <w:fldChar w:fldCharType="separate"/>
      </w:r>
      <w:r w:rsidR="004F3419">
        <w:t>10</w:t>
      </w:r>
      <w:r>
        <w:fldChar w:fldCharType="end"/>
      </w:r>
    </w:p>
    <w:p w:rsidR="003B1C8A" w:rsidRDefault="009E1EB1">
      <w:pPr>
        <w:pStyle w:val="TOC8"/>
        <w:rPr>
          <w:sz w:val="24"/>
          <w:szCs w:val="24"/>
        </w:rPr>
      </w:pPr>
      <w:r>
        <w:rPr>
          <w:szCs w:val="24"/>
        </w:rPr>
        <w:t>18</w:t>
      </w:r>
      <w:r>
        <w:rPr>
          <w:snapToGrid w:val="0"/>
          <w:szCs w:val="24"/>
        </w:rPr>
        <w:t>.</w:t>
      </w:r>
      <w:r>
        <w:rPr>
          <w:snapToGrid w:val="0"/>
          <w:szCs w:val="24"/>
        </w:rPr>
        <w:tab/>
        <w:t>Additional and related functions</w:t>
      </w:r>
      <w:r>
        <w:tab/>
      </w:r>
      <w:r>
        <w:fldChar w:fldCharType="begin"/>
      </w:r>
      <w:r>
        <w:instrText xml:space="preserve"> PAGEREF _Toc272058898 \h </w:instrText>
      </w:r>
      <w:r>
        <w:fldChar w:fldCharType="separate"/>
      </w:r>
      <w:r w:rsidR="004F3419">
        <w:t>11</w:t>
      </w:r>
      <w:r>
        <w:fldChar w:fldCharType="end"/>
      </w:r>
    </w:p>
    <w:p w:rsidR="003B1C8A" w:rsidRDefault="009E1EB1">
      <w:pPr>
        <w:pStyle w:val="TOC8"/>
        <w:rPr>
          <w:sz w:val="24"/>
          <w:szCs w:val="24"/>
        </w:rPr>
      </w:pPr>
      <w:r>
        <w:rPr>
          <w:szCs w:val="24"/>
        </w:rPr>
        <w:t>19</w:t>
      </w:r>
      <w:r>
        <w:rPr>
          <w:snapToGrid w:val="0"/>
          <w:szCs w:val="24"/>
        </w:rPr>
        <w:t>.</w:t>
      </w:r>
      <w:r>
        <w:rPr>
          <w:snapToGrid w:val="0"/>
          <w:szCs w:val="24"/>
        </w:rPr>
        <w:tab/>
        <w:t>Further provisions as to taking over of matters</w:t>
      </w:r>
      <w:r>
        <w:tab/>
      </w:r>
      <w:r>
        <w:fldChar w:fldCharType="begin"/>
      </w:r>
      <w:r>
        <w:instrText xml:space="preserve"> PAGEREF _Toc272058899 \h </w:instrText>
      </w:r>
      <w:r>
        <w:fldChar w:fldCharType="separate"/>
      </w:r>
      <w:r w:rsidR="004F3419">
        <w:t>11</w:t>
      </w:r>
      <w:r>
        <w:fldChar w:fldCharType="end"/>
      </w:r>
    </w:p>
    <w:p w:rsidR="003B1C8A" w:rsidRDefault="009E1EB1">
      <w:pPr>
        <w:pStyle w:val="TOC8"/>
        <w:rPr>
          <w:sz w:val="24"/>
          <w:szCs w:val="24"/>
        </w:rPr>
      </w:pPr>
      <w:r>
        <w:rPr>
          <w:szCs w:val="24"/>
        </w:rPr>
        <w:lastRenderedPageBreak/>
        <w:t>20</w:t>
      </w:r>
      <w:r>
        <w:rPr>
          <w:snapToGrid w:val="0"/>
          <w:szCs w:val="24"/>
        </w:rPr>
        <w:t>.</w:t>
      </w:r>
      <w:r>
        <w:rPr>
          <w:snapToGrid w:val="0"/>
          <w:szCs w:val="24"/>
        </w:rPr>
        <w:tab/>
        <w:t>Powers of Director</w:t>
      </w:r>
      <w:r>
        <w:tab/>
      </w:r>
      <w:r>
        <w:fldChar w:fldCharType="begin"/>
      </w:r>
      <w:r>
        <w:instrText xml:space="preserve"> PAGEREF _Toc272058900 \h </w:instrText>
      </w:r>
      <w:r>
        <w:fldChar w:fldCharType="separate"/>
      </w:r>
      <w:r w:rsidR="004F3419">
        <w:t>12</w:t>
      </w:r>
      <w:r>
        <w:fldChar w:fldCharType="end"/>
      </w:r>
    </w:p>
    <w:p w:rsidR="003B1C8A" w:rsidRDefault="009E1EB1">
      <w:pPr>
        <w:pStyle w:val="TOC8"/>
        <w:rPr>
          <w:sz w:val="24"/>
          <w:szCs w:val="24"/>
        </w:rPr>
      </w:pPr>
      <w:r>
        <w:rPr>
          <w:szCs w:val="24"/>
        </w:rPr>
        <w:t>21</w:t>
      </w:r>
      <w:r>
        <w:rPr>
          <w:snapToGrid w:val="0"/>
          <w:szCs w:val="24"/>
        </w:rPr>
        <w:t>.</w:t>
      </w:r>
      <w:r>
        <w:rPr>
          <w:snapToGrid w:val="0"/>
          <w:szCs w:val="24"/>
        </w:rPr>
        <w:tab/>
        <w:t>Appearance by Director</w:t>
      </w:r>
      <w:r>
        <w:tab/>
      </w:r>
      <w:r>
        <w:fldChar w:fldCharType="begin"/>
      </w:r>
      <w:r>
        <w:instrText xml:space="preserve"> PAGEREF _Toc272058901 \h </w:instrText>
      </w:r>
      <w:r>
        <w:fldChar w:fldCharType="separate"/>
      </w:r>
      <w:r w:rsidR="004F3419">
        <w:t>12</w:t>
      </w:r>
      <w:r>
        <w:fldChar w:fldCharType="end"/>
      </w:r>
    </w:p>
    <w:p w:rsidR="003B1C8A" w:rsidRDefault="009E1EB1">
      <w:pPr>
        <w:pStyle w:val="TOC8"/>
        <w:rPr>
          <w:sz w:val="24"/>
          <w:szCs w:val="24"/>
        </w:rPr>
      </w:pPr>
      <w:r>
        <w:rPr>
          <w:szCs w:val="24"/>
        </w:rPr>
        <w:t>22</w:t>
      </w:r>
      <w:r>
        <w:rPr>
          <w:snapToGrid w:val="0"/>
          <w:szCs w:val="24"/>
        </w:rPr>
        <w:t>.</w:t>
      </w:r>
      <w:r>
        <w:rPr>
          <w:snapToGrid w:val="0"/>
          <w:szCs w:val="24"/>
        </w:rPr>
        <w:tab/>
        <w:t>Director may request information</w:t>
      </w:r>
      <w:r>
        <w:tab/>
      </w:r>
      <w:r>
        <w:fldChar w:fldCharType="begin"/>
      </w:r>
      <w:r>
        <w:instrText xml:space="preserve"> PAGEREF _Toc272058902 \h </w:instrText>
      </w:r>
      <w:r>
        <w:fldChar w:fldCharType="separate"/>
      </w:r>
      <w:r w:rsidR="004F3419">
        <w:t>13</w:t>
      </w:r>
      <w:r>
        <w:fldChar w:fldCharType="end"/>
      </w:r>
    </w:p>
    <w:p w:rsidR="003B1C8A" w:rsidRDefault="009E1EB1">
      <w:pPr>
        <w:pStyle w:val="TOC8"/>
        <w:rPr>
          <w:sz w:val="24"/>
          <w:szCs w:val="24"/>
        </w:rPr>
      </w:pPr>
      <w:r>
        <w:rPr>
          <w:szCs w:val="24"/>
        </w:rPr>
        <w:t>23</w:t>
      </w:r>
      <w:r>
        <w:rPr>
          <w:snapToGrid w:val="0"/>
          <w:szCs w:val="24"/>
        </w:rPr>
        <w:t>.</w:t>
      </w:r>
      <w:r>
        <w:rPr>
          <w:snapToGrid w:val="0"/>
          <w:szCs w:val="24"/>
        </w:rPr>
        <w:tab/>
        <w:t>Director may limit powers of other officials</w:t>
      </w:r>
      <w:r>
        <w:tab/>
      </w:r>
      <w:r>
        <w:fldChar w:fldCharType="begin"/>
      </w:r>
      <w:r>
        <w:instrText xml:space="preserve"> PAGEREF _Toc272058903 \h </w:instrText>
      </w:r>
      <w:r>
        <w:fldChar w:fldCharType="separate"/>
      </w:r>
      <w:r w:rsidR="004F3419">
        <w:t>13</w:t>
      </w:r>
      <w:r>
        <w:fldChar w:fldCharType="end"/>
      </w:r>
    </w:p>
    <w:p w:rsidR="003B1C8A" w:rsidRDefault="009E1EB1">
      <w:pPr>
        <w:pStyle w:val="TOC8"/>
        <w:rPr>
          <w:sz w:val="24"/>
          <w:szCs w:val="24"/>
        </w:rPr>
      </w:pPr>
      <w:r>
        <w:rPr>
          <w:szCs w:val="24"/>
        </w:rPr>
        <w:t>24</w:t>
      </w:r>
      <w:r>
        <w:rPr>
          <w:snapToGrid w:val="0"/>
          <w:szCs w:val="24"/>
        </w:rPr>
        <w:t>.</w:t>
      </w:r>
      <w:r>
        <w:rPr>
          <w:snapToGrid w:val="0"/>
          <w:szCs w:val="24"/>
        </w:rPr>
        <w:tab/>
        <w:t>Director may issue guidelines</w:t>
      </w:r>
      <w:r>
        <w:tab/>
      </w:r>
      <w:r>
        <w:fldChar w:fldCharType="begin"/>
      </w:r>
      <w:r>
        <w:instrText xml:space="preserve"> PAGEREF _Toc272058904 \h </w:instrText>
      </w:r>
      <w:r>
        <w:fldChar w:fldCharType="separate"/>
      </w:r>
      <w:r w:rsidR="004F3419">
        <w:t>14</w:t>
      </w:r>
      <w:r>
        <w:fldChar w:fldCharType="end"/>
      </w:r>
    </w:p>
    <w:p w:rsidR="003B1C8A" w:rsidRDefault="009E1EB1">
      <w:pPr>
        <w:pStyle w:val="TOC2"/>
        <w:tabs>
          <w:tab w:val="right" w:leader="dot" w:pos="7086"/>
        </w:tabs>
        <w:rPr>
          <w:b w:val="0"/>
          <w:sz w:val="24"/>
          <w:szCs w:val="24"/>
        </w:rPr>
      </w:pPr>
      <w:r>
        <w:rPr>
          <w:szCs w:val="30"/>
        </w:rPr>
        <w:t>Part 4 — Relationship with Attorney General</w:t>
      </w:r>
    </w:p>
    <w:p w:rsidR="003B1C8A" w:rsidRDefault="009E1EB1">
      <w:pPr>
        <w:pStyle w:val="TOC8"/>
        <w:rPr>
          <w:sz w:val="24"/>
          <w:szCs w:val="24"/>
        </w:rPr>
      </w:pPr>
      <w:r>
        <w:rPr>
          <w:szCs w:val="24"/>
        </w:rPr>
        <w:t>25</w:t>
      </w:r>
      <w:r>
        <w:rPr>
          <w:snapToGrid w:val="0"/>
          <w:szCs w:val="24"/>
        </w:rPr>
        <w:t>.</w:t>
      </w:r>
      <w:r>
        <w:rPr>
          <w:snapToGrid w:val="0"/>
          <w:szCs w:val="24"/>
        </w:rPr>
        <w:tab/>
        <w:t>General freedom from direction</w:t>
      </w:r>
      <w:r>
        <w:tab/>
      </w:r>
      <w:r>
        <w:fldChar w:fldCharType="begin"/>
      </w:r>
      <w:r>
        <w:instrText xml:space="preserve"> PAGEREF _Toc272058906 \h </w:instrText>
      </w:r>
      <w:r>
        <w:fldChar w:fldCharType="separate"/>
      </w:r>
      <w:r w:rsidR="004F3419">
        <w:t>15</w:t>
      </w:r>
      <w:r>
        <w:fldChar w:fldCharType="end"/>
      </w:r>
    </w:p>
    <w:p w:rsidR="003B1C8A" w:rsidRDefault="009E1EB1">
      <w:pPr>
        <w:pStyle w:val="TOC8"/>
        <w:rPr>
          <w:sz w:val="24"/>
          <w:szCs w:val="24"/>
        </w:rPr>
      </w:pPr>
      <w:r>
        <w:rPr>
          <w:szCs w:val="24"/>
        </w:rPr>
        <w:t>26</w:t>
      </w:r>
      <w:r>
        <w:rPr>
          <w:snapToGrid w:val="0"/>
          <w:szCs w:val="24"/>
        </w:rPr>
        <w:t>.</w:t>
      </w:r>
      <w:r>
        <w:rPr>
          <w:snapToGrid w:val="0"/>
          <w:szCs w:val="24"/>
        </w:rPr>
        <w:tab/>
        <w:t>Consultation</w:t>
      </w:r>
      <w:r>
        <w:tab/>
      </w:r>
      <w:r>
        <w:fldChar w:fldCharType="begin"/>
      </w:r>
      <w:r>
        <w:instrText xml:space="preserve"> PAGEREF _Toc272058907 \h </w:instrText>
      </w:r>
      <w:r>
        <w:fldChar w:fldCharType="separate"/>
      </w:r>
      <w:r w:rsidR="004F3419">
        <w:t>15</w:t>
      </w:r>
      <w:r>
        <w:fldChar w:fldCharType="end"/>
      </w:r>
    </w:p>
    <w:p w:rsidR="003B1C8A" w:rsidRDefault="009E1EB1">
      <w:pPr>
        <w:pStyle w:val="TOC8"/>
        <w:rPr>
          <w:sz w:val="24"/>
          <w:szCs w:val="24"/>
        </w:rPr>
      </w:pPr>
      <w:r>
        <w:rPr>
          <w:szCs w:val="24"/>
        </w:rPr>
        <w:t>27</w:t>
      </w:r>
      <w:r>
        <w:rPr>
          <w:snapToGrid w:val="0"/>
          <w:szCs w:val="24"/>
        </w:rPr>
        <w:t>.</w:t>
      </w:r>
      <w:r>
        <w:rPr>
          <w:snapToGrid w:val="0"/>
          <w:szCs w:val="24"/>
        </w:rPr>
        <w:tab/>
        <w:t>Directions by Attorney General</w:t>
      </w:r>
      <w:r>
        <w:tab/>
      </w:r>
      <w:r>
        <w:fldChar w:fldCharType="begin"/>
      </w:r>
      <w:r>
        <w:instrText xml:space="preserve"> PAGEREF _Toc272058908 \h </w:instrText>
      </w:r>
      <w:r>
        <w:fldChar w:fldCharType="separate"/>
      </w:r>
      <w:r w:rsidR="004F3419">
        <w:t>15</w:t>
      </w:r>
      <w:r>
        <w:fldChar w:fldCharType="end"/>
      </w:r>
    </w:p>
    <w:p w:rsidR="003B1C8A" w:rsidRDefault="009E1EB1">
      <w:pPr>
        <w:pStyle w:val="TOC8"/>
        <w:rPr>
          <w:sz w:val="24"/>
          <w:szCs w:val="24"/>
        </w:rPr>
      </w:pPr>
      <w:r>
        <w:rPr>
          <w:szCs w:val="24"/>
        </w:rPr>
        <w:t>28</w:t>
      </w:r>
      <w:r>
        <w:rPr>
          <w:snapToGrid w:val="0"/>
          <w:szCs w:val="24"/>
        </w:rPr>
        <w:t>.</w:t>
      </w:r>
      <w:r>
        <w:rPr>
          <w:snapToGrid w:val="0"/>
          <w:szCs w:val="24"/>
        </w:rPr>
        <w:tab/>
        <w:t>Consistency between Attorney General and Director</w:t>
      </w:r>
      <w:r>
        <w:tab/>
      </w:r>
      <w:r>
        <w:fldChar w:fldCharType="begin"/>
      </w:r>
      <w:r>
        <w:instrText xml:space="preserve"> PAGEREF _Toc272058909 \h </w:instrText>
      </w:r>
      <w:r>
        <w:fldChar w:fldCharType="separate"/>
      </w:r>
      <w:r w:rsidR="004F3419">
        <w:t>16</w:t>
      </w:r>
      <w:r>
        <w:fldChar w:fldCharType="end"/>
      </w:r>
    </w:p>
    <w:p w:rsidR="003B1C8A" w:rsidRDefault="009E1EB1">
      <w:pPr>
        <w:pStyle w:val="TOC8"/>
        <w:rPr>
          <w:sz w:val="24"/>
          <w:szCs w:val="24"/>
        </w:rPr>
      </w:pPr>
      <w:r>
        <w:rPr>
          <w:szCs w:val="24"/>
        </w:rPr>
        <w:t>29</w:t>
      </w:r>
      <w:r>
        <w:rPr>
          <w:snapToGrid w:val="0"/>
          <w:szCs w:val="24"/>
        </w:rPr>
        <w:t>.</w:t>
      </w:r>
      <w:r>
        <w:rPr>
          <w:snapToGrid w:val="0"/>
          <w:szCs w:val="24"/>
        </w:rPr>
        <w:tab/>
        <w:t>Information to be furnished to Attorney General</w:t>
      </w:r>
      <w:r>
        <w:tab/>
      </w:r>
      <w:r>
        <w:fldChar w:fldCharType="begin"/>
      </w:r>
      <w:r>
        <w:instrText xml:space="preserve"> PAGEREF _Toc272058910 \h </w:instrText>
      </w:r>
      <w:r>
        <w:fldChar w:fldCharType="separate"/>
      </w:r>
      <w:r w:rsidR="004F3419">
        <w:t>16</w:t>
      </w:r>
      <w:r>
        <w:fldChar w:fldCharType="end"/>
      </w:r>
    </w:p>
    <w:p w:rsidR="003B1C8A" w:rsidRDefault="009E1EB1">
      <w:pPr>
        <w:pStyle w:val="TOC2"/>
        <w:tabs>
          <w:tab w:val="right" w:leader="dot" w:pos="7086"/>
        </w:tabs>
        <w:rPr>
          <w:b w:val="0"/>
          <w:sz w:val="24"/>
          <w:szCs w:val="24"/>
        </w:rPr>
      </w:pPr>
      <w:r>
        <w:rPr>
          <w:szCs w:val="30"/>
        </w:rPr>
        <w:t>Part 5 — Miscellaneous</w:t>
      </w:r>
    </w:p>
    <w:p w:rsidR="003B1C8A" w:rsidRDefault="009E1EB1">
      <w:pPr>
        <w:pStyle w:val="TOC8"/>
        <w:rPr>
          <w:sz w:val="24"/>
          <w:szCs w:val="24"/>
        </w:rPr>
      </w:pPr>
      <w:r>
        <w:rPr>
          <w:szCs w:val="24"/>
        </w:rPr>
        <w:t>30</w:t>
      </w:r>
      <w:r>
        <w:rPr>
          <w:snapToGrid w:val="0"/>
          <w:szCs w:val="24"/>
        </w:rPr>
        <w:t>.</w:t>
      </w:r>
      <w:r>
        <w:rPr>
          <w:snapToGrid w:val="0"/>
          <w:szCs w:val="24"/>
        </w:rPr>
        <w:tab/>
        <w:t>Staff</w:t>
      </w:r>
      <w:r>
        <w:tab/>
      </w:r>
      <w:r>
        <w:fldChar w:fldCharType="begin"/>
      </w:r>
      <w:r>
        <w:instrText xml:space="preserve"> PAGEREF _Toc272058912 \h </w:instrText>
      </w:r>
      <w:r>
        <w:fldChar w:fldCharType="separate"/>
      </w:r>
      <w:r w:rsidR="004F3419">
        <w:t>17</w:t>
      </w:r>
      <w:r>
        <w:fldChar w:fldCharType="end"/>
      </w:r>
    </w:p>
    <w:p w:rsidR="003B1C8A" w:rsidRDefault="009E1EB1">
      <w:pPr>
        <w:pStyle w:val="TOC8"/>
        <w:rPr>
          <w:sz w:val="24"/>
          <w:szCs w:val="24"/>
        </w:rPr>
      </w:pPr>
      <w:r>
        <w:rPr>
          <w:szCs w:val="24"/>
        </w:rPr>
        <w:t>31</w:t>
      </w:r>
      <w:r>
        <w:rPr>
          <w:snapToGrid w:val="0"/>
          <w:szCs w:val="24"/>
        </w:rPr>
        <w:t>.</w:t>
      </w:r>
      <w:r>
        <w:rPr>
          <w:snapToGrid w:val="0"/>
          <w:szCs w:val="24"/>
        </w:rPr>
        <w:tab/>
        <w:t>Delegation</w:t>
      </w:r>
      <w:r>
        <w:tab/>
      </w:r>
      <w:r>
        <w:fldChar w:fldCharType="begin"/>
      </w:r>
      <w:r>
        <w:instrText xml:space="preserve"> PAGEREF _Toc272058913 \h </w:instrText>
      </w:r>
      <w:r>
        <w:fldChar w:fldCharType="separate"/>
      </w:r>
      <w:r w:rsidR="004F3419">
        <w:t>17</w:t>
      </w:r>
      <w:r>
        <w:fldChar w:fldCharType="end"/>
      </w:r>
    </w:p>
    <w:p w:rsidR="003B1C8A" w:rsidRDefault="009E1EB1">
      <w:pPr>
        <w:pStyle w:val="TOC8"/>
        <w:rPr>
          <w:sz w:val="24"/>
          <w:szCs w:val="24"/>
        </w:rPr>
      </w:pPr>
      <w:r>
        <w:rPr>
          <w:szCs w:val="24"/>
        </w:rPr>
        <w:t>32</w:t>
      </w:r>
      <w:r>
        <w:rPr>
          <w:snapToGrid w:val="0"/>
          <w:szCs w:val="24"/>
        </w:rPr>
        <w:t>.</w:t>
      </w:r>
      <w:r>
        <w:rPr>
          <w:snapToGrid w:val="0"/>
          <w:szCs w:val="24"/>
        </w:rPr>
        <w:tab/>
        <w:t>Annual report of Director</w:t>
      </w:r>
      <w:r>
        <w:tab/>
      </w:r>
      <w:r>
        <w:fldChar w:fldCharType="begin"/>
      </w:r>
      <w:r>
        <w:instrText xml:space="preserve"> PAGEREF _Toc272058914 \h </w:instrText>
      </w:r>
      <w:r>
        <w:fldChar w:fldCharType="separate"/>
      </w:r>
      <w:r w:rsidR="004F3419">
        <w:t>17</w:t>
      </w:r>
      <w:r>
        <w:fldChar w:fldCharType="end"/>
      </w:r>
    </w:p>
    <w:p w:rsidR="003B1C8A" w:rsidRDefault="009E1EB1">
      <w:pPr>
        <w:pStyle w:val="TOC8"/>
        <w:rPr>
          <w:sz w:val="24"/>
          <w:szCs w:val="24"/>
        </w:rPr>
      </w:pPr>
      <w:r>
        <w:rPr>
          <w:szCs w:val="24"/>
        </w:rPr>
        <w:t>33</w:t>
      </w:r>
      <w:r>
        <w:rPr>
          <w:snapToGrid w:val="0"/>
          <w:szCs w:val="24"/>
        </w:rPr>
        <w:t>.</w:t>
      </w:r>
      <w:r>
        <w:rPr>
          <w:snapToGrid w:val="0"/>
          <w:szCs w:val="24"/>
        </w:rPr>
        <w:tab/>
        <w:t>Protection from liability</w:t>
      </w:r>
      <w:r>
        <w:tab/>
      </w:r>
      <w:r>
        <w:fldChar w:fldCharType="begin"/>
      </w:r>
      <w:r>
        <w:instrText xml:space="preserve"> PAGEREF _Toc272058915 \h </w:instrText>
      </w:r>
      <w:r>
        <w:fldChar w:fldCharType="separate"/>
      </w:r>
      <w:r w:rsidR="004F3419">
        <w:t>17</w:t>
      </w:r>
      <w:r>
        <w:fldChar w:fldCharType="end"/>
      </w:r>
    </w:p>
    <w:p w:rsidR="003B1C8A" w:rsidRDefault="009E1EB1">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_Toc272058916 \h </w:instrText>
      </w:r>
      <w:r>
        <w:fldChar w:fldCharType="separate"/>
      </w:r>
      <w:r w:rsidR="004F3419">
        <w:t>18</w:t>
      </w:r>
      <w:r>
        <w:fldChar w:fldCharType="end"/>
      </w:r>
    </w:p>
    <w:p w:rsidR="003B1C8A" w:rsidRDefault="009E1EB1">
      <w:pPr>
        <w:pStyle w:val="TOC8"/>
        <w:rPr>
          <w:sz w:val="24"/>
          <w:szCs w:val="24"/>
        </w:rPr>
      </w:pPr>
      <w:r>
        <w:rPr>
          <w:szCs w:val="24"/>
        </w:rPr>
        <w:t>35</w:t>
      </w:r>
      <w:r>
        <w:rPr>
          <w:snapToGrid w:val="0"/>
          <w:szCs w:val="24"/>
        </w:rPr>
        <w:t>.</w:t>
      </w:r>
      <w:r>
        <w:rPr>
          <w:snapToGrid w:val="0"/>
          <w:szCs w:val="24"/>
        </w:rPr>
        <w:tab/>
        <w:t>Savings and transitional</w:t>
      </w:r>
      <w:r>
        <w:tab/>
      </w:r>
      <w:r>
        <w:fldChar w:fldCharType="begin"/>
      </w:r>
      <w:r>
        <w:instrText xml:space="preserve"> PAGEREF _Toc272058917 \h </w:instrText>
      </w:r>
      <w:r>
        <w:fldChar w:fldCharType="separate"/>
      </w:r>
      <w:r w:rsidR="004F3419">
        <w:t>18</w:t>
      </w:r>
      <w:r>
        <w:fldChar w:fldCharType="end"/>
      </w:r>
    </w:p>
    <w:p w:rsidR="003B1C8A" w:rsidRDefault="009E1EB1">
      <w:pPr>
        <w:pStyle w:val="TOC2"/>
        <w:tabs>
          <w:tab w:val="right" w:leader="dot" w:pos="7086"/>
        </w:tabs>
        <w:rPr>
          <w:b w:val="0"/>
          <w:sz w:val="24"/>
          <w:szCs w:val="24"/>
        </w:rPr>
      </w:pPr>
      <w:r>
        <w:rPr>
          <w:szCs w:val="28"/>
        </w:rPr>
        <w:t>Schedule 1 — Tenure, salary, conditions of service, etc., of Director</w:t>
      </w:r>
    </w:p>
    <w:p w:rsidR="003B1C8A" w:rsidRDefault="009E1EB1">
      <w:pPr>
        <w:pStyle w:val="TOC8"/>
        <w:rPr>
          <w:sz w:val="24"/>
          <w:szCs w:val="24"/>
        </w:rPr>
      </w:pPr>
      <w:r>
        <w:rPr>
          <w:szCs w:val="22"/>
        </w:rPr>
        <w:t>1.</w:t>
      </w:r>
      <w:r>
        <w:rPr>
          <w:szCs w:val="22"/>
        </w:rPr>
        <w:tab/>
        <w:t>Tenure of office</w:t>
      </w:r>
      <w:r>
        <w:tab/>
      </w:r>
      <w:r>
        <w:fldChar w:fldCharType="begin"/>
      </w:r>
      <w:r>
        <w:instrText xml:space="preserve"> PAGEREF _Toc272058919 \h </w:instrText>
      </w:r>
      <w:r>
        <w:fldChar w:fldCharType="separate"/>
      </w:r>
      <w:r w:rsidR="004F3419">
        <w:t>20</w:t>
      </w:r>
      <w:r>
        <w:fldChar w:fldCharType="end"/>
      </w:r>
    </w:p>
    <w:p w:rsidR="003B1C8A" w:rsidRDefault="009E1EB1">
      <w:pPr>
        <w:pStyle w:val="TOC8"/>
        <w:rPr>
          <w:sz w:val="24"/>
          <w:szCs w:val="24"/>
        </w:rPr>
      </w:pPr>
      <w:r>
        <w:rPr>
          <w:szCs w:val="22"/>
        </w:rPr>
        <w:t>2.</w:t>
      </w:r>
      <w:r>
        <w:rPr>
          <w:szCs w:val="22"/>
        </w:rPr>
        <w:tab/>
        <w:t>Salary and entitlements</w:t>
      </w:r>
      <w:r>
        <w:tab/>
      </w:r>
      <w:r>
        <w:fldChar w:fldCharType="begin"/>
      </w:r>
      <w:r>
        <w:instrText xml:space="preserve"> PAGEREF _Toc272058920 \h </w:instrText>
      </w:r>
      <w:r>
        <w:fldChar w:fldCharType="separate"/>
      </w:r>
      <w:r w:rsidR="004F3419">
        <w:t>20</w:t>
      </w:r>
      <w:r>
        <w:fldChar w:fldCharType="end"/>
      </w:r>
    </w:p>
    <w:p w:rsidR="003B1C8A" w:rsidRDefault="009E1EB1">
      <w:pPr>
        <w:pStyle w:val="TOC8"/>
        <w:rPr>
          <w:sz w:val="24"/>
          <w:szCs w:val="24"/>
        </w:rPr>
      </w:pPr>
      <w:r>
        <w:rPr>
          <w:szCs w:val="22"/>
        </w:rPr>
        <w:t>3.</w:t>
      </w:r>
      <w:r>
        <w:rPr>
          <w:szCs w:val="22"/>
        </w:rPr>
        <w:tab/>
        <w:t>Superannuation</w:t>
      </w:r>
      <w:r>
        <w:tab/>
      </w:r>
      <w:r>
        <w:fldChar w:fldCharType="begin"/>
      </w:r>
      <w:r>
        <w:instrText xml:space="preserve"> PAGEREF _Toc272058921 \h </w:instrText>
      </w:r>
      <w:r>
        <w:fldChar w:fldCharType="separate"/>
      </w:r>
      <w:r w:rsidR="004F3419">
        <w:t>20</w:t>
      </w:r>
      <w:r>
        <w:fldChar w:fldCharType="end"/>
      </w:r>
    </w:p>
    <w:p w:rsidR="003B1C8A" w:rsidRDefault="009E1EB1">
      <w:pPr>
        <w:pStyle w:val="TOC8"/>
        <w:rPr>
          <w:sz w:val="24"/>
          <w:szCs w:val="24"/>
        </w:rPr>
      </w:pPr>
      <w:r>
        <w:rPr>
          <w:szCs w:val="22"/>
        </w:rPr>
        <w:t>4.</w:t>
      </w:r>
      <w:r>
        <w:rPr>
          <w:szCs w:val="22"/>
        </w:rPr>
        <w:tab/>
        <w:t>Appointment of public service officer</w:t>
      </w:r>
      <w:r>
        <w:tab/>
      </w:r>
      <w:r>
        <w:fldChar w:fldCharType="begin"/>
      </w:r>
      <w:r>
        <w:instrText xml:space="preserve"> PAGEREF _Toc272058922 \h </w:instrText>
      </w:r>
      <w:r>
        <w:fldChar w:fldCharType="separate"/>
      </w:r>
      <w:r w:rsidR="004F3419">
        <w:t>21</w:t>
      </w:r>
      <w:r>
        <w:fldChar w:fldCharType="end"/>
      </w:r>
    </w:p>
    <w:p w:rsidR="003B1C8A" w:rsidRDefault="009E1EB1">
      <w:pPr>
        <w:pStyle w:val="TOC8"/>
        <w:rPr>
          <w:sz w:val="24"/>
          <w:szCs w:val="24"/>
        </w:rPr>
      </w:pPr>
      <w:r>
        <w:rPr>
          <w:szCs w:val="22"/>
        </w:rPr>
        <w:t>5.</w:t>
      </w:r>
      <w:r>
        <w:rPr>
          <w:szCs w:val="22"/>
        </w:rPr>
        <w:tab/>
        <w:t>Certain requirements to be observed</w:t>
      </w:r>
      <w:r>
        <w:tab/>
      </w:r>
      <w:r>
        <w:fldChar w:fldCharType="begin"/>
      </w:r>
      <w:r>
        <w:instrText xml:space="preserve"> PAGEREF _Toc272058923 \h </w:instrText>
      </w:r>
      <w:r>
        <w:fldChar w:fldCharType="separate"/>
      </w:r>
      <w:r w:rsidR="004F3419">
        <w:t>22</w:t>
      </w:r>
      <w:r>
        <w:fldChar w:fldCharType="end"/>
      </w:r>
    </w:p>
    <w:p w:rsidR="003B1C8A" w:rsidRDefault="009E1EB1">
      <w:pPr>
        <w:pStyle w:val="TOC8"/>
        <w:rPr>
          <w:sz w:val="24"/>
          <w:szCs w:val="24"/>
        </w:rPr>
      </w:pPr>
      <w:r>
        <w:rPr>
          <w:szCs w:val="22"/>
        </w:rPr>
        <w:t>6.</w:t>
      </w:r>
      <w:r>
        <w:rPr>
          <w:szCs w:val="22"/>
        </w:rPr>
        <w:tab/>
        <w:t>Removal from office</w:t>
      </w:r>
      <w:r>
        <w:tab/>
      </w:r>
      <w:r>
        <w:fldChar w:fldCharType="begin"/>
      </w:r>
      <w:r>
        <w:instrText xml:space="preserve"> PAGEREF _Toc272058924 \h </w:instrText>
      </w:r>
      <w:r>
        <w:fldChar w:fldCharType="separate"/>
      </w:r>
      <w:r w:rsidR="004F3419">
        <w:t>22</w:t>
      </w:r>
      <w:r>
        <w:fldChar w:fldCharType="end"/>
      </w:r>
    </w:p>
    <w:p w:rsidR="003B1C8A" w:rsidRDefault="009E1EB1">
      <w:pPr>
        <w:pStyle w:val="TOC8"/>
        <w:rPr>
          <w:sz w:val="24"/>
          <w:szCs w:val="24"/>
        </w:rPr>
      </w:pPr>
      <w:r>
        <w:rPr>
          <w:szCs w:val="22"/>
        </w:rPr>
        <w:t>7.</w:t>
      </w:r>
      <w:r>
        <w:rPr>
          <w:szCs w:val="22"/>
        </w:rPr>
        <w:tab/>
        <w:t>Other conditions of service</w:t>
      </w:r>
      <w:r>
        <w:tab/>
      </w:r>
      <w:r>
        <w:fldChar w:fldCharType="begin"/>
      </w:r>
      <w:r>
        <w:instrText xml:space="preserve"> PAGEREF _Toc272058925 \h </w:instrText>
      </w:r>
      <w:r>
        <w:fldChar w:fldCharType="separate"/>
      </w:r>
      <w:r w:rsidR="004F3419">
        <w:t>23</w:t>
      </w:r>
      <w:r>
        <w:fldChar w:fldCharType="end"/>
      </w:r>
    </w:p>
    <w:p w:rsidR="003B1C8A" w:rsidRDefault="009E1EB1">
      <w:pPr>
        <w:pStyle w:val="TOC2"/>
        <w:tabs>
          <w:tab w:val="right" w:leader="dot" w:pos="7086"/>
        </w:tabs>
        <w:rPr>
          <w:b w:val="0"/>
          <w:sz w:val="24"/>
          <w:szCs w:val="24"/>
        </w:rPr>
      </w:pPr>
      <w:r>
        <w:rPr>
          <w:szCs w:val="26"/>
        </w:rPr>
        <w:t>Notes</w:t>
      </w:r>
    </w:p>
    <w:p w:rsidR="003B1C8A" w:rsidRDefault="009E1EB1">
      <w:pPr>
        <w:pStyle w:val="TOC8"/>
        <w:rPr>
          <w:sz w:val="24"/>
          <w:szCs w:val="24"/>
        </w:rPr>
      </w:pPr>
      <w:r>
        <w:rPr>
          <w:szCs w:val="24"/>
        </w:rPr>
        <w:tab/>
        <w:t>Compilation table</w:t>
      </w:r>
      <w:r>
        <w:tab/>
      </w:r>
      <w:r>
        <w:fldChar w:fldCharType="begin"/>
      </w:r>
      <w:r>
        <w:instrText xml:space="preserve"> PAGEREF _Toc272058927 \h </w:instrText>
      </w:r>
      <w:r>
        <w:fldChar w:fldCharType="separate"/>
      </w:r>
      <w:r w:rsidR="004F3419">
        <w:t>24</w:t>
      </w:r>
      <w:r>
        <w:fldChar w:fldCharType="end"/>
      </w:r>
    </w:p>
    <w:p w:rsidR="003B1C8A" w:rsidRDefault="009E1EB1">
      <w:pPr>
        <w:pStyle w:val="TOC8"/>
        <w:rPr>
          <w:sz w:val="24"/>
        </w:rPr>
      </w:pPr>
      <w:r>
        <w:tab/>
        <w:t>Provisions that have not come into operation</w:t>
      </w:r>
      <w:r>
        <w:tab/>
      </w:r>
      <w:r>
        <w:fldChar w:fldCharType="begin"/>
      </w:r>
      <w:r>
        <w:instrText xml:space="preserve"> PAGEREF _Toc272058928 \h </w:instrText>
      </w:r>
      <w:r>
        <w:fldChar w:fldCharType="separate"/>
      </w:r>
      <w:r w:rsidR="004F3419">
        <w:t>25</w:t>
      </w:r>
      <w:r>
        <w:fldChar w:fldCharType="end"/>
      </w:r>
    </w:p>
    <w:p w:rsidR="003B1C8A" w:rsidRDefault="009E1EB1">
      <w:pPr>
        <w:pStyle w:val="TOC2"/>
      </w:pPr>
      <w:r>
        <w:fldChar w:fldCharType="end"/>
      </w:r>
    </w:p>
    <w:p w:rsidR="003B1C8A" w:rsidRDefault="009E1E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B1C8A" w:rsidRDefault="003B1C8A">
      <w:pPr>
        <w:pStyle w:val="NoteHeading"/>
        <w:sectPr w:rsidR="003B1C8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B1C8A" w:rsidRDefault="009E1EB1">
      <w:pPr>
        <w:pStyle w:val="WA"/>
      </w:pPr>
      <w:r>
        <w:lastRenderedPageBreak/>
        <w:t>Western Australia</w:t>
      </w:r>
    </w:p>
    <w:p w:rsidR="003B1C8A" w:rsidRDefault="009E1EB1">
      <w:pPr>
        <w:pStyle w:val="NameofActReg"/>
        <w:spacing w:before="1080" w:after="1200"/>
      </w:pPr>
      <w:r>
        <w:t>Director of Public Prosecutions Act 1991</w:t>
      </w:r>
    </w:p>
    <w:p w:rsidR="003B1C8A" w:rsidRDefault="009E1EB1">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rsidR="003B1C8A" w:rsidRDefault="009E1EB1">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bookmarkStart w:id="13" w:name="_Toc223845682"/>
      <w:bookmarkStart w:id="14" w:name="_Toc241052475"/>
      <w:bookmarkStart w:id="15" w:name="_Toc268272944"/>
      <w:bookmarkStart w:id="16" w:name="_Toc27205887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B1C8A" w:rsidRDefault="009E1EB1">
      <w:pPr>
        <w:pStyle w:val="Heading5"/>
        <w:rPr>
          <w:snapToGrid w:val="0"/>
        </w:rPr>
      </w:pPr>
      <w:bookmarkStart w:id="17" w:name="_Toc507476620"/>
      <w:bookmarkStart w:id="18" w:name="_Toc515349859"/>
      <w:bookmarkStart w:id="19" w:name="_Toc118520737"/>
      <w:bookmarkStart w:id="20" w:name="_Toc272058879"/>
      <w:r>
        <w:rPr>
          <w:rStyle w:val="CharSectno"/>
        </w:rPr>
        <w:t>1</w:t>
      </w:r>
      <w:r>
        <w:rPr>
          <w:snapToGrid w:val="0"/>
        </w:rPr>
        <w:t>.</w:t>
      </w:r>
      <w:r>
        <w:rPr>
          <w:snapToGrid w:val="0"/>
        </w:rPr>
        <w:tab/>
        <w:t>Short title</w:t>
      </w:r>
      <w:bookmarkEnd w:id="17"/>
      <w:bookmarkEnd w:id="18"/>
      <w:bookmarkEnd w:id="19"/>
      <w:bookmarkEnd w:id="20"/>
    </w:p>
    <w:p w:rsidR="003B1C8A" w:rsidRDefault="009E1EB1">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rsidR="003B1C8A" w:rsidRDefault="009E1EB1">
      <w:pPr>
        <w:pStyle w:val="Heading5"/>
        <w:rPr>
          <w:snapToGrid w:val="0"/>
        </w:rPr>
      </w:pPr>
      <w:bookmarkStart w:id="21" w:name="_Toc507476621"/>
      <w:bookmarkStart w:id="22" w:name="_Toc515349860"/>
      <w:bookmarkStart w:id="23" w:name="_Toc118520738"/>
      <w:bookmarkStart w:id="24" w:name="_Toc272058880"/>
      <w:r>
        <w:rPr>
          <w:rStyle w:val="CharSectno"/>
        </w:rPr>
        <w:t>2</w:t>
      </w:r>
      <w:r>
        <w:rPr>
          <w:snapToGrid w:val="0"/>
        </w:rPr>
        <w:t>.</w:t>
      </w:r>
      <w:r>
        <w:rPr>
          <w:snapToGrid w:val="0"/>
        </w:rPr>
        <w:tab/>
        <w:t>Commencement</w:t>
      </w:r>
      <w:bookmarkEnd w:id="21"/>
      <w:bookmarkEnd w:id="22"/>
      <w:bookmarkEnd w:id="23"/>
      <w:bookmarkEnd w:id="24"/>
    </w:p>
    <w:p w:rsidR="003B1C8A" w:rsidRDefault="009E1EB1">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3B1C8A" w:rsidRDefault="009E1EB1">
      <w:pPr>
        <w:pStyle w:val="Heading5"/>
        <w:rPr>
          <w:snapToGrid w:val="0"/>
        </w:rPr>
      </w:pPr>
      <w:bookmarkStart w:id="25" w:name="_Toc507476622"/>
      <w:bookmarkStart w:id="26" w:name="_Toc515349861"/>
      <w:bookmarkStart w:id="27" w:name="_Toc118520739"/>
      <w:bookmarkStart w:id="28" w:name="_Toc272058881"/>
      <w:r>
        <w:rPr>
          <w:rStyle w:val="CharSectno"/>
        </w:rPr>
        <w:t>3</w:t>
      </w:r>
      <w:r>
        <w:rPr>
          <w:snapToGrid w:val="0"/>
        </w:rPr>
        <w:t>.</w:t>
      </w:r>
      <w:r>
        <w:rPr>
          <w:snapToGrid w:val="0"/>
        </w:rPr>
        <w:tab/>
        <w:t>Interpretation</w:t>
      </w:r>
      <w:bookmarkEnd w:id="25"/>
      <w:bookmarkEnd w:id="26"/>
      <w:bookmarkEnd w:id="27"/>
      <w:bookmarkEnd w:id="28"/>
    </w:p>
    <w:p w:rsidR="003B1C8A" w:rsidRDefault="009E1EB1">
      <w:pPr>
        <w:pStyle w:val="Subsection"/>
        <w:rPr>
          <w:snapToGrid w:val="0"/>
        </w:rPr>
      </w:pPr>
      <w:r>
        <w:rPr>
          <w:snapToGrid w:val="0"/>
        </w:rPr>
        <w:tab/>
      </w:r>
      <w:r>
        <w:rPr>
          <w:snapToGrid w:val="0"/>
        </w:rPr>
        <w:tab/>
        <w:t>In this Act, unless the contrary intention appears —</w:t>
      </w:r>
    </w:p>
    <w:p w:rsidR="003B1C8A" w:rsidRDefault="009E1EB1">
      <w:pPr>
        <w:pStyle w:val="Defstart"/>
      </w:pPr>
      <w:r>
        <w:rPr>
          <w:b/>
        </w:rPr>
        <w:tab/>
      </w:r>
      <w:r>
        <w:rPr>
          <w:rStyle w:val="CharDefText"/>
        </w:rPr>
        <w:t>Australian lawyer</w:t>
      </w:r>
      <w:r>
        <w:t xml:space="preserve"> has the meaning given in the </w:t>
      </w:r>
      <w:r>
        <w:rPr>
          <w:i/>
          <w:iCs/>
        </w:rPr>
        <w:t>Legal Profession Act 2008</w:t>
      </w:r>
      <w:r>
        <w:t xml:space="preserve"> section 3;</w:t>
      </w:r>
    </w:p>
    <w:p w:rsidR="003B1C8A" w:rsidRDefault="009E1EB1">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rsidR="003B1C8A" w:rsidRDefault="009E1EB1">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rsidR="003B1C8A" w:rsidRDefault="009E1EB1">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3B1C8A" w:rsidRDefault="009E1EB1">
      <w:pPr>
        <w:pStyle w:val="Defstart"/>
        <w:spacing w:before="60"/>
      </w:pPr>
      <w:r>
        <w:rPr>
          <w:b/>
        </w:rPr>
        <w:tab/>
      </w:r>
      <w:r>
        <w:rPr>
          <w:rStyle w:val="CharDefText"/>
        </w:rPr>
        <w:t>offence</w:t>
      </w:r>
      <w:r>
        <w:t xml:space="preserve"> means an offence —</w:t>
      </w:r>
    </w:p>
    <w:p w:rsidR="003B1C8A" w:rsidRDefault="009E1EB1">
      <w:pPr>
        <w:pStyle w:val="Defpara"/>
        <w:spacing w:before="60"/>
      </w:pPr>
      <w:r>
        <w:tab/>
        <w:t>(a)</w:t>
      </w:r>
      <w:r>
        <w:tab/>
        <w:t>against a law of this State;</w:t>
      </w:r>
    </w:p>
    <w:p w:rsidR="003B1C8A" w:rsidRDefault="009E1EB1">
      <w:pPr>
        <w:pStyle w:val="Defpara"/>
        <w:spacing w:before="60"/>
      </w:pPr>
      <w:r>
        <w:tab/>
        <w:t>(b)</w:t>
      </w:r>
      <w:r>
        <w:tab/>
        <w:t>against a law of the Commonwealth but limited to an offence to which particular proceedings relate where the Director is authorised to bring or conduct those proceedings; and</w:t>
      </w:r>
    </w:p>
    <w:p w:rsidR="003B1C8A" w:rsidRDefault="009E1EB1">
      <w:pPr>
        <w:pStyle w:val="Defpara"/>
        <w:spacing w:before="60"/>
      </w:pPr>
      <w:r>
        <w:tab/>
        <w:t>(c)</w:t>
      </w:r>
      <w:r>
        <w:tab/>
        <w:t>against a law of the United Kingdom if the offence is triable in this State;</w:t>
      </w:r>
    </w:p>
    <w:p w:rsidR="003B1C8A" w:rsidRDefault="009E1EB1">
      <w:pPr>
        <w:pStyle w:val="Defstart"/>
        <w:keepNext/>
        <w:keepLines/>
        <w:spacing w:before="60"/>
      </w:pPr>
      <w:r>
        <w:rPr>
          <w:b/>
        </w:rPr>
        <w:lastRenderedPageBreak/>
        <w:tab/>
      </w:r>
      <w:r>
        <w:rPr>
          <w:rStyle w:val="CharDefText"/>
        </w:rPr>
        <w:t>public service</w:t>
      </w:r>
      <w:r>
        <w:t xml:space="preserve"> means the Public Service within the meaning of section 34 of the </w:t>
      </w:r>
      <w:r>
        <w:rPr>
          <w:i/>
        </w:rPr>
        <w:t>Public Sector Management Act 1994</w:t>
      </w:r>
      <w:r>
        <w:t>.</w:t>
      </w:r>
    </w:p>
    <w:p w:rsidR="003B1C8A" w:rsidRDefault="009E1EB1">
      <w:pPr>
        <w:pStyle w:val="Footnotesection"/>
      </w:pPr>
      <w:r>
        <w:tab/>
        <w:t>[Section 3 amended by No. 32 of 1994 s. 19; No. 65 of 2003 s. 31(2); No. 21 of 2008 s. 659(2).]</w:t>
      </w:r>
    </w:p>
    <w:p w:rsidR="003B1C8A" w:rsidRDefault="009E1EB1">
      <w:pPr>
        <w:pStyle w:val="Heading2"/>
      </w:pPr>
      <w:bookmarkStart w:id="29" w:name="_Toc84823965"/>
      <w:bookmarkStart w:id="30" w:name="_Toc89512262"/>
      <w:bookmarkStart w:id="31" w:name="_Toc102277725"/>
      <w:bookmarkStart w:id="32" w:name="_Toc102719125"/>
      <w:bookmarkStart w:id="33" w:name="_Toc116955537"/>
      <w:bookmarkStart w:id="34" w:name="_Toc117650320"/>
      <w:bookmarkStart w:id="35" w:name="_Toc118514509"/>
      <w:bookmarkStart w:id="36" w:name="_Toc118520740"/>
      <w:bookmarkStart w:id="37" w:name="_Toc180471208"/>
      <w:bookmarkStart w:id="38" w:name="_Toc180567381"/>
      <w:bookmarkStart w:id="39" w:name="_Toc196732638"/>
      <w:bookmarkStart w:id="40" w:name="_Toc199753225"/>
      <w:bookmarkStart w:id="41" w:name="_Toc223845686"/>
      <w:bookmarkStart w:id="42" w:name="_Toc241052479"/>
      <w:bookmarkStart w:id="43" w:name="_Toc268272948"/>
      <w:bookmarkStart w:id="44" w:name="_Toc272058882"/>
      <w:r>
        <w:rPr>
          <w:rStyle w:val="CharPartNo"/>
        </w:rPr>
        <w:lastRenderedPageBreak/>
        <w:t>Part 2</w:t>
      </w:r>
      <w:r>
        <w:rPr>
          <w:rStyle w:val="CharDivNo"/>
        </w:rPr>
        <w:t> </w:t>
      </w:r>
      <w:r>
        <w:t>—</w:t>
      </w:r>
      <w:r>
        <w:rPr>
          <w:rStyle w:val="CharDivText"/>
        </w:rPr>
        <w:t> </w:t>
      </w:r>
      <w:r>
        <w:rPr>
          <w:rStyle w:val="CharPartText"/>
        </w:rPr>
        <w:t>Office of Director, and Deputy Director, of Public Prosecutions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B1C8A" w:rsidRDefault="009E1EB1">
      <w:pPr>
        <w:pStyle w:val="Heading5"/>
        <w:rPr>
          <w:snapToGrid w:val="0"/>
        </w:rPr>
      </w:pPr>
      <w:bookmarkStart w:id="45" w:name="_Toc507476623"/>
      <w:bookmarkStart w:id="46" w:name="_Toc515349862"/>
      <w:bookmarkStart w:id="47" w:name="_Toc118520741"/>
      <w:bookmarkStart w:id="48" w:name="_Toc272058883"/>
      <w:r>
        <w:rPr>
          <w:rStyle w:val="CharSectno"/>
        </w:rPr>
        <w:t>4</w:t>
      </w:r>
      <w:r>
        <w:rPr>
          <w:snapToGrid w:val="0"/>
        </w:rPr>
        <w:t>.</w:t>
      </w:r>
      <w:r>
        <w:rPr>
          <w:snapToGrid w:val="0"/>
        </w:rPr>
        <w:tab/>
        <w:t>Office of Director and Deputy Director</w:t>
      </w:r>
      <w:bookmarkEnd w:id="45"/>
      <w:bookmarkEnd w:id="46"/>
      <w:bookmarkEnd w:id="47"/>
      <w:bookmarkEnd w:id="48"/>
    </w:p>
    <w:p w:rsidR="003B1C8A" w:rsidRDefault="009E1EB1">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rsidR="003B1C8A" w:rsidRDefault="009E1EB1">
      <w:pPr>
        <w:pStyle w:val="Subsection"/>
        <w:rPr>
          <w:snapToGrid w:val="0"/>
        </w:rPr>
      </w:pPr>
      <w:r>
        <w:rPr>
          <w:snapToGrid w:val="0"/>
        </w:rPr>
        <w:tab/>
        <w:t>(2)</w:t>
      </w:r>
      <w:r>
        <w:rPr>
          <w:snapToGrid w:val="0"/>
        </w:rPr>
        <w:tab/>
        <w:t>The offices so created are not offices in the public service.</w:t>
      </w:r>
    </w:p>
    <w:p w:rsidR="003B1C8A" w:rsidRDefault="009E1EB1">
      <w:pPr>
        <w:pStyle w:val="Heading5"/>
        <w:rPr>
          <w:snapToGrid w:val="0"/>
        </w:rPr>
      </w:pPr>
      <w:bookmarkStart w:id="49" w:name="_Toc507476624"/>
      <w:bookmarkStart w:id="50" w:name="_Toc515349863"/>
      <w:bookmarkStart w:id="51" w:name="_Toc118520742"/>
      <w:bookmarkStart w:id="52" w:name="_Toc272058884"/>
      <w:r>
        <w:rPr>
          <w:rStyle w:val="CharSectno"/>
        </w:rPr>
        <w:t>5</w:t>
      </w:r>
      <w:r>
        <w:rPr>
          <w:snapToGrid w:val="0"/>
        </w:rPr>
        <w:t>.</w:t>
      </w:r>
      <w:r>
        <w:rPr>
          <w:snapToGrid w:val="0"/>
        </w:rPr>
        <w:tab/>
        <w:t>Appointments</w:t>
      </w:r>
      <w:bookmarkEnd w:id="49"/>
      <w:bookmarkEnd w:id="50"/>
      <w:bookmarkEnd w:id="51"/>
      <w:bookmarkEnd w:id="52"/>
    </w:p>
    <w:p w:rsidR="003B1C8A" w:rsidRDefault="009E1EB1">
      <w:pPr>
        <w:pStyle w:val="Subsection"/>
        <w:rPr>
          <w:snapToGrid w:val="0"/>
        </w:rPr>
      </w:pPr>
      <w:r>
        <w:rPr>
          <w:snapToGrid w:val="0"/>
        </w:rPr>
        <w:tab/>
        <w:t>(1)</w:t>
      </w:r>
      <w:r>
        <w:rPr>
          <w:snapToGrid w:val="0"/>
        </w:rPr>
        <w:tab/>
        <w:t>The Governor shall appoint a person to the office of Director and may appoint a person to the office of Deputy Director.</w:t>
      </w:r>
    </w:p>
    <w:p w:rsidR="003B1C8A" w:rsidRDefault="009E1EB1">
      <w:pPr>
        <w:pStyle w:val="Subsection"/>
      </w:pPr>
      <w:r>
        <w:tab/>
        <w:t>(2)</w:t>
      </w:r>
      <w:r>
        <w:tab/>
        <w:t>A person is eligible for appointment to the office of Director if that person is an Australian lawyer and has had not less than 8 years’ legal experience.</w:t>
      </w:r>
    </w:p>
    <w:p w:rsidR="003B1C8A" w:rsidRDefault="009E1EB1">
      <w:pPr>
        <w:pStyle w:val="Subsection"/>
      </w:pPr>
      <w:r>
        <w:tab/>
        <w:t>(3)</w:t>
      </w:r>
      <w:r>
        <w:tab/>
        <w:t>A person is eligible for appointment to the office of Deputy Director if that person is an Australian lawyer and has had not less than 5 years’ legal experience.</w:t>
      </w:r>
    </w:p>
    <w:p w:rsidR="003B1C8A" w:rsidRDefault="009E1EB1">
      <w:pPr>
        <w:pStyle w:val="Subsection"/>
      </w:pPr>
      <w:r>
        <w:tab/>
        <w:t>(4)</w:t>
      </w:r>
      <w:r>
        <w:tab/>
        <w:t xml:space="preserve">In subsections (2) and (3) — </w:t>
      </w:r>
    </w:p>
    <w:p w:rsidR="003B1C8A" w:rsidRDefault="009E1EB1">
      <w:pPr>
        <w:pStyle w:val="Defstart"/>
      </w:pPr>
      <w:r>
        <w:rPr>
          <w:b/>
        </w:rPr>
        <w:tab/>
      </w:r>
      <w:r>
        <w:rPr>
          <w:rStyle w:val="CharDefText"/>
        </w:rPr>
        <w:t>legal experience</w:t>
      </w:r>
      <w:r>
        <w:rPr>
          <w:b/>
          <w:bCs/>
        </w:rPr>
        <w:t xml:space="preserve"> </w:t>
      </w:r>
      <w:r>
        <w:t xml:space="preserve">means — </w:t>
      </w:r>
    </w:p>
    <w:p w:rsidR="003B1C8A" w:rsidRDefault="009E1EB1">
      <w:pPr>
        <w:pStyle w:val="Defpara"/>
      </w:pPr>
      <w:r>
        <w:tab/>
        <w:t>(a)</w:t>
      </w:r>
      <w:r>
        <w:tab/>
        <w:t>standing and practice as a legal practitioner; or</w:t>
      </w:r>
    </w:p>
    <w:p w:rsidR="003B1C8A" w:rsidRDefault="009E1EB1">
      <w:pPr>
        <w:pStyle w:val="Defpara"/>
      </w:pPr>
      <w:r>
        <w:tab/>
        <w:t>(b)</w:t>
      </w:r>
      <w:r>
        <w:tab/>
        <w:t>judicial service (including service as a judge of a court, a magistrate or other judicial officer) in the State or elsewhere in a common law jurisdiction; or</w:t>
      </w:r>
    </w:p>
    <w:p w:rsidR="003B1C8A" w:rsidRDefault="009E1EB1">
      <w:pPr>
        <w:pStyle w:val="Defpara"/>
      </w:pPr>
      <w:r>
        <w:tab/>
        <w:t>(c)</w:t>
      </w:r>
      <w:r>
        <w:tab/>
        <w:t>a combination of both kinds of legal experience mentioned in paragraphs (a) and (b).</w:t>
      </w:r>
    </w:p>
    <w:p w:rsidR="003B1C8A" w:rsidRDefault="009E1EB1">
      <w:pPr>
        <w:pStyle w:val="Footnotesection"/>
      </w:pPr>
      <w:r>
        <w:tab/>
        <w:t>[Section 5 amended by No. 42 of 1997 s. 8; No. 65 of 2003 s. 110(2); No. 21 of 2008 s. 659(3).]</w:t>
      </w:r>
    </w:p>
    <w:p w:rsidR="003B1C8A" w:rsidRDefault="009E1EB1">
      <w:pPr>
        <w:pStyle w:val="Heading5"/>
        <w:rPr>
          <w:snapToGrid w:val="0"/>
        </w:rPr>
      </w:pPr>
      <w:bookmarkStart w:id="53" w:name="_Toc507476625"/>
      <w:bookmarkStart w:id="54" w:name="_Toc515349864"/>
      <w:bookmarkStart w:id="55" w:name="_Toc118520743"/>
      <w:bookmarkStart w:id="56" w:name="_Toc272058885"/>
      <w:r>
        <w:rPr>
          <w:rStyle w:val="CharSectno"/>
        </w:rPr>
        <w:lastRenderedPageBreak/>
        <w:t>6</w:t>
      </w:r>
      <w:r>
        <w:rPr>
          <w:snapToGrid w:val="0"/>
        </w:rPr>
        <w:t>.</w:t>
      </w:r>
      <w:r>
        <w:rPr>
          <w:snapToGrid w:val="0"/>
        </w:rPr>
        <w:tab/>
        <w:t>Deputy Director may perform Director’s functions</w:t>
      </w:r>
      <w:bookmarkEnd w:id="53"/>
      <w:bookmarkEnd w:id="54"/>
      <w:bookmarkEnd w:id="55"/>
      <w:bookmarkEnd w:id="56"/>
    </w:p>
    <w:p w:rsidR="003B1C8A" w:rsidRDefault="009E1EB1">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rsidR="003B1C8A" w:rsidRDefault="009E1EB1">
      <w:pPr>
        <w:pStyle w:val="Heading5"/>
        <w:rPr>
          <w:snapToGrid w:val="0"/>
        </w:rPr>
      </w:pPr>
      <w:bookmarkStart w:id="57" w:name="_Toc507476626"/>
      <w:bookmarkStart w:id="58" w:name="_Toc515349865"/>
      <w:bookmarkStart w:id="59" w:name="_Toc118520744"/>
      <w:bookmarkStart w:id="60" w:name="_Toc272058886"/>
      <w:r>
        <w:rPr>
          <w:rStyle w:val="CharSectno"/>
        </w:rPr>
        <w:t>7</w:t>
      </w:r>
      <w:r>
        <w:rPr>
          <w:snapToGrid w:val="0"/>
        </w:rPr>
        <w:t>.</w:t>
      </w:r>
      <w:r>
        <w:rPr>
          <w:snapToGrid w:val="0"/>
        </w:rPr>
        <w:tab/>
        <w:t>Director’s tenure, salary, etc.</w:t>
      </w:r>
      <w:bookmarkEnd w:id="57"/>
      <w:bookmarkEnd w:id="58"/>
      <w:bookmarkEnd w:id="59"/>
      <w:bookmarkEnd w:id="60"/>
    </w:p>
    <w:p w:rsidR="003B1C8A" w:rsidRDefault="009E1EB1">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rsidR="003B1C8A" w:rsidRDefault="009E1EB1">
      <w:pPr>
        <w:pStyle w:val="Subsection"/>
        <w:rPr>
          <w:snapToGrid w:val="0"/>
        </w:rPr>
      </w:pPr>
      <w:r>
        <w:rPr>
          <w:snapToGrid w:val="0"/>
        </w:rPr>
        <w:tab/>
        <w:t>(2)</w:t>
      </w:r>
      <w:r>
        <w:rPr>
          <w:snapToGrid w:val="0"/>
        </w:rPr>
        <w:tab/>
        <w:t>References in Schedule 1 to the Director include references to the Deputy Director.</w:t>
      </w:r>
    </w:p>
    <w:p w:rsidR="003B1C8A" w:rsidRDefault="009E1EB1">
      <w:pPr>
        <w:pStyle w:val="Heading5"/>
        <w:rPr>
          <w:snapToGrid w:val="0"/>
        </w:rPr>
      </w:pPr>
      <w:bookmarkStart w:id="61" w:name="_Toc507476627"/>
      <w:bookmarkStart w:id="62" w:name="_Toc515349866"/>
      <w:bookmarkStart w:id="63" w:name="_Toc118520745"/>
      <w:bookmarkStart w:id="64" w:name="_Toc272058887"/>
      <w:r>
        <w:rPr>
          <w:rStyle w:val="CharSectno"/>
        </w:rPr>
        <w:t>8</w:t>
      </w:r>
      <w:r>
        <w:rPr>
          <w:snapToGrid w:val="0"/>
        </w:rPr>
        <w:t>.</w:t>
      </w:r>
      <w:r>
        <w:rPr>
          <w:snapToGrid w:val="0"/>
        </w:rPr>
        <w:tab/>
        <w:t>Acting appointments</w:t>
      </w:r>
      <w:bookmarkEnd w:id="61"/>
      <w:bookmarkEnd w:id="62"/>
      <w:bookmarkEnd w:id="63"/>
      <w:bookmarkEnd w:id="64"/>
    </w:p>
    <w:p w:rsidR="003B1C8A" w:rsidRDefault="009E1EB1">
      <w:pPr>
        <w:pStyle w:val="Subsection"/>
        <w:keepNext/>
        <w:rPr>
          <w:snapToGrid w:val="0"/>
        </w:rPr>
      </w:pPr>
      <w:r>
        <w:rPr>
          <w:snapToGrid w:val="0"/>
        </w:rPr>
        <w:tab/>
        <w:t>(1)</w:t>
      </w:r>
      <w:r>
        <w:rPr>
          <w:snapToGrid w:val="0"/>
        </w:rPr>
        <w:tab/>
        <w:t>The Governor may appoint a person who is eligible for appointment as Director to act in the office of Director —</w:t>
      </w:r>
    </w:p>
    <w:p w:rsidR="003B1C8A" w:rsidRDefault="009E1EB1">
      <w:pPr>
        <w:pStyle w:val="Indenta"/>
        <w:rPr>
          <w:snapToGrid w:val="0"/>
        </w:rPr>
      </w:pPr>
      <w:r>
        <w:rPr>
          <w:snapToGrid w:val="0"/>
        </w:rPr>
        <w:tab/>
        <w:t>(a)</w:t>
      </w:r>
      <w:r>
        <w:rPr>
          <w:snapToGrid w:val="0"/>
        </w:rPr>
        <w:tab/>
        <w:t>during a vacancy in that office; or</w:t>
      </w:r>
    </w:p>
    <w:p w:rsidR="003B1C8A" w:rsidRDefault="009E1EB1">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rsidR="003B1C8A" w:rsidRDefault="009E1EB1">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rsidR="003B1C8A" w:rsidRDefault="009E1EB1">
      <w:pPr>
        <w:pStyle w:val="Subsection"/>
        <w:rPr>
          <w:snapToGrid w:val="0"/>
        </w:rPr>
      </w:pPr>
      <w:r>
        <w:rPr>
          <w:snapToGrid w:val="0"/>
        </w:rPr>
        <w:tab/>
        <w:t>(3)</w:t>
      </w:r>
      <w:r>
        <w:rPr>
          <w:snapToGrid w:val="0"/>
        </w:rPr>
        <w:tab/>
        <w:t>An appointment under this section —</w:t>
      </w:r>
    </w:p>
    <w:p w:rsidR="003B1C8A" w:rsidRDefault="009E1EB1">
      <w:pPr>
        <w:pStyle w:val="Indenta"/>
        <w:rPr>
          <w:snapToGrid w:val="0"/>
        </w:rPr>
      </w:pPr>
      <w:r>
        <w:rPr>
          <w:snapToGrid w:val="0"/>
        </w:rPr>
        <w:tab/>
        <w:t>(a)</w:t>
      </w:r>
      <w:r>
        <w:rPr>
          <w:snapToGrid w:val="0"/>
        </w:rPr>
        <w:tab/>
        <w:t>may be made at any time and may be terminated at any time by the Governor;</w:t>
      </w:r>
    </w:p>
    <w:p w:rsidR="003B1C8A" w:rsidRDefault="009E1EB1">
      <w:pPr>
        <w:pStyle w:val="Indenta"/>
        <w:rPr>
          <w:snapToGrid w:val="0"/>
        </w:rPr>
      </w:pPr>
      <w:r>
        <w:rPr>
          <w:snapToGrid w:val="0"/>
        </w:rPr>
        <w:tab/>
        <w:t>(b)</w:t>
      </w:r>
      <w:r>
        <w:rPr>
          <w:snapToGrid w:val="0"/>
        </w:rPr>
        <w:tab/>
        <w:t>may be expressed to have effect only in the circumstances specified in the instrument of appointment.</w:t>
      </w:r>
    </w:p>
    <w:p w:rsidR="003B1C8A" w:rsidRDefault="009E1EB1">
      <w:pPr>
        <w:pStyle w:val="Subsection"/>
        <w:rPr>
          <w:snapToGrid w:val="0"/>
        </w:rPr>
      </w:pPr>
      <w:r>
        <w:rPr>
          <w:snapToGrid w:val="0"/>
        </w:rPr>
        <w:tab/>
        <w:t>(4)</w:t>
      </w:r>
      <w:r>
        <w:rPr>
          <w:snapToGrid w:val="0"/>
        </w:rPr>
        <w:tab/>
        <w:t xml:space="preserve">The Governor may appoint a person who is eligible for appointment as Deputy Director to act in the office of Deputy Director during any period or during all periods when the </w:t>
      </w:r>
      <w:r>
        <w:rPr>
          <w:snapToGrid w:val="0"/>
        </w:rPr>
        <w:lastRenderedPageBreak/>
        <w:t>person holding that office, or a person appointed under this subsection, is unable to perform the functions of that office or is absent from the State.</w:t>
      </w:r>
    </w:p>
    <w:p w:rsidR="003B1C8A" w:rsidRDefault="009E1EB1">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rsidR="003B1C8A" w:rsidRDefault="009E1EB1">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rsidR="003B1C8A" w:rsidRDefault="009E1EB1">
      <w:pPr>
        <w:pStyle w:val="Indenta"/>
        <w:rPr>
          <w:snapToGrid w:val="0"/>
        </w:rPr>
      </w:pPr>
      <w:r>
        <w:rPr>
          <w:snapToGrid w:val="0"/>
        </w:rPr>
        <w:tab/>
        <w:t>(a)</w:t>
      </w:r>
      <w:r>
        <w:rPr>
          <w:snapToGrid w:val="0"/>
        </w:rPr>
        <w:tab/>
        <w:t>the occasion for an appointment under this section had not arisen;</w:t>
      </w:r>
    </w:p>
    <w:p w:rsidR="003B1C8A" w:rsidRDefault="009E1EB1">
      <w:pPr>
        <w:pStyle w:val="Indenta"/>
        <w:rPr>
          <w:snapToGrid w:val="0"/>
        </w:rPr>
      </w:pPr>
      <w:r>
        <w:rPr>
          <w:snapToGrid w:val="0"/>
        </w:rPr>
        <w:tab/>
        <w:t>(b)</w:t>
      </w:r>
      <w:r>
        <w:rPr>
          <w:snapToGrid w:val="0"/>
        </w:rPr>
        <w:tab/>
        <w:t>there is a defect or irregularity in the appointment;</w:t>
      </w:r>
    </w:p>
    <w:p w:rsidR="003B1C8A" w:rsidRDefault="009E1EB1">
      <w:pPr>
        <w:pStyle w:val="Indenta"/>
        <w:rPr>
          <w:snapToGrid w:val="0"/>
        </w:rPr>
      </w:pPr>
      <w:r>
        <w:rPr>
          <w:snapToGrid w:val="0"/>
        </w:rPr>
        <w:tab/>
        <w:t>(c)</w:t>
      </w:r>
      <w:r>
        <w:rPr>
          <w:snapToGrid w:val="0"/>
        </w:rPr>
        <w:tab/>
        <w:t>the appointment had ceased to have effect; or</w:t>
      </w:r>
    </w:p>
    <w:p w:rsidR="003B1C8A" w:rsidRDefault="009E1EB1">
      <w:pPr>
        <w:pStyle w:val="Indenta"/>
        <w:rPr>
          <w:snapToGrid w:val="0"/>
        </w:rPr>
      </w:pPr>
      <w:r>
        <w:rPr>
          <w:snapToGrid w:val="0"/>
        </w:rPr>
        <w:tab/>
        <w:t>(d)</w:t>
      </w:r>
      <w:r>
        <w:rPr>
          <w:snapToGrid w:val="0"/>
        </w:rPr>
        <w:tab/>
        <w:t>the occasion for the person to act had not arisen or had ceased.</w:t>
      </w:r>
    </w:p>
    <w:p w:rsidR="003B1C8A" w:rsidRDefault="009E1EB1">
      <w:pPr>
        <w:pStyle w:val="Footnotesection"/>
      </w:pPr>
      <w:r>
        <w:tab/>
        <w:t>[Section 8 amended by No. 21 of 2008 s. 659(4) and (5).]</w:t>
      </w:r>
    </w:p>
    <w:p w:rsidR="003B1C8A" w:rsidRDefault="009E1EB1">
      <w:pPr>
        <w:pStyle w:val="Heading5"/>
        <w:rPr>
          <w:snapToGrid w:val="0"/>
        </w:rPr>
      </w:pPr>
      <w:bookmarkStart w:id="65" w:name="_Toc507476628"/>
      <w:bookmarkStart w:id="66" w:name="_Toc515349867"/>
      <w:bookmarkStart w:id="67" w:name="_Toc118520746"/>
      <w:bookmarkStart w:id="68" w:name="_Toc272058888"/>
      <w:r>
        <w:rPr>
          <w:rStyle w:val="CharSectno"/>
        </w:rPr>
        <w:t>9</w:t>
      </w:r>
      <w:r>
        <w:rPr>
          <w:snapToGrid w:val="0"/>
        </w:rPr>
        <w:t>.</w:t>
      </w:r>
      <w:r>
        <w:rPr>
          <w:snapToGrid w:val="0"/>
        </w:rPr>
        <w:tab/>
        <w:t>Judicial notice of appointment and signature</w:t>
      </w:r>
      <w:bookmarkEnd w:id="65"/>
      <w:bookmarkEnd w:id="66"/>
      <w:bookmarkEnd w:id="67"/>
      <w:bookmarkEnd w:id="68"/>
    </w:p>
    <w:p w:rsidR="003B1C8A" w:rsidRDefault="009E1EB1">
      <w:pPr>
        <w:pStyle w:val="Subsection"/>
        <w:rPr>
          <w:snapToGrid w:val="0"/>
        </w:rPr>
      </w:pPr>
      <w:r>
        <w:rPr>
          <w:snapToGrid w:val="0"/>
        </w:rPr>
        <w:tab/>
      </w:r>
      <w:r>
        <w:rPr>
          <w:snapToGrid w:val="0"/>
        </w:rPr>
        <w:tab/>
        <w:t>All courts and persons acting judicially shall take judicial notice —</w:t>
      </w:r>
    </w:p>
    <w:p w:rsidR="003B1C8A" w:rsidRDefault="009E1EB1">
      <w:pPr>
        <w:pStyle w:val="Indenta"/>
        <w:rPr>
          <w:snapToGrid w:val="0"/>
        </w:rPr>
      </w:pPr>
      <w:r>
        <w:rPr>
          <w:snapToGrid w:val="0"/>
        </w:rPr>
        <w:tab/>
        <w:t>(a)</w:t>
      </w:r>
      <w:r>
        <w:rPr>
          <w:snapToGrid w:val="0"/>
        </w:rPr>
        <w:tab/>
        <w:t>of the fact that a person holds or held the office of Director or Deputy Director; and</w:t>
      </w:r>
    </w:p>
    <w:p w:rsidR="003B1C8A" w:rsidRDefault="009E1EB1">
      <w:pPr>
        <w:pStyle w:val="Indenta"/>
        <w:rPr>
          <w:snapToGrid w:val="0"/>
        </w:rPr>
      </w:pPr>
      <w:r>
        <w:rPr>
          <w:snapToGrid w:val="0"/>
        </w:rPr>
        <w:tab/>
        <w:t>(b)</w:t>
      </w:r>
      <w:r>
        <w:rPr>
          <w:snapToGrid w:val="0"/>
        </w:rPr>
        <w:tab/>
        <w:t>of the official signature of a person who holds or has held the office of Director or Deputy Director.</w:t>
      </w:r>
    </w:p>
    <w:p w:rsidR="003B1C8A" w:rsidRDefault="009E1EB1">
      <w:pPr>
        <w:pStyle w:val="Heading2"/>
      </w:pPr>
      <w:bookmarkStart w:id="69" w:name="_Toc84823972"/>
      <w:bookmarkStart w:id="70" w:name="_Toc89512269"/>
      <w:bookmarkStart w:id="71" w:name="_Toc102277732"/>
      <w:bookmarkStart w:id="72" w:name="_Toc102719132"/>
      <w:bookmarkStart w:id="73" w:name="_Toc116955544"/>
      <w:bookmarkStart w:id="74" w:name="_Toc117650327"/>
      <w:bookmarkStart w:id="75" w:name="_Toc118514516"/>
      <w:bookmarkStart w:id="76" w:name="_Toc118520747"/>
      <w:bookmarkStart w:id="77" w:name="_Toc180471215"/>
      <w:bookmarkStart w:id="78" w:name="_Toc180567388"/>
      <w:bookmarkStart w:id="79" w:name="_Toc196732645"/>
      <w:bookmarkStart w:id="80" w:name="_Toc199753232"/>
      <w:bookmarkStart w:id="81" w:name="_Toc223845693"/>
      <w:bookmarkStart w:id="82" w:name="_Toc241052486"/>
      <w:bookmarkStart w:id="83" w:name="_Toc268272955"/>
      <w:bookmarkStart w:id="84" w:name="_Toc272058889"/>
      <w:r>
        <w:rPr>
          <w:rStyle w:val="CharPartNo"/>
        </w:rPr>
        <w:lastRenderedPageBreak/>
        <w:t>Part 3</w:t>
      </w:r>
      <w:r>
        <w:rPr>
          <w:rStyle w:val="CharDivNo"/>
        </w:rPr>
        <w:t> </w:t>
      </w:r>
      <w:r>
        <w:t>—</w:t>
      </w:r>
      <w:r>
        <w:rPr>
          <w:rStyle w:val="CharDivText"/>
        </w:rPr>
        <w:t> </w:t>
      </w:r>
      <w:r>
        <w:rPr>
          <w:rStyle w:val="CharPartText"/>
        </w:rPr>
        <w:t>Functions of Director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3B1C8A" w:rsidRDefault="009E1EB1">
      <w:pPr>
        <w:pStyle w:val="Heading5"/>
        <w:rPr>
          <w:snapToGrid w:val="0"/>
        </w:rPr>
      </w:pPr>
      <w:bookmarkStart w:id="85" w:name="_Toc507476629"/>
      <w:bookmarkStart w:id="86" w:name="_Toc515349868"/>
      <w:bookmarkStart w:id="87" w:name="_Toc118520748"/>
      <w:bookmarkStart w:id="88" w:name="_Toc272058890"/>
      <w:r>
        <w:rPr>
          <w:rStyle w:val="CharSectno"/>
        </w:rPr>
        <w:t>10</w:t>
      </w:r>
      <w:r>
        <w:rPr>
          <w:snapToGrid w:val="0"/>
        </w:rPr>
        <w:t>.</w:t>
      </w:r>
      <w:r>
        <w:rPr>
          <w:snapToGrid w:val="0"/>
        </w:rPr>
        <w:tab/>
        <w:t>General principles relating to functions</w:t>
      </w:r>
      <w:bookmarkEnd w:id="85"/>
      <w:bookmarkEnd w:id="86"/>
      <w:bookmarkEnd w:id="87"/>
      <w:bookmarkEnd w:id="88"/>
    </w:p>
    <w:p w:rsidR="003B1C8A" w:rsidRDefault="009E1EB1">
      <w:pPr>
        <w:pStyle w:val="Subsection"/>
        <w:rPr>
          <w:snapToGrid w:val="0"/>
        </w:rPr>
      </w:pPr>
      <w:r>
        <w:rPr>
          <w:snapToGrid w:val="0"/>
        </w:rPr>
        <w:tab/>
        <w:t>(1)</w:t>
      </w:r>
      <w:r>
        <w:rPr>
          <w:snapToGrid w:val="0"/>
        </w:rPr>
        <w:tab/>
        <w:t>The functions of the Director —</w:t>
      </w:r>
    </w:p>
    <w:p w:rsidR="003B1C8A" w:rsidRDefault="009E1EB1">
      <w:pPr>
        <w:pStyle w:val="Indenta"/>
        <w:rPr>
          <w:snapToGrid w:val="0"/>
        </w:rPr>
      </w:pPr>
      <w:r>
        <w:rPr>
          <w:snapToGrid w:val="0"/>
        </w:rPr>
        <w:tab/>
        <w:t>(a)</w:t>
      </w:r>
      <w:r>
        <w:rPr>
          <w:snapToGrid w:val="0"/>
        </w:rPr>
        <w:tab/>
        <w:t>are performed on behalf of the State but may be performed in the name of the office of the Director;</w:t>
      </w:r>
    </w:p>
    <w:p w:rsidR="003B1C8A" w:rsidRDefault="009E1EB1">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rsidR="003B1C8A" w:rsidRDefault="009E1EB1">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rsidR="003B1C8A" w:rsidRDefault="009E1EB1">
      <w:pPr>
        <w:pStyle w:val="Footnotesection"/>
      </w:pPr>
      <w:r>
        <w:tab/>
        <w:t>[Section 10 amended by No. 65 of 2003 s. 124(2).]</w:t>
      </w:r>
    </w:p>
    <w:p w:rsidR="003B1C8A" w:rsidRDefault="009E1EB1">
      <w:pPr>
        <w:pStyle w:val="Heading5"/>
      </w:pPr>
      <w:bookmarkStart w:id="89" w:name="_Toc118520749"/>
      <w:bookmarkStart w:id="90" w:name="_Toc272058891"/>
      <w:bookmarkStart w:id="91" w:name="_Toc507476631"/>
      <w:bookmarkStart w:id="92" w:name="_Toc515349870"/>
      <w:r>
        <w:rPr>
          <w:rStyle w:val="CharSectno"/>
        </w:rPr>
        <w:t>11</w:t>
      </w:r>
      <w:r>
        <w:t>.</w:t>
      </w:r>
      <w:r>
        <w:tab/>
        <w:t>Prosecutions</w:t>
      </w:r>
      <w:bookmarkEnd w:id="89"/>
      <w:bookmarkEnd w:id="90"/>
    </w:p>
    <w:p w:rsidR="003B1C8A" w:rsidRDefault="009E1EB1">
      <w:pPr>
        <w:pStyle w:val="Subsection"/>
      </w:pPr>
      <w:r>
        <w:tab/>
        <w:t>(1)</w:t>
      </w:r>
      <w:r>
        <w:tab/>
        <w:t>It is a function of the Director —</w:t>
      </w:r>
    </w:p>
    <w:p w:rsidR="003B1C8A" w:rsidRDefault="009E1EB1">
      <w:pPr>
        <w:pStyle w:val="Indenta"/>
      </w:pPr>
      <w:r>
        <w:tab/>
        <w:t>(a)</w:t>
      </w:r>
      <w:r>
        <w:tab/>
        <w:t>to commence and conduct the prosecution of any offence, whether indictable or not, and whether on indictment or not; and</w:t>
      </w:r>
    </w:p>
    <w:p w:rsidR="003B1C8A" w:rsidRDefault="009E1EB1">
      <w:pPr>
        <w:pStyle w:val="Indenta"/>
      </w:pPr>
      <w:r>
        <w:tab/>
        <w:t>(b)</w:t>
      </w:r>
      <w:r>
        <w:tab/>
        <w:t>at any stage of the proceedings, to take over a prosecution commenced by another person of an offence, whether indictable or not, and whether on indictment or not.</w:t>
      </w:r>
    </w:p>
    <w:p w:rsidR="003B1C8A" w:rsidRDefault="009E1EB1">
      <w:pPr>
        <w:pStyle w:val="Subsection"/>
      </w:pPr>
      <w:r>
        <w:tab/>
        <w:t>(2)</w:t>
      </w:r>
      <w:r>
        <w:tab/>
        <w:t>The function under subsection (1) may be performed despite any other written law that —</w:t>
      </w:r>
    </w:p>
    <w:p w:rsidR="003B1C8A" w:rsidRDefault="009E1EB1">
      <w:pPr>
        <w:pStyle w:val="Indenta"/>
      </w:pPr>
      <w:r>
        <w:tab/>
        <w:t>(a)</w:t>
      </w:r>
      <w:r>
        <w:tab/>
        <w:t>requires the consent or approval of a person for a prosecution to be commenced;</w:t>
      </w:r>
    </w:p>
    <w:p w:rsidR="003B1C8A" w:rsidRDefault="009E1EB1">
      <w:pPr>
        <w:pStyle w:val="Indenta"/>
      </w:pPr>
      <w:r>
        <w:tab/>
        <w:t>(b)</w:t>
      </w:r>
      <w:r>
        <w:tab/>
        <w:t>prescribes who can commence a prosecution;</w:t>
      </w:r>
    </w:p>
    <w:p w:rsidR="003B1C8A" w:rsidRDefault="009E1EB1">
      <w:pPr>
        <w:pStyle w:val="Indenta"/>
        <w:keepNext/>
      </w:pPr>
      <w:r>
        <w:lastRenderedPageBreak/>
        <w:tab/>
        <w:t>(c)</w:t>
      </w:r>
      <w:r>
        <w:tab/>
        <w:t>prescribes a manner in which a prosecution may be commenced; or</w:t>
      </w:r>
    </w:p>
    <w:p w:rsidR="003B1C8A" w:rsidRDefault="009E1EB1">
      <w:pPr>
        <w:pStyle w:val="Indenta"/>
      </w:pPr>
      <w:r>
        <w:tab/>
        <w:t>(d)</w:t>
      </w:r>
      <w:r>
        <w:tab/>
        <w:t>does more than one of those things.</w:t>
      </w:r>
    </w:p>
    <w:p w:rsidR="003B1C8A" w:rsidRDefault="009E1EB1">
      <w:pPr>
        <w:pStyle w:val="Footnotesection"/>
      </w:pPr>
      <w:r>
        <w:tab/>
        <w:t>[Section 11 inserted by No. 21 of 2004 s. 3.]</w:t>
      </w:r>
    </w:p>
    <w:p w:rsidR="003B1C8A" w:rsidRDefault="009E1EB1">
      <w:pPr>
        <w:pStyle w:val="Ednotesection"/>
        <w:ind w:left="0" w:firstLine="0"/>
      </w:pPr>
      <w:bookmarkStart w:id="93" w:name="_Toc507476632"/>
      <w:bookmarkStart w:id="94" w:name="_Toc515349871"/>
      <w:bookmarkEnd w:id="91"/>
      <w:bookmarkEnd w:id="92"/>
      <w:r>
        <w:t>[</w:t>
      </w:r>
      <w:r>
        <w:rPr>
          <w:b/>
        </w:rPr>
        <w:t>12.</w:t>
      </w:r>
      <w:r>
        <w:tab/>
        <w:t>Deleted by No. 21 of 2004 s. 4.]</w:t>
      </w:r>
    </w:p>
    <w:p w:rsidR="003B1C8A" w:rsidRDefault="009E1EB1">
      <w:pPr>
        <w:pStyle w:val="Heading5"/>
        <w:rPr>
          <w:snapToGrid w:val="0"/>
        </w:rPr>
      </w:pPr>
      <w:bookmarkStart w:id="95" w:name="_Toc118520750"/>
      <w:bookmarkStart w:id="96" w:name="_Toc272058892"/>
      <w:r>
        <w:rPr>
          <w:rStyle w:val="CharSectno"/>
        </w:rPr>
        <w:t>13</w:t>
      </w:r>
      <w:r>
        <w:rPr>
          <w:snapToGrid w:val="0"/>
        </w:rPr>
        <w:t>.</w:t>
      </w:r>
      <w:r>
        <w:rPr>
          <w:snapToGrid w:val="0"/>
        </w:rPr>
        <w:tab/>
        <w:t>Appeals</w:t>
      </w:r>
      <w:bookmarkEnd w:id="93"/>
      <w:bookmarkEnd w:id="94"/>
      <w:bookmarkEnd w:id="95"/>
      <w:bookmarkEnd w:id="96"/>
    </w:p>
    <w:p w:rsidR="003B1C8A" w:rsidRDefault="009E1EB1">
      <w:pPr>
        <w:pStyle w:val="Subsection"/>
        <w:rPr>
          <w:snapToGrid w:val="0"/>
        </w:rPr>
      </w:pPr>
      <w:r>
        <w:rPr>
          <w:snapToGrid w:val="0"/>
        </w:rPr>
        <w:tab/>
      </w:r>
      <w:r>
        <w:rPr>
          <w:snapToGrid w:val="0"/>
        </w:rPr>
        <w:tab/>
        <w:t>It is a function of the Director —</w:t>
      </w:r>
    </w:p>
    <w:p w:rsidR="003B1C8A" w:rsidRDefault="009E1EB1">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rsidR="003B1C8A" w:rsidRDefault="009E1EB1">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rsidR="003B1C8A" w:rsidRDefault="009E1EB1">
      <w:pPr>
        <w:pStyle w:val="Footnotesection"/>
      </w:pPr>
      <w:bookmarkStart w:id="97" w:name="_Toc507476633"/>
      <w:bookmarkStart w:id="98" w:name="_Toc515349872"/>
      <w:r>
        <w:tab/>
        <w:t>[Section 13 amended by No. 21 of 2004 s. 5; No. 84 of 2004 s. 31.]</w:t>
      </w:r>
    </w:p>
    <w:p w:rsidR="003B1C8A" w:rsidRDefault="009E1EB1">
      <w:pPr>
        <w:pStyle w:val="Heading5"/>
        <w:rPr>
          <w:snapToGrid w:val="0"/>
        </w:rPr>
      </w:pPr>
      <w:bookmarkStart w:id="99" w:name="_Toc118520751"/>
      <w:bookmarkStart w:id="100" w:name="_Toc272058893"/>
      <w:r>
        <w:rPr>
          <w:rStyle w:val="CharSectno"/>
        </w:rPr>
        <w:t>14</w:t>
      </w:r>
      <w:r>
        <w:rPr>
          <w:snapToGrid w:val="0"/>
        </w:rPr>
        <w:t>.</w:t>
      </w:r>
      <w:r>
        <w:rPr>
          <w:snapToGrid w:val="0"/>
        </w:rPr>
        <w:tab/>
        <w:t>Extradition</w:t>
      </w:r>
      <w:bookmarkEnd w:id="97"/>
      <w:bookmarkEnd w:id="98"/>
      <w:bookmarkEnd w:id="99"/>
      <w:bookmarkEnd w:id="100"/>
    </w:p>
    <w:p w:rsidR="003B1C8A" w:rsidRDefault="009E1EB1">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rsidR="003B1C8A" w:rsidRDefault="009E1EB1">
      <w:pPr>
        <w:pStyle w:val="Heading5"/>
        <w:rPr>
          <w:snapToGrid w:val="0"/>
        </w:rPr>
      </w:pPr>
      <w:bookmarkStart w:id="101" w:name="_Toc507476634"/>
      <w:bookmarkStart w:id="102" w:name="_Toc515349873"/>
      <w:bookmarkStart w:id="103" w:name="_Toc118520752"/>
      <w:bookmarkStart w:id="104" w:name="_Toc272058894"/>
      <w:r>
        <w:rPr>
          <w:rStyle w:val="CharSectno"/>
        </w:rPr>
        <w:t>15</w:t>
      </w:r>
      <w:r>
        <w:rPr>
          <w:snapToGrid w:val="0"/>
        </w:rPr>
        <w:t>.</w:t>
      </w:r>
      <w:r>
        <w:rPr>
          <w:snapToGrid w:val="0"/>
        </w:rPr>
        <w:tab/>
        <w:t>Inquests</w:t>
      </w:r>
      <w:bookmarkEnd w:id="101"/>
      <w:bookmarkEnd w:id="102"/>
      <w:bookmarkEnd w:id="103"/>
      <w:bookmarkEnd w:id="104"/>
    </w:p>
    <w:p w:rsidR="003B1C8A" w:rsidRDefault="009E1EB1">
      <w:pPr>
        <w:pStyle w:val="Subsection"/>
        <w:keepNext/>
        <w:rPr>
          <w:snapToGrid w:val="0"/>
        </w:rPr>
      </w:pPr>
      <w:r>
        <w:rPr>
          <w:snapToGrid w:val="0"/>
        </w:rPr>
        <w:tab/>
      </w:r>
      <w:r>
        <w:rPr>
          <w:snapToGrid w:val="0"/>
        </w:rPr>
        <w:tab/>
        <w:t>It is a function of the Director —</w:t>
      </w:r>
    </w:p>
    <w:p w:rsidR="003B1C8A" w:rsidRDefault="009E1EB1">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rsidR="003B1C8A" w:rsidRDefault="009E1EB1">
      <w:pPr>
        <w:pStyle w:val="Indenta"/>
        <w:rPr>
          <w:snapToGrid w:val="0"/>
        </w:rPr>
      </w:pPr>
      <w:r>
        <w:rPr>
          <w:snapToGrid w:val="0"/>
        </w:rPr>
        <w:tab/>
        <w:t>(b)</w:t>
      </w:r>
      <w:r>
        <w:rPr>
          <w:snapToGrid w:val="0"/>
        </w:rPr>
        <w:tab/>
        <w:t>with the concurrence of a coroner, to assist a coroner,</w:t>
      </w:r>
    </w:p>
    <w:p w:rsidR="003B1C8A" w:rsidRDefault="009E1EB1">
      <w:pPr>
        <w:pStyle w:val="Subsection"/>
        <w:spacing w:before="80"/>
        <w:rPr>
          <w:snapToGrid w:val="0"/>
        </w:rPr>
      </w:pPr>
      <w:r>
        <w:rPr>
          <w:snapToGrid w:val="0"/>
        </w:rPr>
        <w:tab/>
      </w:r>
      <w:r>
        <w:rPr>
          <w:snapToGrid w:val="0"/>
        </w:rPr>
        <w:tab/>
        <w:t xml:space="preserve">if the Director considers that in a particular case such participation or assistance is relevant to the performance of </w:t>
      </w:r>
      <w:r>
        <w:rPr>
          <w:snapToGrid w:val="0"/>
        </w:rPr>
        <w:lastRenderedPageBreak/>
        <w:t>some other function of the Director and is justified by the circumstances of that case.</w:t>
      </w:r>
    </w:p>
    <w:p w:rsidR="003B1C8A" w:rsidRDefault="009E1EB1">
      <w:pPr>
        <w:pStyle w:val="Footnotesection"/>
      </w:pPr>
      <w:r>
        <w:tab/>
        <w:t>[Section 15 amended by No. 2 of 1996 s. 61.]</w:t>
      </w:r>
    </w:p>
    <w:p w:rsidR="003B1C8A" w:rsidRDefault="009E1EB1">
      <w:pPr>
        <w:pStyle w:val="Heading5"/>
        <w:rPr>
          <w:snapToGrid w:val="0"/>
        </w:rPr>
      </w:pPr>
      <w:bookmarkStart w:id="105" w:name="_Toc507476635"/>
      <w:bookmarkStart w:id="106" w:name="_Toc515349874"/>
      <w:bookmarkStart w:id="107" w:name="_Toc118520753"/>
      <w:bookmarkStart w:id="108" w:name="_Toc272058895"/>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105"/>
      <w:bookmarkEnd w:id="106"/>
      <w:bookmarkEnd w:id="107"/>
      <w:bookmarkEnd w:id="108"/>
    </w:p>
    <w:p w:rsidR="003B1C8A" w:rsidRDefault="009E1EB1">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rsidR="003B1C8A" w:rsidRDefault="009E1EB1">
      <w:pPr>
        <w:pStyle w:val="Subsection"/>
        <w:rPr>
          <w:snapToGrid w:val="0"/>
        </w:rPr>
      </w:pPr>
      <w:r>
        <w:rPr>
          <w:snapToGrid w:val="0"/>
        </w:rPr>
        <w:tab/>
        <w:t>(2)</w:t>
      </w:r>
      <w:r>
        <w:rPr>
          <w:snapToGrid w:val="0"/>
        </w:rPr>
        <w:tab/>
        <w:t>It is a function of the Director —</w:t>
      </w:r>
    </w:p>
    <w:p w:rsidR="003B1C8A" w:rsidRDefault="009E1EB1">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rsidR="003B1C8A" w:rsidRDefault="009E1EB1">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rsidR="003B1C8A" w:rsidRDefault="009E1EB1">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rStyle w:val="CharDefText"/>
        </w:rPr>
        <w:t>the Confiscation Act</w:t>
      </w:r>
      <w:r>
        <w:t>), it is a function of the Director to take any proceedings —</w:t>
      </w:r>
    </w:p>
    <w:p w:rsidR="003B1C8A" w:rsidRDefault="009E1EB1">
      <w:pPr>
        <w:pStyle w:val="Indenta"/>
      </w:pPr>
      <w:r>
        <w:tab/>
        <w:t>(a)</w:t>
      </w:r>
      <w:r>
        <w:tab/>
        <w:t>that arise under the Confiscation Act;</w:t>
      </w:r>
    </w:p>
    <w:p w:rsidR="003B1C8A" w:rsidRDefault="009E1EB1">
      <w:pPr>
        <w:pStyle w:val="Indenta"/>
      </w:pPr>
      <w:r>
        <w:tab/>
        <w:t>(b)</w:t>
      </w:r>
      <w:r>
        <w:tab/>
        <w:t>that arise from proceedings under the Confiscation Act;</w:t>
      </w:r>
    </w:p>
    <w:p w:rsidR="003B1C8A" w:rsidRDefault="009E1EB1">
      <w:pPr>
        <w:pStyle w:val="Indenta"/>
      </w:pPr>
      <w:r>
        <w:tab/>
        <w:t>(c)</w:t>
      </w:r>
      <w:r>
        <w:tab/>
        <w:t>that are required to give effect to a freezing notice under the Confiscation Act;</w:t>
      </w:r>
    </w:p>
    <w:p w:rsidR="003B1C8A" w:rsidRDefault="009E1EB1">
      <w:pPr>
        <w:pStyle w:val="Indenta"/>
      </w:pPr>
      <w:r>
        <w:tab/>
        <w:t>(d)</w:t>
      </w:r>
      <w:r>
        <w:tab/>
        <w:t>that are required to give effect to an order of a court under the Confiscation Act or a declaration of a court under the Confiscation Act;</w:t>
      </w:r>
    </w:p>
    <w:p w:rsidR="003B1C8A" w:rsidRDefault="009E1EB1">
      <w:pPr>
        <w:pStyle w:val="Indenta"/>
      </w:pPr>
      <w:r>
        <w:tab/>
        <w:t>(e)</w:t>
      </w:r>
      <w:r>
        <w:tab/>
        <w:t xml:space="preserve">that are required to locate or recover any property as defined in the Confiscation Act that is subject to a freezing notice under the Confiscation Act or a freezing </w:t>
      </w:r>
      <w:r>
        <w:lastRenderedPageBreak/>
        <w:t>order under the Confiscation Act, or that has been confiscated under the Confiscation Act;</w:t>
      </w:r>
    </w:p>
    <w:p w:rsidR="003B1C8A" w:rsidRDefault="009E1EB1">
      <w:pPr>
        <w:pStyle w:val="Indenta"/>
      </w:pPr>
      <w:r>
        <w:tab/>
        <w:t>(f)</w:t>
      </w:r>
      <w:r>
        <w:tab/>
        <w:t>that are required to give effect to Part 10 of the Confiscation Act; or</w:t>
      </w:r>
    </w:p>
    <w:p w:rsidR="003B1C8A" w:rsidRDefault="009E1EB1">
      <w:pPr>
        <w:pStyle w:val="Indenta"/>
      </w:pPr>
      <w:r>
        <w:tab/>
        <w:t>(g)</w:t>
      </w:r>
      <w:r>
        <w:tab/>
        <w:t>that for any other reason arise from the administration of the Confiscation Act or are required to give effect to the Confiscation Act.</w:t>
      </w:r>
    </w:p>
    <w:p w:rsidR="003B1C8A" w:rsidRDefault="009E1EB1">
      <w:pPr>
        <w:pStyle w:val="Footnotesection"/>
      </w:pPr>
      <w:r>
        <w:tab/>
        <w:t>[Section 16 amended by No. 69 of 2000 s. 12(1) and (2).]</w:t>
      </w:r>
    </w:p>
    <w:p w:rsidR="003B1C8A" w:rsidRDefault="009E1EB1">
      <w:pPr>
        <w:pStyle w:val="Heading5"/>
      </w:pPr>
      <w:bookmarkStart w:id="109" w:name="_Toc118520754"/>
      <w:bookmarkStart w:id="110" w:name="_Toc272058896"/>
      <w:bookmarkStart w:id="111" w:name="_Toc507476636"/>
      <w:bookmarkStart w:id="112" w:name="_Toc515349875"/>
      <w:r>
        <w:t>16A.</w:t>
      </w:r>
      <w:r>
        <w:tab/>
        <w:t>Prosecuting offences of other jurisdictions</w:t>
      </w:r>
      <w:bookmarkEnd w:id="109"/>
      <w:bookmarkEnd w:id="110"/>
    </w:p>
    <w:p w:rsidR="003B1C8A" w:rsidRDefault="009E1EB1">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rsidR="003B1C8A" w:rsidRDefault="009E1EB1">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rsidR="003B1C8A" w:rsidRDefault="009E1EB1">
      <w:pPr>
        <w:pStyle w:val="Footnotesection"/>
      </w:pPr>
      <w:r>
        <w:tab/>
        <w:t>[Section 16A inserted by No. 84 of 2004 s. 30.]</w:t>
      </w:r>
    </w:p>
    <w:p w:rsidR="003B1C8A" w:rsidRDefault="009E1EB1">
      <w:pPr>
        <w:pStyle w:val="Heading5"/>
        <w:rPr>
          <w:snapToGrid w:val="0"/>
        </w:rPr>
      </w:pPr>
      <w:bookmarkStart w:id="113" w:name="_Toc118520755"/>
      <w:bookmarkStart w:id="114" w:name="_Toc272058897"/>
      <w:r>
        <w:rPr>
          <w:rStyle w:val="CharSectno"/>
        </w:rPr>
        <w:t>17</w:t>
      </w:r>
      <w:r>
        <w:rPr>
          <w:snapToGrid w:val="0"/>
        </w:rPr>
        <w:t>.</w:t>
      </w:r>
      <w:r>
        <w:rPr>
          <w:snapToGrid w:val="0"/>
        </w:rPr>
        <w:tab/>
        <w:t>Assistance to officers of other jurisdictions</w:t>
      </w:r>
      <w:bookmarkEnd w:id="111"/>
      <w:bookmarkEnd w:id="112"/>
      <w:bookmarkEnd w:id="113"/>
      <w:bookmarkEnd w:id="114"/>
    </w:p>
    <w:p w:rsidR="003B1C8A" w:rsidRDefault="009E1EB1">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rsidR="003B1C8A" w:rsidRDefault="009E1EB1">
      <w:pPr>
        <w:pStyle w:val="Subsection"/>
        <w:keepNext/>
        <w:rPr>
          <w:snapToGrid w:val="0"/>
        </w:rPr>
      </w:pPr>
      <w:r>
        <w:rPr>
          <w:snapToGrid w:val="0"/>
        </w:rPr>
        <w:tab/>
        <w:t>(2)</w:t>
      </w:r>
      <w:r>
        <w:rPr>
          <w:snapToGrid w:val="0"/>
        </w:rPr>
        <w:tab/>
        <w:t>In subsection (1) —</w:t>
      </w:r>
    </w:p>
    <w:p w:rsidR="003B1C8A" w:rsidRDefault="009E1EB1">
      <w:pPr>
        <w:pStyle w:val="Defstart"/>
      </w:pPr>
      <w:r>
        <w:rPr>
          <w:b/>
        </w:rPr>
        <w:tab/>
      </w:r>
      <w:r>
        <w:rPr>
          <w:rStyle w:val="CharDefText"/>
        </w:rPr>
        <w:t>corresponding function</w:t>
      </w:r>
      <w:r>
        <w:t xml:space="preserve"> means a function similar to any function of the Director; and</w:t>
      </w:r>
    </w:p>
    <w:p w:rsidR="003B1C8A" w:rsidRDefault="009E1EB1">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rsidR="003B1C8A" w:rsidRDefault="009E1EB1">
      <w:pPr>
        <w:pStyle w:val="Heading5"/>
        <w:rPr>
          <w:snapToGrid w:val="0"/>
        </w:rPr>
      </w:pPr>
      <w:bookmarkStart w:id="115" w:name="_Toc507476637"/>
      <w:bookmarkStart w:id="116" w:name="_Toc515349876"/>
      <w:bookmarkStart w:id="117" w:name="_Toc118520756"/>
      <w:bookmarkStart w:id="118" w:name="_Toc272058898"/>
      <w:r>
        <w:rPr>
          <w:rStyle w:val="CharSectno"/>
        </w:rPr>
        <w:lastRenderedPageBreak/>
        <w:t>18</w:t>
      </w:r>
      <w:r>
        <w:rPr>
          <w:snapToGrid w:val="0"/>
        </w:rPr>
        <w:t>.</w:t>
      </w:r>
      <w:r>
        <w:rPr>
          <w:snapToGrid w:val="0"/>
        </w:rPr>
        <w:tab/>
        <w:t>Additional and related functions</w:t>
      </w:r>
      <w:bookmarkEnd w:id="115"/>
      <w:bookmarkEnd w:id="116"/>
      <w:bookmarkEnd w:id="117"/>
      <w:bookmarkEnd w:id="118"/>
    </w:p>
    <w:p w:rsidR="003B1C8A" w:rsidRDefault="009E1EB1">
      <w:pPr>
        <w:pStyle w:val="Subsection"/>
        <w:rPr>
          <w:snapToGrid w:val="0"/>
        </w:rPr>
      </w:pPr>
      <w:r>
        <w:rPr>
          <w:snapToGrid w:val="0"/>
        </w:rPr>
        <w:tab/>
        <w:t>(1)</w:t>
      </w:r>
      <w:r>
        <w:rPr>
          <w:snapToGrid w:val="0"/>
        </w:rPr>
        <w:tab/>
        <w:t>It is a function of the Director to do anything that is prescribed.</w:t>
      </w:r>
    </w:p>
    <w:p w:rsidR="003B1C8A" w:rsidRDefault="009E1EB1">
      <w:pPr>
        <w:pStyle w:val="Subsection"/>
        <w:keepNext/>
        <w:rPr>
          <w:snapToGrid w:val="0"/>
        </w:rPr>
      </w:pPr>
      <w:r>
        <w:rPr>
          <w:snapToGrid w:val="0"/>
        </w:rPr>
        <w:tab/>
        <w:t>(2)</w:t>
      </w:r>
      <w:r>
        <w:rPr>
          <w:snapToGrid w:val="0"/>
        </w:rPr>
        <w:tab/>
        <w:t>It is a function of the Director —</w:t>
      </w:r>
    </w:p>
    <w:p w:rsidR="003B1C8A" w:rsidRDefault="009E1EB1">
      <w:pPr>
        <w:pStyle w:val="Indenta"/>
        <w:rPr>
          <w:snapToGrid w:val="0"/>
        </w:rPr>
      </w:pPr>
      <w:r>
        <w:rPr>
          <w:snapToGrid w:val="0"/>
        </w:rPr>
        <w:tab/>
        <w:t>(a)</w:t>
      </w:r>
      <w:r>
        <w:rPr>
          <w:snapToGrid w:val="0"/>
        </w:rPr>
        <w:tab/>
        <w:t>to bring, intervene in, and conduct any proceedings that are connected with or arise out of a function of the Director; or</w:t>
      </w:r>
    </w:p>
    <w:p w:rsidR="003B1C8A" w:rsidRDefault="009E1EB1">
      <w:pPr>
        <w:pStyle w:val="Indenta"/>
        <w:rPr>
          <w:snapToGrid w:val="0"/>
        </w:rPr>
      </w:pPr>
      <w:r>
        <w:rPr>
          <w:snapToGrid w:val="0"/>
        </w:rPr>
        <w:tab/>
        <w:t>(b)</w:t>
      </w:r>
      <w:r>
        <w:rPr>
          <w:snapToGrid w:val="0"/>
        </w:rPr>
        <w:tab/>
        <w:t>otherwise to do anything that is incidental or conducive to the performance of a function of the Director.</w:t>
      </w:r>
    </w:p>
    <w:p w:rsidR="003B1C8A" w:rsidRDefault="009E1EB1">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rsidR="003B1C8A" w:rsidRDefault="009E1EB1">
      <w:pPr>
        <w:pStyle w:val="Heading5"/>
        <w:rPr>
          <w:snapToGrid w:val="0"/>
        </w:rPr>
      </w:pPr>
      <w:bookmarkStart w:id="119" w:name="_Toc507476638"/>
      <w:bookmarkStart w:id="120" w:name="_Toc515349877"/>
      <w:bookmarkStart w:id="121" w:name="_Toc118520757"/>
      <w:bookmarkStart w:id="122" w:name="_Toc272058899"/>
      <w:r>
        <w:rPr>
          <w:rStyle w:val="CharSectno"/>
        </w:rPr>
        <w:t>19</w:t>
      </w:r>
      <w:r>
        <w:rPr>
          <w:snapToGrid w:val="0"/>
        </w:rPr>
        <w:t>.</w:t>
      </w:r>
      <w:r>
        <w:rPr>
          <w:snapToGrid w:val="0"/>
        </w:rPr>
        <w:tab/>
        <w:t>Further provisions as to taking over of matters</w:t>
      </w:r>
      <w:bookmarkEnd w:id="119"/>
      <w:bookmarkEnd w:id="120"/>
      <w:bookmarkEnd w:id="121"/>
      <w:bookmarkEnd w:id="122"/>
    </w:p>
    <w:p w:rsidR="003B1C8A" w:rsidRDefault="009E1EB1">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rsidR="003B1C8A" w:rsidRDefault="009E1EB1">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rsidR="003B1C8A" w:rsidRDefault="009E1EB1">
      <w:pPr>
        <w:pStyle w:val="Indenta"/>
        <w:rPr>
          <w:snapToGrid w:val="0"/>
        </w:rPr>
      </w:pPr>
      <w:r>
        <w:rPr>
          <w:snapToGrid w:val="0"/>
        </w:rPr>
        <w:tab/>
        <w:t>(b)</w:t>
      </w:r>
      <w:r>
        <w:rPr>
          <w:snapToGrid w:val="0"/>
        </w:rPr>
        <w:tab/>
        <w:t>if the prosecution or appeal has been initiated in a court, to the clerk or registrar of that court,</w:t>
      </w:r>
    </w:p>
    <w:p w:rsidR="003B1C8A" w:rsidRDefault="009E1EB1">
      <w:pPr>
        <w:pStyle w:val="Subsection"/>
        <w:rPr>
          <w:snapToGrid w:val="0"/>
        </w:rPr>
      </w:pPr>
      <w:r>
        <w:rPr>
          <w:snapToGrid w:val="0"/>
        </w:rPr>
        <w:tab/>
      </w:r>
      <w:r>
        <w:rPr>
          <w:snapToGrid w:val="0"/>
        </w:rPr>
        <w:tab/>
        <w:t>and on compliance with this subsection, the Director becomes the prosecutor, appellant or respondent, as the case may be.</w:t>
      </w:r>
    </w:p>
    <w:p w:rsidR="003B1C8A" w:rsidRDefault="009E1EB1">
      <w:pPr>
        <w:pStyle w:val="Subsection"/>
        <w:rPr>
          <w:snapToGrid w:val="0"/>
        </w:rPr>
      </w:pPr>
      <w:r>
        <w:rPr>
          <w:snapToGrid w:val="0"/>
        </w:rPr>
        <w:tab/>
        <w:t>(2)</w:t>
      </w:r>
      <w:r>
        <w:rPr>
          <w:snapToGrid w:val="0"/>
        </w:rPr>
        <w:tab/>
        <w:t>An irregularity or defect in a notice under subsection (1) does not affect its validity.</w:t>
      </w:r>
    </w:p>
    <w:p w:rsidR="003B1C8A" w:rsidRDefault="009E1EB1">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rsidR="003B1C8A" w:rsidRDefault="009E1EB1">
      <w:pPr>
        <w:pStyle w:val="Footnotesection"/>
      </w:pPr>
      <w:bookmarkStart w:id="123" w:name="_Toc507476639"/>
      <w:bookmarkStart w:id="124" w:name="_Toc515349878"/>
      <w:r>
        <w:tab/>
        <w:t>[Section 19 amended by No. 21 of 2004 s. 6; No. 84 of 2004 s. 80.]</w:t>
      </w:r>
    </w:p>
    <w:p w:rsidR="003B1C8A" w:rsidRDefault="009E1EB1">
      <w:pPr>
        <w:pStyle w:val="Heading5"/>
        <w:rPr>
          <w:snapToGrid w:val="0"/>
        </w:rPr>
      </w:pPr>
      <w:bookmarkStart w:id="125" w:name="_Toc118520758"/>
      <w:bookmarkStart w:id="126" w:name="_Toc272058900"/>
      <w:r>
        <w:rPr>
          <w:rStyle w:val="CharSectno"/>
        </w:rPr>
        <w:lastRenderedPageBreak/>
        <w:t>20</w:t>
      </w:r>
      <w:r>
        <w:rPr>
          <w:snapToGrid w:val="0"/>
        </w:rPr>
        <w:t>.</w:t>
      </w:r>
      <w:r>
        <w:rPr>
          <w:snapToGrid w:val="0"/>
        </w:rPr>
        <w:tab/>
        <w:t>Powers of Director</w:t>
      </w:r>
      <w:bookmarkEnd w:id="123"/>
      <w:bookmarkEnd w:id="124"/>
      <w:bookmarkEnd w:id="125"/>
      <w:bookmarkEnd w:id="126"/>
    </w:p>
    <w:p w:rsidR="003B1C8A" w:rsidRDefault="009E1EB1">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rsidR="003B1C8A" w:rsidRDefault="009E1EB1">
      <w:pPr>
        <w:pStyle w:val="Subsection"/>
        <w:rPr>
          <w:snapToGrid w:val="0"/>
        </w:rPr>
      </w:pPr>
      <w:r>
        <w:rPr>
          <w:snapToGrid w:val="0"/>
        </w:rPr>
        <w:tab/>
        <w:t>(2)</w:t>
      </w:r>
      <w:r>
        <w:rPr>
          <w:snapToGrid w:val="0"/>
        </w:rPr>
        <w:tab/>
        <w:t>Without limiting subsection (1), the Director may for the purpose referred to in that subsection —</w:t>
      </w:r>
    </w:p>
    <w:p w:rsidR="003B1C8A" w:rsidRDefault="009E1EB1">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rsidR="003B1C8A" w:rsidRDefault="009E1EB1">
      <w:pPr>
        <w:pStyle w:val="Indenta"/>
        <w:rPr>
          <w:snapToGrid w:val="0"/>
        </w:rPr>
      </w:pPr>
      <w:r>
        <w:rPr>
          <w:snapToGrid w:val="0"/>
        </w:rPr>
        <w:tab/>
        <w:t>(b)</w:t>
      </w:r>
      <w:r>
        <w:rPr>
          <w:snapToGrid w:val="0"/>
        </w:rPr>
        <w:tab/>
        <w:t>where under a written law the consent of the Attorney General is required to a prosecution for an offence, give that consent;</w:t>
      </w:r>
    </w:p>
    <w:p w:rsidR="003B1C8A" w:rsidRDefault="009E1EB1">
      <w:pPr>
        <w:pStyle w:val="Indenta"/>
        <w:rPr>
          <w:snapToGrid w:val="0"/>
        </w:rPr>
      </w:pPr>
      <w:r>
        <w:rPr>
          <w:snapToGrid w:val="0"/>
        </w:rPr>
        <w:tab/>
        <w:t>(c)</w:t>
      </w:r>
      <w:r>
        <w:rPr>
          <w:snapToGrid w:val="0"/>
        </w:rPr>
        <w:tab/>
        <w:t>grant an indemnity from prosecution, whether on indictment or otherwise;</w:t>
      </w:r>
    </w:p>
    <w:p w:rsidR="003B1C8A" w:rsidRDefault="009E1EB1">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rsidR="003B1C8A" w:rsidRDefault="009E1EB1">
      <w:pPr>
        <w:pStyle w:val="Subsection"/>
        <w:rPr>
          <w:snapToGrid w:val="0"/>
        </w:rPr>
      </w:pPr>
      <w:r>
        <w:rPr>
          <w:snapToGrid w:val="0"/>
        </w:rPr>
        <w:tab/>
        <w:t>(3)</w:t>
      </w:r>
      <w:r>
        <w:rPr>
          <w:snapToGrid w:val="0"/>
        </w:rPr>
        <w:tab/>
        <w:t>The provisions of this Act do not derogate from any function of the Attorney General.</w:t>
      </w:r>
    </w:p>
    <w:p w:rsidR="003B1C8A" w:rsidRDefault="009E1EB1">
      <w:pPr>
        <w:pStyle w:val="Heading5"/>
        <w:rPr>
          <w:snapToGrid w:val="0"/>
        </w:rPr>
      </w:pPr>
      <w:bookmarkStart w:id="127" w:name="_Toc507476640"/>
      <w:bookmarkStart w:id="128" w:name="_Toc515349879"/>
      <w:bookmarkStart w:id="129" w:name="_Toc118520759"/>
      <w:bookmarkStart w:id="130" w:name="_Toc272058901"/>
      <w:r>
        <w:rPr>
          <w:rStyle w:val="CharSectno"/>
        </w:rPr>
        <w:t>21</w:t>
      </w:r>
      <w:r>
        <w:rPr>
          <w:snapToGrid w:val="0"/>
        </w:rPr>
        <w:t>.</w:t>
      </w:r>
      <w:r>
        <w:rPr>
          <w:snapToGrid w:val="0"/>
        </w:rPr>
        <w:tab/>
        <w:t>Appearance by Director</w:t>
      </w:r>
      <w:bookmarkEnd w:id="127"/>
      <w:bookmarkEnd w:id="128"/>
      <w:bookmarkEnd w:id="129"/>
      <w:bookmarkEnd w:id="130"/>
    </w:p>
    <w:p w:rsidR="003B1C8A" w:rsidRDefault="009E1EB1">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rsidR="003B1C8A" w:rsidRDefault="009E1EB1">
      <w:pPr>
        <w:pStyle w:val="Indenta"/>
        <w:rPr>
          <w:snapToGrid w:val="0"/>
        </w:rPr>
      </w:pPr>
      <w:r>
        <w:rPr>
          <w:snapToGrid w:val="0"/>
        </w:rPr>
        <w:tab/>
        <w:t>(a)</w:t>
      </w:r>
      <w:r>
        <w:rPr>
          <w:snapToGrid w:val="0"/>
        </w:rPr>
        <w:tab/>
        <w:t>by a legal practitioner; or</w:t>
      </w:r>
    </w:p>
    <w:p w:rsidR="003B1C8A" w:rsidRDefault="009E1EB1">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rsidR="003B1C8A" w:rsidRDefault="009E1EB1">
      <w:pPr>
        <w:pStyle w:val="Footnotesection"/>
      </w:pPr>
      <w:r>
        <w:tab/>
        <w:t>[Section 21 amended by No. 59 of 2004 s. 141.]</w:t>
      </w:r>
    </w:p>
    <w:p w:rsidR="003B1C8A" w:rsidRDefault="009E1EB1">
      <w:pPr>
        <w:pStyle w:val="Heading5"/>
        <w:rPr>
          <w:snapToGrid w:val="0"/>
        </w:rPr>
      </w:pPr>
      <w:bookmarkStart w:id="131" w:name="_Toc507476641"/>
      <w:bookmarkStart w:id="132" w:name="_Toc515349880"/>
      <w:bookmarkStart w:id="133" w:name="_Toc118520760"/>
      <w:bookmarkStart w:id="134" w:name="_Toc272058902"/>
      <w:r>
        <w:rPr>
          <w:rStyle w:val="CharSectno"/>
        </w:rPr>
        <w:lastRenderedPageBreak/>
        <w:t>22</w:t>
      </w:r>
      <w:r>
        <w:rPr>
          <w:snapToGrid w:val="0"/>
        </w:rPr>
        <w:t>.</w:t>
      </w:r>
      <w:r>
        <w:rPr>
          <w:snapToGrid w:val="0"/>
        </w:rPr>
        <w:tab/>
        <w:t>Director may request information</w:t>
      </w:r>
      <w:bookmarkEnd w:id="131"/>
      <w:bookmarkEnd w:id="132"/>
      <w:bookmarkEnd w:id="133"/>
      <w:bookmarkEnd w:id="134"/>
    </w:p>
    <w:p w:rsidR="003B1C8A" w:rsidRDefault="009E1EB1">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rsidR="003B1C8A" w:rsidRDefault="009E1EB1">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rsidR="003B1C8A" w:rsidRDefault="009E1EB1">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rsidR="003B1C8A" w:rsidRDefault="009E1EB1">
      <w:pPr>
        <w:pStyle w:val="Indenta"/>
        <w:rPr>
          <w:snapToGrid w:val="0"/>
        </w:rPr>
      </w:pPr>
      <w:r>
        <w:rPr>
          <w:snapToGrid w:val="0"/>
        </w:rPr>
        <w:tab/>
        <w:t>(b)</w:t>
      </w:r>
      <w:r>
        <w:rPr>
          <w:snapToGrid w:val="0"/>
        </w:rPr>
        <w:tab/>
        <w:t>for the provision of assistance including the carrying out of an investigation or further investigation of any matter,</w:t>
      </w:r>
    </w:p>
    <w:p w:rsidR="003B1C8A" w:rsidRDefault="009E1EB1">
      <w:pPr>
        <w:pStyle w:val="Subsection"/>
        <w:rPr>
          <w:snapToGrid w:val="0"/>
        </w:rPr>
      </w:pPr>
      <w:r>
        <w:rPr>
          <w:snapToGrid w:val="0"/>
        </w:rPr>
        <w:tab/>
      </w:r>
      <w:r>
        <w:rPr>
          <w:snapToGrid w:val="0"/>
        </w:rPr>
        <w:tab/>
        <w:t>in relation to that offence or suspected offence.</w:t>
      </w:r>
    </w:p>
    <w:p w:rsidR="003B1C8A" w:rsidRDefault="009E1EB1">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rsidR="003B1C8A" w:rsidRDefault="009E1EB1">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rsidR="003B1C8A" w:rsidRDefault="009E1EB1">
      <w:pPr>
        <w:pStyle w:val="Heading5"/>
        <w:rPr>
          <w:snapToGrid w:val="0"/>
        </w:rPr>
      </w:pPr>
      <w:bookmarkStart w:id="135" w:name="_Toc507476642"/>
      <w:bookmarkStart w:id="136" w:name="_Toc515349881"/>
      <w:bookmarkStart w:id="137" w:name="_Toc118520761"/>
      <w:bookmarkStart w:id="138" w:name="_Toc272058903"/>
      <w:r>
        <w:rPr>
          <w:rStyle w:val="CharSectno"/>
        </w:rPr>
        <w:t>23</w:t>
      </w:r>
      <w:r>
        <w:rPr>
          <w:snapToGrid w:val="0"/>
        </w:rPr>
        <w:t>.</w:t>
      </w:r>
      <w:r>
        <w:rPr>
          <w:snapToGrid w:val="0"/>
        </w:rPr>
        <w:tab/>
        <w:t>Director may limit powers of other officials</w:t>
      </w:r>
      <w:bookmarkEnd w:id="135"/>
      <w:bookmarkEnd w:id="136"/>
      <w:bookmarkEnd w:id="137"/>
      <w:bookmarkEnd w:id="138"/>
    </w:p>
    <w:p w:rsidR="003B1C8A" w:rsidRDefault="009E1EB1">
      <w:pPr>
        <w:pStyle w:val="Subsection"/>
        <w:rPr>
          <w:snapToGrid w:val="0"/>
        </w:rPr>
      </w:pPr>
      <w:r>
        <w:rPr>
          <w:snapToGrid w:val="0"/>
        </w:rPr>
        <w:tab/>
        <w:t>(1)</w:t>
      </w:r>
      <w:r>
        <w:rPr>
          <w:snapToGrid w:val="0"/>
        </w:rPr>
        <w:tab/>
        <w:t>The Director may give directions in writing to an official referred to in section 22(1) directing —</w:t>
      </w:r>
    </w:p>
    <w:p w:rsidR="003B1C8A" w:rsidRDefault="009E1EB1">
      <w:pPr>
        <w:pStyle w:val="Indenta"/>
        <w:rPr>
          <w:snapToGrid w:val="0"/>
        </w:rPr>
      </w:pPr>
      <w:r>
        <w:rPr>
          <w:snapToGrid w:val="0"/>
        </w:rPr>
        <w:tab/>
        <w:t>(a)</w:t>
      </w:r>
      <w:r>
        <w:rPr>
          <w:snapToGrid w:val="0"/>
        </w:rPr>
        <w:tab/>
        <w:t>that a prosecution for a specified offence or class of offences shall not be brought by that official; and</w:t>
      </w:r>
    </w:p>
    <w:p w:rsidR="003B1C8A" w:rsidRDefault="009E1EB1">
      <w:pPr>
        <w:pStyle w:val="Indenta"/>
        <w:rPr>
          <w:snapToGrid w:val="0"/>
        </w:rPr>
      </w:pPr>
      <w:r>
        <w:rPr>
          <w:snapToGrid w:val="0"/>
        </w:rPr>
        <w:tab/>
        <w:t>(b)</w:t>
      </w:r>
      <w:r>
        <w:rPr>
          <w:snapToGrid w:val="0"/>
        </w:rPr>
        <w:tab/>
        <w:t>that all matters relating to any such offence shall be referred to the Director,</w:t>
      </w:r>
    </w:p>
    <w:p w:rsidR="003B1C8A" w:rsidRDefault="009E1EB1">
      <w:pPr>
        <w:pStyle w:val="Subsection"/>
        <w:rPr>
          <w:snapToGrid w:val="0"/>
        </w:rPr>
      </w:pPr>
      <w:r>
        <w:rPr>
          <w:snapToGrid w:val="0"/>
        </w:rPr>
        <w:tab/>
      </w:r>
      <w:r>
        <w:rPr>
          <w:snapToGrid w:val="0"/>
        </w:rPr>
        <w:tab/>
        <w:t>and an official to whom a direction is so given shall comply with the direction.</w:t>
      </w:r>
    </w:p>
    <w:p w:rsidR="003B1C8A" w:rsidRDefault="009E1EB1">
      <w:pPr>
        <w:pStyle w:val="Subsection"/>
      </w:pPr>
      <w:r>
        <w:lastRenderedPageBreak/>
        <w:tab/>
        <w:t>(2)</w:t>
      </w:r>
      <w:r>
        <w:tab/>
        <w:t>A direction under subsection (1) may at any time be amended or revoked by the Director.</w:t>
      </w:r>
    </w:p>
    <w:p w:rsidR="003B1C8A" w:rsidRDefault="009E1EB1">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rsidR="003B1C8A" w:rsidRDefault="009E1EB1">
      <w:pPr>
        <w:pStyle w:val="Footnotesection"/>
      </w:pPr>
      <w:bookmarkStart w:id="139" w:name="_Toc507476643"/>
      <w:bookmarkStart w:id="140" w:name="_Toc515349882"/>
      <w:r>
        <w:tab/>
        <w:t>[Section 23 amended by No. 21 of 2004 s. 7.]</w:t>
      </w:r>
    </w:p>
    <w:p w:rsidR="003B1C8A" w:rsidRDefault="009E1EB1">
      <w:pPr>
        <w:pStyle w:val="Heading5"/>
        <w:rPr>
          <w:snapToGrid w:val="0"/>
        </w:rPr>
      </w:pPr>
      <w:bookmarkStart w:id="141" w:name="_Toc118520762"/>
      <w:bookmarkStart w:id="142" w:name="_Toc272058904"/>
      <w:r>
        <w:rPr>
          <w:rStyle w:val="CharSectno"/>
        </w:rPr>
        <w:t>24</w:t>
      </w:r>
      <w:r>
        <w:rPr>
          <w:snapToGrid w:val="0"/>
        </w:rPr>
        <w:t>.</w:t>
      </w:r>
      <w:r>
        <w:rPr>
          <w:snapToGrid w:val="0"/>
        </w:rPr>
        <w:tab/>
        <w:t>Director may issue guidelines</w:t>
      </w:r>
      <w:bookmarkEnd w:id="139"/>
      <w:bookmarkEnd w:id="140"/>
      <w:bookmarkEnd w:id="141"/>
      <w:bookmarkEnd w:id="142"/>
    </w:p>
    <w:p w:rsidR="003B1C8A" w:rsidRDefault="009E1EB1">
      <w:pPr>
        <w:pStyle w:val="Subsection"/>
        <w:rPr>
          <w:snapToGrid w:val="0"/>
        </w:rPr>
      </w:pPr>
      <w:r>
        <w:rPr>
          <w:snapToGrid w:val="0"/>
        </w:rPr>
        <w:tab/>
        <w:t>(1)</w:t>
      </w:r>
      <w:r>
        <w:rPr>
          <w:snapToGrid w:val="0"/>
        </w:rPr>
        <w:tab/>
        <w:t>The Director may —</w:t>
      </w:r>
    </w:p>
    <w:p w:rsidR="003B1C8A" w:rsidRDefault="009E1EB1">
      <w:pPr>
        <w:pStyle w:val="Indenta"/>
        <w:rPr>
          <w:snapToGrid w:val="0"/>
        </w:rPr>
      </w:pPr>
      <w:r>
        <w:rPr>
          <w:snapToGrid w:val="0"/>
        </w:rPr>
        <w:tab/>
        <w:t>(a)</w:t>
      </w:r>
      <w:r>
        <w:rPr>
          <w:snapToGrid w:val="0"/>
        </w:rPr>
        <w:tab/>
        <w:t>issue a statement of guidelines intended to be followed in the performance of the Director’s functions;</w:t>
      </w:r>
    </w:p>
    <w:p w:rsidR="003B1C8A" w:rsidRDefault="009E1EB1">
      <w:pPr>
        <w:pStyle w:val="Indenta"/>
        <w:rPr>
          <w:snapToGrid w:val="0"/>
        </w:rPr>
      </w:pPr>
      <w:r>
        <w:rPr>
          <w:snapToGrid w:val="0"/>
        </w:rPr>
        <w:tab/>
        <w:t>(b)</w:t>
      </w:r>
      <w:r>
        <w:rPr>
          <w:snapToGrid w:val="0"/>
        </w:rPr>
        <w:tab/>
        <w:t>at any time issue a further statement amending, replacing, or revoking a statement under paragraph (a).</w:t>
      </w:r>
    </w:p>
    <w:p w:rsidR="003B1C8A" w:rsidRDefault="009E1EB1">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rsidR="003B1C8A" w:rsidRDefault="009E1EB1">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rsidR="003B1C8A" w:rsidRDefault="009E1EB1">
      <w:pPr>
        <w:pStyle w:val="Heading2"/>
      </w:pPr>
      <w:bookmarkStart w:id="143" w:name="_Toc84823987"/>
      <w:bookmarkStart w:id="144" w:name="_Toc89512284"/>
      <w:bookmarkStart w:id="145" w:name="_Toc102277747"/>
      <w:bookmarkStart w:id="146" w:name="_Toc102719148"/>
      <w:bookmarkStart w:id="147" w:name="_Toc116955560"/>
      <w:bookmarkStart w:id="148" w:name="_Toc117650343"/>
      <w:bookmarkStart w:id="149" w:name="_Toc118514532"/>
      <w:bookmarkStart w:id="150" w:name="_Toc118520763"/>
      <w:bookmarkStart w:id="151" w:name="_Toc180471231"/>
      <w:bookmarkStart w:id="152" w:name="_Toc180567404"/>
      <w:bookmarkStart w:id="153" w:name="_Toc196732661"/>
      <w:bookmarkStart w:id="154" w:name="_Toc199753248"/>
      <w:bookmarkStart w:id="155" w:name="_Toc223845709"/>
      <w:bookmarkStart w:id="156" w:name="_Toc241052502"/>
      <w:bookmarkStart w:id="157" w:name="_Toc268272971"/>
      <w:bookmarkStart w:id="158" w:name="_Toc272058905"/>
      <w:r>
        <w:rPr>
          <w:rStyle w:val="CharPartNo"/>
        </w:rPr>
        <w:lastRenderedPageBreak/>
        <w:t>Part 4</w:t>
      </w:r>
      <w:r>
        <w:rPr>
          <w:rStyle w:val="CharDivNo"/>
        </w:rPr>
        <w:t> </w:t>
      </w:r>
      <w:r>
        <w:t>—</w:t>
      </w:r>
      <w:r>
        <w:rPr>
          <w:rStyle w:val="CharDivText"/>
        </w:rPr>
        <w:t> </w:t>
      </w:r>
      <w:r>
        <w:rPr>
          <w:rStyle w:val="CharPartText"/>
        </w:rPr>
        <w:t>Relationship with Attorney General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3B1C8A" w:rsidRDefault="009E1EB1">
      <w:pPr>
        <w:pStyle w:val="Heading5"/>
        <w:spacing w:before="160"/>
        <w:rPr>
          <w:snapToGrid w:val="0"/>
        </w:rPr>
      </w:pPr>
      <w:bookmarkStart w:id="159" w:name="_Toc507476644"/>
      <w:bookmarkStart w:id="160" w:name="_Toc515349883"/>
      <w:bookmarkStart w:id="161" w:name="_Toc118520764"/>
      <w:bookmarkStart w:id="162" w:name="_Toc272058906"/>
      <w:r>
        <w:rPr>
          <w:rStyle w:val="CharSectno"/>
        </w:rPr>
        <w:t>25</w:t>
      </w:r>
      <w:r>
        <w:rPr>
          <w:snapToGrid w:val="0"/>
        </w:rPr>
        <w:t>.</w:t>
      </w:r>
      <w:r>
        <w:rPr>
          <w:snapToGrid w:val="0"/>
        </w:rPr>
        <w:tab/>
        <w:t>General freedom from direction</w:t>
      </w:r>
      <w:bookmarkEnd w:id="159"/>
      <w:bookmarkEnd w:id="160"/>
      <w:bookmarkEnd w:id="161"/>
      <w:bookmarkEnd w:id="162"/>
    </w:p>
    <w:p w:rsidR="003B1C8A" w:rsidRDefault="009E1EB1">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rsidR="003B1C8A" w:rsidRDefault="009E1EB1">
      <w:pPr>
        <w:pStyle w:val="Heading5"/>
        <w:spacing w:before="160"/>
        <w:rPr>
          <w:snapToGrid w:val="0"/>
        </w:rPr>
      </w:pPr>
      <w:bookmarkStart w:id="163" w:name="_Toc507476645"/>
      <w:bookmarkStart w:id="164" w:name="_Toc515349884"/>
      <w:bookmarkStart w:id="165" w:name="_Toc118520765"/>
      <w:bookmarkStart w:id="166" w:name="_Toc272058907"/>
      <w:r>
        <w:rPr>
          <w:rStyle w:val="CharSectno"/>
        </w:rPr>
        <w:t>26</w:t>
      </w:r>
      <w:r>
        <w:rPr>
          <w:snapToGrid w:val="0"/>
        </w:rPr>
        <w:t>.</w:t>
      </w:r>
      <w:r>
        <w:rPr>
          <w:snapToGrid w:val="0"/>
        </w:rPr>
        <w:tab/>
        <w:t>Consultation</w:t>
      </w:r>
      <w:bookmarkEnd w:id="163"/>
      <w:bookmarkEnd w:id="164"/>
      <w:bookmarkEnd w:id="165"/>
      <w:bookmarkEnd w:id="166"/>
    </w:p>
    <w:p w:rsidR="003B1C8A" w:rsidRDefault="009E1EB1">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rsidR="003B1C8A" w:rsidRDefault="009E1EB1">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rsidR="003B1C8A" w:rsidRDefault="009E1EB1">
      <w:pPr>
        <w:pStyle w:val="Heading5"/>
        <w:spacing w:before="160"/>
        <w:rPr>
          <w:snapToGrid w:val="0"/>
        </w:rPr>
      </w:pPr>
      <w:bookmarkStart w:id="167" w:name="_Toc507476646"/>
      <w:bookmarkStart w:id="168" w:name="_Toc515349885"/>
      <w:bookmarkStart w:id="169" w:name="_Toc118520766"/>
      <w:bookmarkStart w:id="170" w:name="_Toc272058908"/>
      <w:r>
        <w:rPr>
          <w:rStyle w:val="CharSectno"/>
        </w:rPr>
        <w:t>27</w:t>
      </w:r>
      <w:r>
        <w:rPr>
          <w:snapToGrid w:val="0"/>
        </w:rPr>
        <w:t>.</w:t>
      </w:r>
      <w:r>
        <w:rPr>
          <w:snapToGrid w:val="0"/>
        </w:rPr>
        <w:tab/>
        <w:t>Directions by Attorney General</w:t>
      </w:r>
      <w:bookmarkEnd w:id="167"/>
      <w:bookmarkEnd w:id="168"/>
      <w:bookmarkEnd w:id="169"/>
      <w:bookmarkEnd w:id="170"/>
    </w:p>
    <w:p w:rsidR="003B1C8A" w:rsidRDefault="009E1EB1">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rsidR="003B1C8A" w:rsidRDefault="009E1EB1">
      <w:pPr>
        <w:pStyle w:val="Subsection"/>
        <w:spacing w:before="120"/>
        <w:rPr>
          <w:snapToGrid w:val="0"/>
        </w:rPr>
      </w:pPr>
      <w:r>
        <w:rPr>
          <w:snapToGrid w:val="0"/>
        </w:rPr>
        <w:tab/>
        <w:t>(2)</w:t>
      </w:r>
      <w:r>
        <w:rPr>
          <w:snapToGrid w:val="0"/>
        </w:rPr>
        <w:tab/>
        <w:t>A direction may not be issued under subsection (1) in respect of a particular case.</w:t>
      </w:r>
    </w:p>
    <w:p w:rsidR="003B1C8A" w:rsidRDefault="009E1EB1">
      <w:pPr>
        <w:pStyle w:val="Subsection"/>
        <w:spacing w:before="120"/>
        <w:rPr>
          <w:snapToGrid w:val="0"/>
        </w:rPr>
      </w:pPr>
      <w:r>
        <w:rPr>
          <w:snapToGrid w:val="0"/>
        </w:rPr>
        <w:tab/>
        <w:t>(3)</w:t>
      </w:r>
      <w:r>
        <w:rPr>
          <w:snapToGrid w:val="0"/>
        </w:rPr>
        <w:tab/>
        <w:t>The Director may —</w:t>
      </w:r>
    </w:p>
    <w:p w:rsidR="003B1C8A" w:rsidRDefault="009E1EB1">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rsidR="003B1C8A" w:rsidRDefault="009E1EB1">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rsidR="003B1C8A" w:rsidRDefault="009E1EB1">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rsidR="003B1C8A" w:rsidRDefault="009E1EB1">
      <w:pPr>
        <w:pStyle w:val="Subsection"/>
        <w:spacing w:before="100"/>
        <w:rPr>
          <w:snapToGrid w:val="0"/>
        </w:rPr>
      </w:pPr>
      <w:r>
        <w:rPr>
          <w:snapToGrid w:val="0"/>
        </w:rPr>
        <w:lastRenderedPageBreak/>
        <w:tab/>
      </w:r>
      <w:r>
        <w:rPr>
          <w:snapToGrid w:val="0"/>
        </w:rPr>
        <w:tab/>
        <w:t>and the Attorney General may comply with a request under this subsection.</w:t>
      </w:r>
    </w:p>
    <w:p w:rsidR="003B1C8A" w:rsidRDefault="009E1EB1">
      <w:pPr>
        <w:pStyle w:val="Subsection"/>
        <w:rPr>
          <w:snapToGrid w:val="0"/>
        </w:rPr>
      </w:pPr>
      <w:r>
        <w:rPr>
          <w:snapToGrid w:val="0"/>
        </w:rPr>
        <w:tab/>
        <w:t>(4)</w:t>
      </w:r>
      <w:r>
        <w:rPr>
          <w:snapToGrid w:val="0"/>
        </w:rPr>
        <w:tab/>
        <w:t>The Director shall comply with any direction of the Attorney General under this section.</w:t>
      </w:r>
    </w:p>
    <w:p w:rsidR="003B1C8A" w:rsidRDefault="009E1EB1">
      <w:pPr>
        <w:pStyle w:val="Subsection"/>
        <w:rPr>
          <w:snapToGrid w:val="0"/>
        </w:rPr>
      </w:pPr>
      <w:r>
        <w:rPr>
          <w:snapToGrid w:val="0"/>
        </w:rPr>
        <w:tab/>
        <w:t>(5)</w:t>
      </w:r>
      <w:r>
        <w:rPr>
          <w:snapToGrid w:val="0"/>
        </w:rPr>
        <w:tab/>
        <w:t>The Attorney General may amend, replace or revoke any direction given under this section.</w:t>
      </w:r>
    </w:p>
    <w:p w:rsidR="003B1C8A" w:rsidRDefault="009E1EB1">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rsidR="003B1C8A" w:rsidRDefault="009E1EB1">
      <w:pPr>
        <w:pStyle w:val="Heading5"/>
        <w:rPr>
          <w:snapToGrid w:val="0"/>
        </w:rPr>
      </w:pPr>
      <w:bookmarkStart w:id="171" w:name="_Toc507476647"/>
      <w:bookmarkStart w:id="172" w:name="_Toc515349886"/>
      <w:bookmarkStart w:id="173" w:name="_Toc118520767"/>
      <w:bookmarkStart w:id="174" w:name="_Toc272058909"/>
      <w:r>
        <w:rPr>
          <w:rStyle w:val="CharSectno"/>
        </w:rPr>
        <w:t>28</w:t>
      </w:r>
      <w:r>
        <w:rPr>
          <w:snapToGrid w:val="0"/>
        </w:rPr>
        <w:t>.</w:t>
      </w:r>
      <w:r>
        <w:rPr>
          <w:snapToGrid w:val="0"/>
        </w:rPr>
        <w:tab/>
        <w:t>Consistency between Attorney General and Director</w:t>
      </w:r>
      <w:bookmarkEnd w:id="171"/>
      <w:bookmarkEnd w:id="172"/>
      <w:bookmarkEnd w:id="173"/>
      <w:bookmarkEnd w:id="174"/>
    </w:p>
    <w:p w:rsidR="003B1C8A" w:rsidRDefault="009E1EB1">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rsidR="003B1C8A" w:rsidRDefault="009E1EB1">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rsidR="003B1C8A" w:rsidRDefault="009E1EB1">
      <w:pPr>
        <w:pStyle w:val="Heading5"/>
        <w:rPr>
          <w:snapToGrid w:val="0"/>
        </w:rPr>
      </w:pPr>
      <w:bookmarkStart w:id="175" w:name="_Toc507476648"/>
      <w:bookmarkStart w:id="176" w:name="_Toc515349887"/>
      <w:bookmarkStart w:id="177" w:name="_Toc118520768"/>
      <w:bookmarkStart w:id="178" w:name="_Toc272058910"/>
      <w:r>
        <w:rPr>
          <w:rStyle w:val="CharSectno"/>
        </w:rPr>
        <w:t>29</w:t>
      </w:r>
      <w:r>
        <w:rPr>
          <w:snapToGrid w:val="0"/>
        </w:rPr>
        <w:t>.</w:t>
      </w:r>
      <w:r>
        <w:rPr>
          <w:snapToGrid w:val="0"/>
        </w:rPr>
        <w:tab/>
        <w:t>Information to be furnished to Attorney General</w:t>
      </w:r>
      <w:bookmarkEnd w:id="175"/>
      <w:bookmarkEnd w:id="176"/>
      <w:bookmarkEnd w:id="177"/>
      <w:bookmarkEnd w:id="178"/>
    </w:p>
    <w:p w:rsidR="003B1C8A" w:rsidRDefault="009E1EB1">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rsidR="003B1C8A" w:rsidRDefault="009E1EB1">
      <w:pPr>
        <w:pStyle w:val="Indenta"/>
        <w:rPr>
          <w:snapToGrid w:val="0"/>
        </w:rPr>
      </w:pPr>
      <w:r>
        <w:rPr>
          <w:snapToGrid w:val="0"/>
        </w:rPr>
        <w:tab/>
        <w:t>(a)</w:t>
      </w:r>
      <w:r>
        <w:rPr>
          <w:snapToGrid w:val="0"/>
        </w:rPr>
        <w:tab/>
        <w:t>for the proper conduct of the Attorney General’s public business;</w:t>
      </w:r>
    </w:p>
    <w:p w:rsidR="003B1C8A" w:rsidRDefault="009E1EB1">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rsidR="003B1C8A" w:rsidRDefault="009E1EB1">
      <w:pPr>
        <w:pStyle w:val="Heading2"/>
      </w:pPr>
      <w:bookmarkStart w:id="179" w:name="_Toc84823993"/>
      <w:bookmarkStart w:id="180" w:name="_Toc89512290"/>
      <w:bookmarkStart w:id="181" w:name="_Toc102277753"/>
      <w:bookmarkStart w:id="182" w:name="_Toc102719154"/>
      <w:bookmarkStart w:id="183" w:name="_Toc116955566"/>
      <w:bookmarkStart w:id="184" w:name="_Toc117650349"/>
      <w:bookmarkStart w:id="185" w:name="_Toc118514538"/>
      <w:bookmarkStart w:id="186" w:name="_Toc118520769"/>
      <w:bookmarkStart w:id="187" w:name="_Toc180471237"/>
      <w:bookmarkStart w:id="188" w:name="_Toc180567410"/>
      <w:bookmarkStart w:id="189" w:name="_Toc196732667"/>
      <w:bookmarkStart w:id="190" w:name="_Toc199753254"/>
      <w:bookmarkStart w:id="191" w:name="_Toc223845715"/>
      <w:bookmarkStart w:id="192" w:name="_Toc241052508"/>
      <w:bookmarkStart w:id="193" w:name="_Toc268272977"/>
      <w:bookmarkStart w:id="194" w:name="_Toc272058911"/>
      <w:r>
        <w:rPr>
          <w:rStyle w:val="CharPartNo"/>
        </w:rPr>
        <w:lastRenderedPageBreak/>
        <w:t>Part 5</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3B1C8A" w:rsidRDefault="009E1EB1">
      <w:pPr>
        <w:pStyle w:val="Heading5"/>
        <w:rPr>
          <w:snapToGrid w:val="0"/>
        </w:rPr>
      </w:pPr>
      <w:bookmarkStart w:id="195" w:name="_Toc507476649"/>
      <w:bookmarkStart w:id="196" w:name="_Toc515349888"/>
      <w:bookmarkStart w:id="197" w:name="_Toc118520770"/>
      <w:bookmarkStart w:id="198" w:name="_Toc272058912"/>
      <w:r>
        <w:rPr>
          <w:rStyle w:val="CharSectno"/>
        </w:rPr>
        <w:t>30</w:t>
      </w:r>
      <w:r>
        <w:rPr>
          <w:snapToGrid w:val="0"/>
        </w:rPr>
        <w:t>.</w:t>
      </w:r>
      <w:r>
        <w:rPr>
          <w:snapToGrid w:val="0"/>
        </w:rPr>
        <w:tab/>
        <w:t>Staff</w:t>
      </w:r>
      <w:bookmarkEnd w:id="195"/>
      <w:bookmarkEnd w:id="196"/>
      <w:bookmarkEnd w:id="197"/>
      <w:bookmarkEnd w:id="198"/>
    </w:p>
    <w:p w:rsidR="003B1C8A" w:rsidRDefault="009E1EB1">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rsidR="003B1C8A" w:rsidRDefault="009E1EB1">
      <w:pPr>
        <w:pStyle w:val="Footnotesection"/>
      </w:pPr>
      <w:r>
        <w:tab/>
        <w:t>[Section 30 amended by No. 32 of 1994 s. 19.]</w:t>
      </w:r>
    </w:p>
    <w:p w:rsidR="003B1C8A" w:rsidRDefault="009E1EB1">
      <w:pPr>
        <w:pStyle w:val="Heading5"/>
        <w:rPr>
          <w:snapToGrid w:val="0"/>
        </w:rPr>
      </w:pPr>
      <w:bookmarkStart w:id="199" w:name="_Toc507476650"/>
      <w:bookmarkStart w:id="200" w:name="_Toc515349889"/>
      <w:bookmarkStart w:id="201" w:name="_Toc118520771"/>
      <w:bookmarkStart w:id="202" w:name="_Toc272058913"/>
      <w:r>
        <w:rPr>
          <w:rStyle w:val="CharSectno"/>
        </w:rPr>
        <w:t>31</w:t>
      </w:r>
      <w:r>
        <w:rPr>
          <w:snapToGrid w:val="0"/>
        </w:rPr>
        <w:t>.</w:t>
      </w:r>
      <w:r>
        <w:rPr>
          <w:snapToGrid w:val="0"/>
        </w:rPr>
        <w:tab/>
        <w:t>Delegation</w:t>
      </w:r>
      <w:bookmarkEnd w:id="199"/>
      <w:bookmarkEnd w:id="200"/>
      <w:bookmarkEnd w:id="201"/>
      <w:bookmarkEnd w:id="202"/>
    </w:p>
    <w:p w:rsidR="003B1C8A" w:rsidRDefault="009E1EB1">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rsidR="003B1C8A" w:rsidRDefault="009E1EB1">
      <w:pPr>
        <w:pStyle w:val="Heading5"/>
        <w:rPr>
          <w:snapToGrid w:val="0"/>
        </w:rPr>
      </w:pPr>
      <w:bookmarkStart w:id="203" w:name="_Toc507476651"/>
      <w:bookmarkStart w:id="204" w:name="_Toc515349890"/>
      <w:bookmarkStart w:id="205" w:name="_Toc118520772"/>
      <w:bookmarkStart w:id="206" w:name="_Toc272058914"/>
      <w:r>
        <w:rPr>
          <w:rStyle w:val="CharSectno"/>
        </w:rPr>
        <w:t>32</w:t>
      </w:r>
      <w:r>
        <w:rPr>
          <w:snapToGrid w:val="0"/>
        </w:rPr>
        <w:t>.</w:t>
      </w:r>
      <w:r>
        <w:rPr>
          <w:snapToGrid w:val="0"/>
        </w:rPr>
        <w:tab/>
        <w:t>Annual report of Director</w:t>
      </w:r>
      <w:bookmarkEnd w:id="203"/>
      <w:bookmarkEnd w:id="204"/>
      <w:bookmarkEnd w:id="205"/>
      <w:bookmarkEnd w:id="206"/>
    </w:p>
    <w:p w:rsidR="003B1C8A" w:rsidRDefault="009E1EB1">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rsidR="003B1C8A" w:rsidRDefault="009E1EB1">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rsidR="003B1C8A" w:rsidRDefault="009E1EB1">
      <w:pPr>
        <w:pStyle w:val="Subsection"/>
        <w:rPr>
          <w:snapToGrid w:val="0"/>
        </w:rPr>
      </w:pPr>
      <w:r>
        <w:rPr>
          <w:snapToGrid w:val="0"/>
        </w:rPr>
        <w:tab/>
        <w:t>(3)</w:t>
      </w:r>
      <w:r>
        <w:rPr>
          <w:snapToGrid w:val="0"/>
        </w:rPr>
        <w:tab/>
        <w:t>The Director may at any time report to the Attorney General on any matter relating to the operation of this Act.</w:t>
      </w:r>
    </w:p>
    <w:p w:rsidR="003B1C8A" w:rsidRDefault="009E1EB1">
      <w:pPr>
        <w:pStyle w:val="Heading5"/>
        <w:rPr>
          <w:snapToGrid w:val="0"/>
        </w:rPr>
      </w:pPr>
      <w:bookmarkStart w:id="207" w:name="_Toc507476652"/>
      <w:bookmarkStart w:id="208" w:name="_Toc515349891"/>
      <w:bookmarkStart w:id="209" w:name="_Toc118520773"/>
      <w:bookmarkStart w:id="210" w:name="_Toc272058915"/>
      <w:r>
        <w:rPr>
          <w:rStyle w:val="CharSectno"/>
        </w:rPr>
        <w:t>33</w:t>
      </w:r>
      <w:r>
        <w:rPr>
          <w:snapToGrid w:val="0"/>
        </w:rPr>
        <w:t>.</w:t>
      </w:r>
      <w:r>
        <w:rPr>
          <w:snapToGrid w:val="0"/>
        </w:rPr>
        <w:tab/>
        <w:t>Protection from liability</w:t>
      </w:r>
      <w:bookmarkEnd w:id="207"/>
      <w:bookmarkEnd w:id="208"/>
      <w:bookmarkEnd w:id="209"/>
      <w:bookmarkEnd w:id="210"/>
    </w:p>
    <w:p w:rsidR="003B1C8A" w:rsidRDefault="009E1EB1">
      <w:pPr>
        <w:pStyle w:val="Subsection"/>
        <w:rPr>
          <w:snapToGrid w:val="0"/>
        </w:rPr>
      </w:pPr>
      <w:r>
        <w:rPr>
          <w:snapToGrid w:val="0"/>
        </w:rPr>
        <w:tab/>
      </w:r>
      <w:r>
        <w:rPr>
          <w:snapToGrid w:val="0"/>
        </w:rPr>
        <w:tab/>
        <w:t>The Director, the Deputy Director or any other person acting under this Act —</w:t>
      </w:r>
    </w:p>
    <w:p w:rsidR="003B1C8A" w:rsidRDefault="009E1EB1">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rsidR="003B1C8A" w:rsidRDefault="009E1EB1">
      <w:pPr>
        <w:pStyle w:val="Indenta"/>
        <w:rPr>
          <w:snapToGrid w:val="0"/>
        </w:rPr>
      </w:pPr>
      <w:r>
        <w:rPr>
          <w:snapToGrid w:val="0"/>
        </w:rPr>
        <w:lastRenderedPageBreak/>
        <w:tab/>
        <w:t>(b)</w:t>
      </w:r>
      <w:r>
        <w:rPr>
          <w:snapToGrid w:val="0"/>
        </w:rPr>
        <w:tab/>
        <w:t>without limiting paragraph (a), is entitled to be indemnified by the State for any liability incurred in any proceedings related to the carrying out of this Act.</w:t>
      </w:r>
    </w:p>
    <w:p w:rsidR="003B1C8A" w:rsidRDefault="009E1EB1">
      <w:pPr>
        <w:pStyle w:val="Heading5"/>
        <w:rPr>
          <w:snapToGrid w:val="0"/>
        </w:rPr>
      </w:pPr>
      <w:bookmarkStart w:id="211" w:name="_Toc507476653"/>
      <w:bookmarkStart w:id="212" w:name="_Toc515349892"/>
      <w:bookmarkStart w:id="213" w:name="_Toc118520774"/>
      <w:bookmarkStart w:id="214" w:name="_Toc272058916"/>
      <w:r>
        <w:rPr>
          <w:rStyle w:val="CharSectno"/>
        </w:rPr>
        <w:t>34</w:t>
      </w:r>
      <w:r>
        <w:rPr>
          <w:snapToGrid w:val="0"/>
        </w:rPr>
        <w:t>.</w:t>
      </w:r>
      <w:r>
        <w:rPr>
          <w:snapToGrid w:val="0"/>
        </w:rPr>
        <w:tab/>
        <w:t>Regulations</w:t>
      </w:r>
      <w:bookmarkEnd w:id="211"/>
      <w:bookmarkEnd w:id="212"/>
      <w:bookmarkEnd w:id="213"/>
      <w:bookmarkEnd w:id="214"/>
    </w:p>
    <w:p w:rsidR="003B1C8A" w:rsidRDefault="009E1EB1">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rsidR="003B1C8A" w:rsidRDefault="009E1EB1">
      <w:pPr>
        <w:pStyle w:val="Heading5"/>
        <w:rPr>
          <w:snapToGrid w:val="0"/>
        </w:rPr>
      </w:pPr>
      <w:bookmarkStart w:id="215" w:name="_Toc507476654"/>
      <w:bookmarkStart w:id="216" w:name="_Toc515349893"/>
      <w:bookmarkStart w:id="217" w:name="_Toc118520775"/>
      <w:bookmarkStart w:id="218" w:name="_Toc272058917"/>
      <w:r>
        <w:rPr>
          <w:rStyle w:val="CharSectno"/>
        </w:rPr>
        <w:t>35</w:t>
      </w:r>
      <w:r>
        <w:rPr>
          <w:snapToGrid w:val="0"/>
        </w:rPr>
        <w:t>.</w:t>
      </w:r>
      <w:r>
        <w:rPr>
          <w:snapToGrid w:val="0"/>
        </w:rPr>
        <w:tab/>
        <w:t>Savings and transitional</w:t>
      </w:r>
      <w:bookmarkEnd w:id="215"/>
      <w:bookmarkEnd w:id="216"/>
      <w:bookmarkEnd w:id="217"/>
      <w:bookmarkEnd w:id="218"/>
    </w:p>
    <w:p w:rsidR="003B1C8A" w:rsidRDefault="009E1EB1">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rsidR="003B1C8A" w:rsidRDefault="009E1EB1">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rsidR="003B1C8A" w:rsidRDefault="009E1EB1">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rsidR="003B1C8A" w:rsidRDefault="009E1EB1">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rsidR="003B1C8A" w:rsidRDefault="009E1EB1">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rsidR="003B1C8A" w:rsidRDefault="009E1EB1">
      <w:pPr>
        <w:pStyle w:val="Subsection"/>
        <w:rPr>
          <w:snapToGrid w:val="0"/>
        </w:rPr>
      </w:pPr>
      <w:r>
        <w:rPr>
          <w:snapToGrid w:val="0"/>
        </w:rPr>
        <w:lastRenderedPageBreak/>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rsidR="003B1C8A" w:rsidRDefault="009E1EB1">
      <w:pPr>
        <w:pStyle w:val="Ednotesection"/>
      </w:pPr>
      <w:r>
        <w:t>[</w:t>
      </w:r>
      <w:r>
        <w:rPr>
          <w:b/>
        </w:rPr>
        <w:t>36.</w:t>
      </w:r>
      <w:r>
        <w:tab/>
        <w:t>Omitted under the Reprints Act 1984 s. 7(4)(e).]</w:t>
      </w:r>
    </w:p>
    <w:p w:rsidR="003B1C8A" w:rsidRDefault="003B1C8A">
      <w:pPr>
        <w:sectPr w:rsidR="003B1C8A">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3B1C8A" w:rsidRDefault="009E1EB1">
      <w:pPr>
        <w:pStyle w:val="yScheduleHeading"/>
      </w:pPr>
      <w:bookmarkStart w:id="219" w:name="_Toc515351004"/>
      <w:bookmarkStart w:id="220" w:name="_Toc515677341"/>
      <w:bookmarkStart w:id="221" w:name="_Toc117650356"/>
      <w:bookmarkStart w:id="222" w:name="_Toc118514545"/>
      <w:bookmarkStart w:id="223" w:name="_Toc118520776"/>
      <w:bookmarkStart w:id="224" w:name="_Toc180471244"/>
      <w:bookmarkStart w:id="225" w:name="_Toc180567417"/>
      <w:bookmarkStart w:id="226" w:name="_Toc196732674"/>
      <w:bookmarkStart w:id="227" w:name="_Toc199753261"/>
      <w:bookmarkStart w:id="228" w:name="_Toc223845722"/>
      <w:bookmarkStart w:id="229" w:name="_Toc241052515"/>
      <w:bookmarkStart w:id="230" w:name="_Toc268272984"/>
      <w:bookmarkStart w:id="231" w:name="_Toc272058918"/>
      <w:r>
        <w:rPr>
          <w:rStyle w:val="CharSchNo"/>
        </w:rPr>
        <w:lastRenderedPageBreak/>
        <w:t>Schedule 1</w:t>
      </w:r>
      <w:bookmarkEnd w:id="219"/>
      <w:bookmarkEnd w:id="220"/>
      <w:bookmarkEnd w:id="221"/>
      <w:bookmarkEnd w:id="222"/>
      <w:bookmarkEnd w:id="223"/>
      <w:bookmarkEnd w:id="224"/>
      <w:bookmarkEnd w:id="225"/>
      <w:bookmarkEnd w:id="226"/>
      <w:bookmarkEnd w:id="227"/>
      <w:bookmarkEnd w:id="228"/>
      <w:bookmarkEnd w:id="229"/>
      <w:r>
        <w:t> — </w:t>
      </w:r>
      <w:r>
        <w:rPr>
          <w:rStyle w:val="CharSchText"/>
        </w:rPr>
        <w:t>Tenure, salary, conditions of service, etc., of Director</w:t>
      </w:r>
      <w:bookmarkEnd w:id="230"/>
      <w:bookmarkEnd w:id="231"/>
    </w:p>
    <w:p w:rsidR="003B1C8A" w:rsidRDefault="009E1EB1">
      <w:pPr>
        <w:pStyle w:val="yShoulderClause"/>
        <w:rPr>
          <w:snapToGrid w:val="0"/>
        </w:rPr>
      </w:pPr>
      <w:r>
        <w:rPr>
          <w:snapToGrid w:val="0"/>
        </w:rPr>
        <w:t>[s. 7]</w:t>
      </w:r>
    </w:p>
    <w:p w:rsidR="003B1C8A" w:rsidRDefault="009E1EB1">
      <w:pPr>
        <w:pStyle w:val="yFootnoteheading"/>
      </w:pPr>
      <w:bookmarkStart w:id="232" w:name="_Toc515349895"/>
      <w:bookmarkStart w:id="233" w:name="_Toc118520778"/>
      <w:r>
        <w:tab/>
        <w:t>[Heading amended by No. 19 of 2010 s. 4.]</w:t>
      </w:r>
    </w:p>
    <w:p w:rsidR="003B1C8A" w:rsidRDefault="009E1EB1">
      <w:pPr>
        <w:pStyle w:val="yHeading5"/>
        <w:spacing w:before="160"/>
        <w:outlineLvl w:val="9"/>
      </w:pPr>
      <w:bookmarkStart w:id="234" w:name="_Toc272058919"/>
      <w:r>
        <w:rPr>
          <w:rStyle w:val="CharSClsNo"/>
        </w:rPr>
        <w:t>1</w:t>
      </w:r>
      <w:r>
        <w:t>.</w:t>
      </w:r>
      <w:r>
        <w:tab/>
        <w:t>Tenure of office</w:t>
      </w:r>
      <w:bookmarkEnd w:id="232"/>
      <w:bookmarkEnd w:id="233"/>
      <w:bookmarkEnd w:id="234"/>
    </w:p>
    <w:p w:rsidR="003B1C8A" w:rsidRDefault="009E1EB1">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rsidR="003B1C8A" w:rsidRDefault="009E1EB1">
      <w:pPr>
        <w:pStyle w:val="yEdnotesubsection"/>
      </w:pPr>
      <w:r>
        <w:tab/>
        <w:t>[(2)</w:t>
      </w:r>
      <w:r>
        <w:tab/>
        <w:t>deleted]</w:t>
      </w:r>
    </w:p>
    <w:p w:rsidR="003B1C8A" w:rsidRDefault="009E1EB1">
      <w:pPr>
        <w:pStyle w:val="ySubsection"/>
        <w:rPr>
          <w:snapToGrid w:val="0"/>
        </w:rPr>
      </w:pPr>
      <w:r>
        <w:rPr>
          <w:snapToGrid w:val="0"/>
        </w:rPr>
        <w:tab/>
        <w:t>(3)</w:t>
      </w:r>
      <w:r>
        <w:rPr>
          <w:snapToGrid w:val="0"/>
        </w:rPr>
        <w:tab/>
        <w:t>The Director may resign his or her office by writing signed and delivered to the Governor.</w:t>
      </w:r>
    </w:p>
    <w:p w:rsidR="003B1C8A" w:rsidRDefault="009E1EB1">
      <w:pPr>
        <w:pStyle w:val="yFootnotesection"/>
      </w:pPr>
      <w:bookmarkStart w:id="235" w:name="_Toc515349896"/>
      <w:r>
        <w:tab/>
        <w:t>[Clause 1 amended by No. 42 of 1997 s. 8.]</w:t>
      </w:r>
    </w:p>
    <w:p w:rsidR="003B1C8A" w:rsidRDefault="009E1EB1">
      <w:pPr>
        <w:pStyle w:val="yHeading5"/>
        <w:outlineLvl w:val="9"/>
      </w:pPr>
      <w:bookmarkStart w:id="236" w:name="_Toc118520779"/>
      <w:bookmarkStart w:id="237" w:name="_Toc272058920"/>
      <w:r>
        <w:rPr>
          <w:rStyle w:val="CharSClsNo"/>
        </w:rPr>
        <w:t>2</w:t>
      </w:r>
      <w:r>
        <w:t>.</w:t>
      </w:r>
      <w:r>
        <w:tab/>
        <w:t>Salary and entitlements</w:t>
      </w:r>
      <w:bookmarkEnd w:id="235"/>
      <w:bookmarkEnd w:id="236"/>
      <w:bookmarkEnd w:id="237"/>
    </w:p>
    <w:p w:rsidR="003B1C8A" w:rsidRDefault="009E1EB1">
      <w:pPr>
        <w:pStyle w:val="ySubsection"/>
        <w:rPr>
          <w:snapToGrid w:val="0"/>
        </w:rPr>
      </w:pPr>
      <w:r>
        <w:rPr>
          <w:snapToGrid w:val="0"/>
        </w:rPr>
        <w:tab/>
      </w:r>
      <w:r>
        <w:rPr>
          <w:snapToGrid w:val="0"/>
        </w:rPr>
        <w:tab/>
        <w:t>The Director —</w:t>
      </w:r>
    </w:p>
    <w:p w:rsidR="003B1C8A" w:rsidRDefault="009E1EB1">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rsidR="003B1C8A" w:rsidRDefault="009E1EB1">
      <w:pPr>
        <w:pStyle w:val="yIndenta"/>
        <w:rPr>
          <w:snapToGrid w:val="0"/>
        </w:rPr>
      </w:pPr>
      <w:r>
        <w:rPr>
          <w:snapToGrid w:val="0"/>
        </w:rPr>
        <w:tab/>
        <w:t>(b)</w:t>
      </w:r>
      <w:r>
        <w:rPr>
          <w:snapToGrid w:val="0"/>
        </w:rPr>
        <w:tab/>
        <w:t>has the same annual leave, sick leave and long service leave entitlements as an officer of the public service.</w:t>
      </w:r>
    </w:p>
    <w:p w:rsidR="003B1C8A" w:rsidRDefault="009E1EB1">
      <w:pPr>
        <w:pStyle w:val="yHeading5"/>
        <w:outlineLvl w:val="9"/>
      </w:pPr>
      <w:bookmarkStart w:id="238" w:name="_Toc515349897"/>
      <w:bookmarkStart w:id="239" w:name="_Toc118520780"/>
      <w:bookmarkStart w:id="240" w:name="_Toc272058921"/>
      <w:r>
        <w:rPr>
          <w:rStyle w:val="CharSClsNo"/>
        </w:rPr>
        <w:t>3</w:t>
      </w:r>
      <w:r>
        <w:t>.</w:t>
      </w:r>
      <w:r>
        <w:tab/>
        <w:t>Superannuation</w:t>
      </w:r>
      <w:bookmarkEnd w:id="238"/>
      <w:bookmarkEnd w:id="239"/>
      <w:bookmarkEnd w:id="240"/>
    </w:p>
    <w:p w:rsidR="003B1C8A" w:rsidRDefault="009E1EB1">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rsidR="003B1C8A" w:rsidRDefault="009E1EB1">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rsidR="003B1C8A" w:rsidRDefault="009E1EB1">
      <w:pPr>
        <w:pStyle w:val="yEdnotesubsection"/>
      </w:pPr>
      <w:r>
        <w:tab/>
        <w:t>[(3)</w:t>
      </w:r>
      <w:r>
        <w:tab/>
        <w:t>deleted]</w:t>
      </w:r>
    </w:p>
    <w:p w:rsidR="003B1C8A" w:rsidRDefault="009E1EB1">
      <w:pPr>
        <w:pStyle w:val="ySubsection"/>
        <w:rPr>
          <w:snapToGrid w:val="0"/>
        </w:rPr>
      </w:pPr>
      <w:r>
        <w:rPr>
          <w:snapToGrid w:val="0"/>
        </w:rPr>
        <w:tab/>
        <w:t>(4)</w:t>
      </w:r>
      <w:r>
        <w:rPr>
          <w:snapToGrid w:val="0"/>
        </w:rPr>
        <w:tab/>
        <w:t xml:space="preserve">Contributions that would otherwise be payable by the Director under an enactment referred to in subclause (1) shall be paid by the employer determined under subclause (2) at the maximum rate at </w:t>
      </w:r>
      <w:r>
        <w:rPr>
          <w:snapToGrid w:val="0"/>
        </w:rPr>
        <w:lastRenderedPageBreak/>
        <w:t>which the Director would be entitled to contribute and amounts so paid shall be treated as if they had been contributions made by the Director.</w:t>
      </w:r>
    </w:p>
    <w:p w:rsidR="003B1C8A" w:rsidRDefault="009E1EB1">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rsidR="003B1C8A" w:rsidRDefault="009E1EB1">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rsidR="003B1C8A" w:rsidRDefault="009E1EB1">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rsidR="003B1C8A" w:rsidRDefault="009E1EB1">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rsidR="003B1C8A" w:rsidRDefault="009E1EB1">
      <w:pPr>
        <w:pStyle w:val="yFootnotesection"/>
      </w:pPr>
      <w:bookmarkStart w:id="241" w:name="_Toc515349898"/>
      <w:r>
        <w:tab/>
        <w:t>[Clause 3 amended by No. 60 of 1995 s. 54; No. 43 of 2000 s. 39(1).]</w:t>
      </w:r>
    </w:p>
    <w:p w:rsidR="003B1C8A" w:rsidRDefault="009E1EB1">
      <w:pPr>
        <w:pStyle w:val="yHeading5"/>
        <w:outlineLvl w:val="9"/>
      </w:pPr>
      <w:bookmarkStart w:id="242" w:name="_Toc118520781"/>
      <w:bookmarkStart w:id="243" w:name="_Toc272058922"/>
      <w:r>
        <w:rPr>
          <w:rStyle w:val="CharSClsNo"/>
        </w:rPr>
        <w:t>4</w:t>
      </w:r>
      <w:r>
        <w:t>.</w:t>
      </w:r>
      <w:r>
        <w:tab/>
        <w:t>Appointment of public service officer</w:t>
      </w:r>
      <w:bookmarkEnd w:id="241"/>
      <w:bookmarkEnd w:id="242"/>
      <w:bookmarkEnd w:id="243"/>
    </w:p>
    <w:p w:rsidR="003B1C8A" w:rsidRDefault="009E1EB1">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rsidR="003B1C8A" w:rsidRDefault="009E1EB1">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rsidR="003B1C8A" w:rsidRDefault="009E1EB1">
      <w:pPr>
        <w:pStyle w:val="yIndenta"/>
        <w:rPr>
          <w:snapToGrid w:val="0"/>
        </w:rPr>
      </w:pPr>
      <w:r>
        <w:rPr>
          <w:snapToGrid w:val="0"/>
        </w:rPr>
        <w:lastRenderedPageBreak/>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rsidR="003B1C8A" w:rsidRDefault="009E1EB1">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rsidR="003B1C8A" w:rsidRDefault="009E1EB1">
      <w:pPr>
        <w:pStyle w:val="yFootnotesection"/>
      </w:pPr>
      <w:bookmarkStart w:id="244" w:name="_Toc515349899"/>
      <w:r>
        <w:tab/>
        <w:t>[Clause 4 amended by No. 42 of 1997 s. 8.]</w:t>
      </w:r>
    </w:p>
    <w:p w:rsidR="003B1C8A" w:rsidRDefault="009E1EB1">
      <w:pPr>
        <w:pStyle w:val="yHeading5"/>
        <w:outlineLvl w:val="9"/>
      </w:pPr>
      <w:bookmarkStart w:id="245" w:name="_Toc118520782"/>
      <w:bookmarkStart w:id="246" w:name="_Toc272058923"/>
      <w:r>
        <w:rPr>
          <w:rStyle w:val="CharSClsNo"/>
        </w:rPr>
        <w:t>5</w:t>
      </w:r>
      <w:r>
        <w:t>.</w:t>
      </w:r>
      <w:r>
        <w:tab/>
        <w:t>Certain requirements to be observed</w:t>
      </w:r>
      <w:bookmarkEnd w:id="244"/>
      <w:bookmarkEnd w:id="245"/>
      <w:bookmarkEnd w:id="246"/>
    </w:p>
    <w:p w:rsidR="003B1C8A" w:rsidRDefault="009E1EB1">
      <w:pPr>
        <w:pStyle w:val="ySubsection"/>
        <w:rPr>
          <w:snapToGrid w:val="0"/>
        </w:rPr>
      </w:pPr>
      <w:r>
        <w:rPr>
          <w:snapToGrid w:val="0"/>
        </w:rPr>
        <w:tab/>
      </w:r>
      <w:r>
        <w:rPr>
          <w:snapToGrid w:val="0"/>
        </w:rPr>
        <w:tab/>
        <w:t>The Director —</w:t>
      </w:r>
    </w:p>
    <w:p w:rsidR="003B1C8A" w:rsidRDefault="009E1EB1">
      <w:pPr>
        <w:pStyle w:val="yIndenta"/>
        <w:rPr>
          <w:snapToGrid w:val="0"/>
        </w:rPr>
      </w:pPr>
      <w:r>
        <w:rPr>
          <w:snapToGrid w:val="0"/>
        </w:rPr>
        <w:tab/>
        <w:t>(a)</w:t>
      </w:r>
      <w:r>
        <w:rPr>
          <w:snapToGrid w:val="0"/>
        </w:rPr>
        <w:tab/>
        <w:t>shall not practise as a legal practitioner or engage in any other paid employment except —</w:t>
      </w:r>
    </w:p>
    <w:p w:rsidR="003B1C8A" w:rsidRDefault="009E1EB1">
      <w:pPr>
        <w:pStyle w:val="yIndenti0"/>
        <w:rPr>
          <w:snapToGrid w:val="0"/>
        </w:rPr>
      </w:pPr>
      <w:r>
        <w:rPr>
          <w:snapToGrid w:val="0"/>
        </w:rPr>
        <w:tab/>
        <w:t>(i)</w:t>
      </w:r>
      <w:r>
        <w:rPr>
          <w:snapToGrid w:val="0"/>
        </w:rPr>
        <w:tab/>
        <w:t>in accordance with this Act; or</w:t>
      </w:r>
    </w:p>
    <w:p w:rsidR="003B1C8A" w:rsidRDefault="009E1EB1">
      <w:pPr>
        <w:pStyle w:val="yIndenti0"/>
        <w:rPr>
          <w:snapToGrid w:val="0"/>
        </w:rPr>
      </w:pPr>
      <w:r>
        <w:rPr>
          <w:snapToGrid w:val="0"/>
        </w:rPr>
        <w:tab/>
        <w:t>(ii)</w:t>
      </w:r>
      <w:r>
        <w:rPr>
          <w:snapToGrid w:val="0"/>
        </w:rPr>
        <w:tab/>
        <w:t>with the prior approval of the Governor;</w:t>
      </w:r>
    </w:p>
    <w:p w:rsidR="003B1C8A" w:rsidRDefault="009E1EB1">
      <w:pPr>
        <w:pStyle w:val="yIndenta"/>
        <w:rPr>
          <w:snapToGrid w:val="0"/>
        </w:rPr>
      </w:pPr>
      <w:r>
        <w:rPr>
          <w:snapToGrid w:val="0"/>
        </w:rPr>
        <w:tab/>
      </w:r>
      <w:r>
        <w:rPr>
          <w:snapToGrid w:val="0"/>
        </w:rPr>
        <w:tab/>
        <w:t>and</w:t>
      </w:r>
    </w:p>
    <w:p w:rsidR="003B1C8A" w:rsidRDefault="009E1EB1">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rsidR="003B1C8A" w:rsidRDefault="009E1EB1">
      <w:pPr>
        <w:pStyle w:val="yHeading5"/>
        <w:outlineLvl w:val="9"/>
      </w:pPr>
      <w:bookmarkStart w:id="247" w:name="_Toc515349900"/>
      <w:bookmarkStart w:id="248" w:name="_Toc118520783"/>
      <w:bookmarkStart w:id="249" w:name="_Toc272058924"/>
      <w:r>
        <w:rPr>
          <w:rStyle w:val="CharSClsNo"/>
        </w:rPr>
        <w:t>6</w:t>
      </w:r>
      <w:r>
        <w:t>.</w:t>
      </w:r>
      <w:r>
        <w:tab/>
        <w:t>Removal from office</w:t>
      </w:r>
      <w:bookmarkEnd w:id="247"/>
      <w:bookmarkEnd w:id="248"/>
      <w:bookmarkEnd w:id="249"/>
    </w:p>
    <w:p w:rsidR="003B1C8A" w:rsidRDefault="009E1EB1">
      <w:pPr>
        <w:pStyle w:val="ySubsection"/>
        <w:rPr>
          <w:snapToGrid w:val="0"/>
        </w:rPr>
      </w:pPr>
      <w:r>
        <w:rPr>
          <w:snapToGrid w:val="0"/>
        </w:rPr>
        <w:tab/>
        <w:t>(1)</w:t>
      </w:r>
      <w:r>
        <w:rPr>
          <w:snapToGrid w:val="0"/>
        </w:rPr>
        <w:tab/>
        <w:t>The Governor may remove the Director from office —</w:t>
      </w:r>
    </w:p>
    <w:p w:rsidR="003B1C8A" w:rsidRDefault="009E1EB1">
      <w:pPr>
        <w:pStyle w:val="yIndenta"/>
        <w:rPr>
          <w:snapToGrid w:val="0"/>
        </w:rPr>
      </w:pPr>
      <w:r>
        <w:rPr>
          <w:snapToGrid w:val="0"/>
        </w:rPr>
        <w:tab/>
        <w:t>(a)</w:t>
      </w:r>
      <w:r>
        <w:rPr>
          <w:snapToGrid w:val="0"/>
        </w:rPr>
        <w:tab/>
        <w:t>for —</w:t>
      </w:r>
    </w:p>
    <w:p w:rsidR="003B1C8A" w:rsidRDefault="009E1EB1">
      <w:pPr>
        <w:pStyle w:val="yIndenti0"/>
        <w:rPr>
          <w:snapToGrid w:val="0"/>
        </w:rPr>
      </w:pPr>
      <w:r>
        <w:rPr>
          <w:snapToGrid w:val="0"/>
        </w:rPr>
        <w:tab/>
        <w:t>(i)</w:t>
      </w:r>
      <w:r>
        <w:rPr>
          <w:snapToGrid w:val="0"/>
        </w:rPr>
        <w:tab/>
        <w:t>misbehaviour or incompetence; or</w:t>
      </w:r>
    </w:p>
    <w:p w:rsidR="003B1C8A" w:rsidRDefault="009E1EB1">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rsidR="003B1C8A" w:rsidRDefault="009E1EB1">
      <w:pPr>
        <w:pStyle w:val="yIndenta"/>
        <w:rPr>
          <w:snapToGrid w:val="0"/>
        </w:rPr>
      </w:pPr>
      <w:r>
        <w:rPr>
          <w:snapToGrid w:val="0"/>
        </w:rPr>
        <w:tab/>
      </w:r>
      <w:r>
        <w:rPr>
          <w:snapToGrid w:val="0"/>
        </w:rPr>
        <w:tab/>
        <w:t>or</w:t>
      </w:r>
    </w:p>
    <w:p w:rsidR="003B1C8A" w:rsidRDefault="009E1EB1">
      <w:pPr>
        <w:pStyle w:val="yIndenta"/>
      </w:pPr>
      <w:r>
        <w:tab/>
        <w:t>(b)</w:t>
      </w:r>
      <w:r>
        <w:tab/>
        <w:t xml:space="preserve">if the Director is, according to the </w:t>
      </w:r>
      <w:r>
        <w:rPr>
          <w:i/>
        </w:rPr>
        <w:t>Interpretation Act 1984</w:t>
      </w:r>
      <w:r>
        <w:t xml:space="preserve"> section 13D, a bankrupt or a person whose affairs are under insolvency laws.</w:t>
      </w:r>
    </w:p>
    <w:p w:rsidR="003B1C8A" w:rsidRDefault="009E1EB1">
      <w:pPr>
        <w:pStyle w:val="ySubsection"/>
        <w:keepNext/>
        <w:rPr>
          <w:snapToGrid w:val="0"/>
        </w:rPr>
      </w:pPr>
      <w:r>
        <w:rPr>
          <w:snapToGrid w:val="0"/>
        </w:rPr>
        <w:lastRenderedPageBreak/>
        <w:tab/>
        <w:t>(2)</w:t>
      </w:r>
      <w:r>
        <w:rPr>
          <w:snapToGrid w:val="0"/>
        </w:rPr>
        <w:tab/>
        <w:t xml:space="preserve">In subclause (1)(a)(i) </w:t>
      </w:r>
      <w:r>
        <w:rPr>
          <w:rStyle w:val="CharDefText"/>
        </w:rPr>
        <w:t>misbehaviour</w:t>
      </w:r>
      <w:r>
        <w:rPr>
          <w:snapToGrid w:val="0"/>
        </w:rPr>
        <w:t xml:space="preserve"> includes —</w:t>
      </w:r>
    </w:p>
    <w:p w:rsidR="003B1C8A" w:rsidRDefault="009E1EB1">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rsidR="003B1C8A" w:rsidRDefault="009E1EB1">
      <w:pPr>
        <w:pStyle w:val="yIndenta"/>
        <w:rPr>
          <w:snapToGrid w:val="0"/>
        </w:rPr>
      </w:pPr>
      <w:r>
        <w:rPr>
          <w:snapToGrid w:val="0"/>
        </w:rPr>
        <w:tab/>
        <w:t>(b)</w:t>
      </w:r>
      <w:r>
        <w:rPr>
          <w:snapToGrid w:val="0"/>
        </w:rPr>
        <w:tab/>
        <w:t>a failure to comply with clause 5.</w:t>
      </w:r>
    </w:p>
    <w:p w:rsidR="003B1C8A" w:rsidRDefault="009E1EB1">
      <w:pPr>
        <w:pStyle w:val="yFootnotesection"/>
      </w:pPr>
      <w:r>
        <w:tab/>
        <w:t>[Clause 6 amended by No. 18 of 2009 s. 31.]</w:t>
      </w:r>
    </w:p>
    <w:p w:rsidR="003B1C8A" w:rsidRDefault="009E1EB1">
      <w:pPr>
        <w:pStyle w:val="yHeading5"/>
        <w:outlineLvl w:val="9"/>
      </w:pPr>
      <w:bookmarkStart w:id="250" w:name="_Toc515349901"/>
      <w:bookmarkStart w:id="251" w:name="_Toc118520784"/>
      <w:bookmarkStart w:id="252" w:name="_Toc272058925"/>
      <w:r>
        <w:rPr>
          <w:rStyle w:val="CharSClsNo"/>
        </w:rPr>
        <w:t>7</w:t>
      </w:r>
      <w:r>
        <w:t>.</w:t>
      </w:r>
      <w:r>
        <w:tab/>
        <w:t>Other conditions of service</w:t>
      </w:r>
      <w:bookmarkEnd w:id="250"/>
      <w:bookmarkEnd w:id="251"/>
      <w:bookmarkEnd w:id="252"/>
    </w:p>
    <w:p w:rsidR="003B1C8A" w:rsidRDefault="009E1EB1">
      <w:pPr>
        <w:pStyle w:val="ySubsection"/>
        <w:rPr>
          <w:snapToGrid w:val="0"/>
        </w:rPr>
      </w:pPr>
      <w:r>
        <w:rPr>
          <w:snapToGrid w:val="0"/>
        </w:rPr>
        <w:tab/>
      </w:r>
      <w:r>
        <w:rPr>
          <w:snapToGrid w:val="0"/>
        </w:rPr>
        <w:tab/>
        <w:t>Subject to this Schedule, the Governor may determine other terms and conditions of service (if any) that apply to the Director.</w:t>
      </w:r>
    </w:p>
    <w:p w:rsidR="003B1C8A" w:rsidRDefault="003B1C8A">
      <w:pPr>
        <w:sectPr w:rsidR="003B1C8A">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3B1C8A" w:rsidRDefault="009E1EB1">
      <w:pPr>
        <w:pStyle w:val="nHeading2"/>
      </w:pPr>
      <w:bookmarkStart w:id="253" w:name="_Toc84824009"/>
      <w:bookmarkStart w:id="254" w:name="_Toc89512306"/>
      <w:bookmarkStart w:id="255" w:name="_Toc102277769"/>
      <w:bookmarkStart w:id="256" w:name="_Toc102719170"/>
      <w:bookmarkStart w:id="257" w:name="_Toc116955582"/>
      <w:bookmarkStart w:id="258" w:name="_Toc117650365"/>
      <w:bookmarkStart w:id="259" w:name="_Toc118514554"/>
      <w:bookmarkStart w:id="260" w:name="_Toc118520785"/>
      <w:bookmarkStart w:id="261" w:name="_Toc180471253"/>
      <w:bookmarkStart w:id="262" w:name="_Toc180567426"/>
      <w:bookmarkStart w:id="263" w:name="_Toc196732683"/>
      <w:bookmarkStart w:id="264" w:name="_Toc199753270"/>
      <w:bookmarkStart w:id="265" w:name="_Toc223845731"/>
      <w:bookmarkStart w:id="266" w:name="_Toc241052524"/>
      <w:bookmarkStart w:id="267" w:name="_Toc268272992"/>
      <w:bookmarkStart w:id="268" w:name="_Toc272058926"/>
      <w:r>
        <w:lastRenderedPageBreak/>
        <w:t>Notes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3B1C8A" w:rsidRDefault="009E1EB1">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B1C8A" w:rsidRDefault="009E1EB1">
      <w:pPr>
        <w:pStyle w:val="nHeading3"/>
      </w:pPr>
      <w:bookmarkStart w:id="269" w:name="UpToHere"/>
      <w:bookmarkStart w:id="270" w:name="_Toc118520786"/>
      <w:bookmarkStart w:id="271" w:name="_Toc272058927"/>
      <w:bookmarkEnd w:id="269"/>
      <w:r>
        <w:t>Compilation table</w:t>
      </w:r>
      <w:bookmarkEnd w:id="270"/>
      <w:bookmarkEnd w:id="271"/>
    </w:p>
    <w:tbl>
      <w:tblPr>
        <w:tblW w:w="7181"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28"/>
      </w:tblGrid>
      <w:tr w:rsidR="003B1C8A">
        <w:trPr>
          <w:cantSplit/>
          <w:tblHeader/>
        </w:trPr>
        <w:tc>
          <w:tcPr>
            <w:tcW w:w="2278" w:type="dxa"/>
            <w:tcBorders>
              <w:top w:val="single" w:sz="8" w:space="0" w:color="auto"/>
              <w:bottom w:val="single" w:sz="8" w:space="0" w:color="auto"/>
            </w:tcBorders>
          </w:tcPr>
          <w:p w:rsidR="003B1C8A" w:rsidRDefault="009E1EB1">
            <w:pPr>
              <w:pStyle w:val="nTable"/>
              <w:spacing w:after="40"/>
              <w:rPr>
                <w:b/>
                <w:sz w:val="19"/>
              </w:rPr>
            </w:pPr>
            <w:r>
              <w:rPr>
                <w:b/>
                <w:sz w:val="19"/>
              </w:rPr>
              <w:t>Short title</w:t>
            </w:r>
          </w:p>
        </w:tc>
        <w:tc>
          <w:tcPr>
            <w:tcW w:w="1139" w:type="dxa"/>
            <w:tcBorders>
              <w:top w:val="single" w:sz="8" w:space="0" w:color="auto"/>
              <w:bottom w:val="single" w:sz="8" w:space="0" w:color="auto"/>
            </w:tcBorders>
          </w:tcPr>
          <w:p w:rsidR="003B1C8A" w:rsidRDefault="009E1EB1">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3B1C8A" w:rsidRDefault="009E1EB1">
            <w:pPr>
              <w:pStyle w:val="nTable"/>
              <w:spacing w:after="40"/>
              <w:rPr>
                <w:b/>
                <w:sz w:val="19"/>
              </w:rPr>
            </w:pPr>
            <w:r>
              <w:rPr>
                <w:b/>
                <w:sz w:val="19"/>
              </w:rPr>
              <w:t>Assent</w:t>
            </w:r>
          </w:p>
        </w:tc>
        <w:tc>
          <w:tcPr>
            <w:tcW w:w="2628" w:type="dxa"/>
            <w:tcBorders>
              <w:top w:val="single" w:sz="8" w:space="0" w:color="auto"/>
              <w:bottom w:val="single" w:sz="8" w:space="0" w:color="auto"/>
            </w:tcBorders>
          </w:tcPr>
          <w:p w:rsidR="003B1C8A" w:rsidRDefault="009E1EB1">
            <w:pPr>
              <w:pStyle w:val="nTable"/>
              <w:spacing w:after="40"/>
              <w:rPr>
                <w:b/>
                <w:sz w:val="19"/>
              </w:rPr>
            </w:pPr>
            <w:r>
              <w:rPr>
                <w:b/>
                <w:sz w:val="19"/>
              </w:rPr>
              <w:t>Commencement</w:t>
            </w:r>
          </w:p>
        </w:tc>
      </w:tr>
      <w:tr w:rsidR="003B1C8A">
        <w:trPr>
          <w:cantSplit/>
        </w:trPr>
        <w:tc>
          <w:tcPr>
            <w:tcW w:w="2278" w:type="dxa"/>
          </w:tcPr>
          <w:p w:rsidR="003B1C8A" w:rsidRDefault="009E1EB1">
            <w:pPr>
              <w:pStyle w:val="nTable"/>
              <w:spacing w:after="40"/>
              <w:rPr>
                <w:sz w:val="19"/>
              </w:rPr>
            </w:pPr>
            <w:r>
              <w:rPr>
                <w:i/>
                <w:sz w:val="19"/>
              </w:rPr>
              <w:t>Director of Public Prosecutions Act 1991</w:t>
            </w:r>
          </w:p>
        </w:tc>
        <w:tc>
          <w:tcPr>
            <w:tcW w:w="1139" w:type="dxa"/>
          </w:tcPr>
          <w:p w:rsidR="003B1C8A" w:rsidRDefault="009E1EB1">
            <w:pPr>
              <w:pStyle w:val="nTable"/>
              <w:spacing w:after="40"/>
              <w:rPr>
                <w:sz w:val="19"/>
              </w:rPr>
            </w:pPr>
            <w:r>
              <w:rPr>
                <w:sz w:val="19"/>
              </w:rPr>
              <w:t>12 of 1991</w:t>
            </w:r>
          </w:p>
        </w:tc>
        <w:tc>
          <w:tcPr>
            <w:tcW w:w="1136" w:type="dxa"/>
          </w:tcPr>
          <w:p w:rsidR="003B1C8A" w:rsidRDefault="009E1EB1">
            <w:pPr>
              <w:pStyle w:val="nTable"/>
              <w:spacing w:after="40"/>
              <w:rPr>
                <w:sz w:val="19"/>
              </w:rPr>
            </w:pPr>
            <w:r>
              <w:rPr>
                <w:sz w:val="19"/>
              </w:rPr>
              <w:t>21 Jun 1991</w:t>
            </w:r>
          </w:p>
        </w:tc>
        <w:tc>
          <w:tcPr>
            <w:tcW w:w="2628" w:type="dxa"/>
          </w:tcPr>
          <w:p w:rsidR="003B1C8A" w:rsidRDefault="009E1EB1">
            <w:pPr>
              <w:pStyle w:val="nTable"/>
              <w:spacing w:after="40"/>
              <w:rPr>
                <w:sz w:val="19"/>
              </w:rPr>
            </w:pPr>
            <w:r>
              <w:rPr>
                <w:sz w:val="19"/>
              </w:rPr>
              <w:t xml:space="preserve">3 Feb 1992 (see s. 2 and </w:t>
            </w:r>
            <w:r>
              <w:rPr>
                <w:i/>
                <w:sz w:val="19"/>
              </w:rPr>
              <w:t>Gazette</w:t>
            </w:r>
            <w:r>
              <w:rPr>
                <w:sz w:val="19"/>
              </w:rPr>
              <w:t xml:space="preserve"> 3 Feb 1992 p. 531)</w:t>
            </w:r>
          </w:p>
        </w:tc>
      </w:tr>
      <w:tr w:rsidR="003B1C8A">
        <w:trPr>
          <w:cantSplit/>
        </w:trPr>
        <w:tc>
          <w:tcPr>
            <w:tcW w:w="2278" w:type="dxa"/>
          </w:tcPr>
          <w:p w:rsidR="003B1C8A" w:rsidRDefault="009E1EB1">
            <w:pPr>
              <w:pStyle w:val="nTable"/>
              <w:spacing w:after="40"/>
              <w:rPr>
                <w:sz w:val="19"/>
              </w:rPr>
            </w:pPr>
            <w:r>
              <w:rPr>
                <w:i/>
                <w:sz w:val="19"/>
              </w:rPr>
              <w:t>Acts Amendment (Public Sector Management) Act 1994</w:t>
            </w:r>
            <w:r>
              <w:rPr>
                <w:sz w:val="19"/>
              </w:rPr>
              <w:t xml:space="preserve"> s. 19</w:t>
            </w:r>
          </w:p>
        </w:tc>
        <w:tc>
          <w:tcPr>
            <w:tcW w:w="1139" w:type="dxa"/>
          </w:tcPr>
          <w:p w:rsidR="003B1C8A" w:rsidRDefault="009E1EB1">
            <w:pPr>
              <w:pStyle w:val="nTable"/>
              <w:spacing w:after="40"/>
              <w:rPr>
                <w:sz w:val="19"/>
              </w:rPr>
            </w:pPr>
            <w:r>
              <w:rPr>
                <w:sz w:val="19"/>
              </w:rPr>
              <w:t>32 of 1994</w:t>
            </w:r>
          </w:p>
        </w:tc>
        <w:tc>
          <w:tcPr>
            <w:tcW w:w="1136" w:type="dxa"/>
          </w:tcPr>
          <w:p w:rsidR="003B1C8A" w:rsidRDefault="009E1EB1">
            <w:pPr>
              <w:pStyle w:val="nTable"/>
              <w:spacing w:after="40"/>
              <w:rPr>
                <w:sz w:val="19"/>
              </w:rPr>
            </w:pPr>
            <w:r>
              <w:rPr>
                <w:sz w:val="19"/>
              </w:rPr>
              <w:t>29 Jun 1994</w:t>
            </w:r>
          </w:p>
        </w:tc>
        <w:tc>
          <w:tcPr>
            <w:tcW w:w="2628" w:type="dxa"/>
          </w:tcPr>
          <w:p w:rsidR="003B1C8A" w:rsidRDefault="009E1EB1">
            <w:pPr>
              <w:pStyle w:val="nTable"/>
              <w:spacing w:after="40"/>
              <w:rPr>
                <w:sz w:val="19"/>
              </w:rPr>
            </w:pPr>
            <w:r>
              <w:rPr>
                <w:sz w:val="19"/>
              </w:rPr>
              <w:t xml:space="preserve">1 Oct 1994 (see s. 2 and </w:t>
            </w:r>
            <w:r>
              <w:rPr>
                <w:i/>
                <w:sz w:val="19"/>
              </w:rPr>
              <w:t>Gazette</w:t>
            </w:r>
            <w:r>
              <w:rPr>
                <w:sz w:val="19"/>
              </w:rPr>
              <w:t xml:space="preserve"> 30 Sep 1994 p. 4948)</w:t>
            </w:r>
          </w:p>
        </w:tc>
      </w:tr>
      <w:tr w:rsidR="003B1C8A">
        <w:trPr>
          <w:cantSplit/>
        </w:trPr>
        <w:tc>
          <w:tcPr>
            <w:tcW w:w="2278" w:type="dxa"/>
          </w:tcPr>
          <w:p w:rsidR="003B1C8A" w:rsidRDefault="009E1EB1">
            <w:pPr>
              <w:pStyle w:val="nTable"/>
              <w:spacing w:after="40"/>
              <w:rPr>
                <w:sz w:val="19"/>
              </w:rPr>
            </w:pPr>
            <w:r>
              <w:rPr>
                <w:i/>
                <w:sz w:val="19"/>
              </w:rPr>
              <w:t>Government Employees Superannuation Amendment Act (No. 2) 1995</w:t>
            </w:r>
            <w:r>
              <w:rPr>
                <w:sz w:val="19"/>
              </w:rPr>
              <w:t xml:space="preserve"> s. 54</w:t>
            </w:r>
          </w:p>
        </w:tc>
        <w:tc>
          <w:tcPr>
            <w:tcW w:w="1139" w:type="dxa"/>
          </w:tcPr>
          <w:p w:rsidR="003B1C8A" w:rsidRDefault="009E1EB1">
            <w:pPr>
              <w:pStyle w:val="nTable"/>
              <w:spacing w:after="40"/>
              <w:rPr>
                <w:sz w:val="19"/>
              </w:rPr>
            </w:pPr>
            <w:r>
              <w:rPr>
                <w:sz w:val="19"/>
              </w:rPr>
              <w:t>60 of 1995</w:t>
            </w:r>
          </w:p>
        </w:tc>
        <w:tc>
          <w:tcPr>
            <w:tcW w:w="1136" w:type="dxa"/>
          </w:tcPr>
          <w:p w:rsidR="003B1C8A" w:rsidRDefault="009E1EB1">
            <w:pPr>
              <w:pStyle w:val="nTable"/>
              <w:spacing w:after="40"/>
              <w:rPr>
                <w:sz w:val="19"/>
              </w:rPr>
            </w:pPr>
            <w:r>
              <w:rPr>
                <w:sz w:val="19"/>
              </w:rPr>
              <w:t>21 Dec 1995</w:t>
            </w:r>
          </w:p>
        </w:tc>
        <w:tc>
          <w:tcPr>
            <w:tcW w:w="2628" w:type="dxa"/>
          </w:tcPr>
          <w:p w:rsidR="003B1C8A" w:rsidRDefault="009E1EB1">
            <w:pPr>
              <w:pStyle w:val="nTable"/>
              <w:spacing w:after="40"/>
              <w:rPr>
                <w:sz w:val="19"/>
              </w:rPr>
            </w:pPr>
            <w:r>
              <w:rPr>
                <w:sz w:val="19"/>
              </w:rPr>
              <w:t xml:space="preserve">30 Dec 1995 (see s. 2 and </w:t>
            </w:r>
            <w:r>
              <w:rPr>
                <w:i/>
                <w:sz w:val="19"/>
              </w:rPr>
              <w:t>Gazette</w:t>
            </w:r>
            <w:r>
              <w:rPr>
                <w:sz w:val="19"/>
              </w:rPr>
              <w:t xml:space="preserve"> 29 Dec 1995 p. 6287)</w:t>
            </w:r>
          </w:p>
        </w:tc>
      </w:tr>
      <w:tr w:rsidR="003B1C8A">
        <w:trPr>
          <w:cantSplit/>
        </w:trPr>
        <w:tc>
          <w:tcPr>
            <w:tcW w:w="2278" w:type="dxa"/>
          </w:tcPr>
          <w:p w:rsidR="003B1C8A" w:rsidRDefault="009E1EB1">
            <w:pPr>
              <w:pStyle w:val="nTable"/>
              <w:spacing w:after="40"/>
              <w:rPr>
                <w:sz w:val="19"/>
              </w:rPr>
            </w:pPr>
            <w:r>
              <w:rPr>
                <w:i/>
                <w:sz w:val="19"/>
              </w:rPr>
              <w:t>Coroners Act 1996</w:t>
            </w:r>
            <w:r>
              <w:rPr>
                <w:sz w:val="19"/>
              </w:rPr>
              <w:t xml:space="preserve"> s. 61</w:t>
            </w:r>
          </w:p>
        </w:tc>
        <w:tc>
          <w:tcPr>
            <w:tcW w:w="1139" w:type="dxa"/>
          </w:tcPr>
          <w:p w:rsidR="003B1C8A" w:rsidRDefault="009E1EB1">
            <w:pPr>
              <w:pStyle w:val="nTable"/>
              <w:spacing w:after="40"/>
              <w:rPr>
                <w:sz w:val="19"/>
              </w:rPr>
            </w:pPr>
            <w:r>
              <w:rPr>
                <w:sz w:val="19"/>
              </w:rPr>
              <w:t>2 of 1996</w:t>
            </w:r>
          </w:p>
        </w:tc>
        <w:tc>
          <w:tcPr>
            <w:tcW w:w="1136" w:type="dxa"/>
          </w:tcPr>
          <w:p w:rsidR="003B1C8A" w:rsidRDefault="009E1EB1">
            <w:pPr>
              <w:pStyle w:val="nTable"/>
              <w:spacing w:after="40"/>
              <w:rPr>
                <w:sz w:val="19"/>
              </w:rPr>
            </w:pPr>
            <w:r>
              <w:rPr>
                <w:sz w:val="19"/>
              </w:rPr>
              <w:t>24 May 1996</w:t>
            </w:r>
          </w:p>
        </w:tc>
        <w:tc>
          <w:tcPr>
            <w:tcW w:w="2628" w:type="dxa"/>
          </w:tcPr>
          <w:p w:rsidR="003B1C8A" w:rsidRDefault="009E1EB1">
            <w:pPr>
              <w:pStyle w:val="nTable"/>
              <w:spacing w:after="40"/>
              <w:rPr>
                <w:sz w:val="19"/>
              </w:rPr>
            </w:pPr>
            <w:r>
              <w:rPr>
                <w:sz w:val="19"/>
              </w:rPr>
              <w:t xml:space="preserve">7 Apr 1997 (see s. 2 and </w:t>
            </w:r>
            <w:r>
              <w:rPr>
                <w:i/>
                <w:sz w:val="19"/>
              </w:rPr>
              <w:t>Gazette</w:t>
            </w:r>
            <w:r>
              <w:rPr>
                <w:sz w:val="19"/>
              </w:rPr>
              <w:t xml:space="preserve"> 18 Mar 1997 p. 1529)</w:t>
            </w:r>
          </w:p>
        </w:tc>
      </w:tr>
      <w:tr w:rsidR="003B1C8A">
        <w:trPr>
          <w:cantSplit/>
        </w:trPr>
        <w:tc>
          <w:tcPr>
            <w:tcW w:w="2278" w:type="dxa"/>
          </w:tcPr>
          <w:p w:rsidR="003B1C8A" w:rsidRDefault="009E1EB1">
            <w:pPr>
              <w:pStyle w:val="nTable"/>
              <w:spacing w:after="40"/>
              <w:rPr>
                <w:sz w:val="19"/>
              </w:rPr>
            </w:pPr>
            <w:r>
              <w:rPr>
                <w:i/>
                <w:sz w:val="19"/>
              </w:rPr>
              <w:t>Equal Opportunity Amendment Act (No. 3) 1997</w:t>
            </w:r>
            <w:r>
              <w:rPr>
                <w:sz w:val="19"/>
              </w:rPr>
              <w:t xml:space="preserve"> s. 8</w:t>
            </w:r>
          </w:p>
        </w:tc>
        <w:tc>
          <w:tcPr>
            <w:tcW w:w="1139" w:type="dxa"/>
          </w:tcPr>
          <w:p w:rsidR="003B1C8A" w:rsidRDefault="009E1EB1">
            <w:pPr>
              <w:pStyle w:val="nTable"/>
              <w:spacing w:after="40"/>
              <w:rPr>
                <w:sz w:val="19"/>
              </w:rPr>
            </w:pPr>
            <w:r>
              <w:rPr>
                <w:sz w:val="19"/>
              </w:rPr>
              <w:t>42 of 1997</w:t>
            </w:r>
          </w:p>
        </w:tc>
        <w:tc>
          <w:tcPr>
            <w:tcW w:w="1136" w:type="dxa"/>
          </w:tcPr>
          <w:p w:rsidR="003B1C8A" w:rsidRDefault="009E1EB1">
            <w:pPr>
              <w:pStyle w:val="nTable"/>
              <w:spacing w:after="40"/>
              <w:rPr>
                <w:sz w:val="19"/>
              </w:rPr>
            </w:pPr>
            <w:r>
              <w:rPr>
                <w:sz w:val="19"/>
              </w:rPr>
              <w:t>9 Dec 1997</w:t>
            </w:r>
          </w:p>
        </w:tc>
        <w:tc>
          <w:tcPr>
            <w:tcW w:w="2628" w:type="dxa"/>
          </w:tcPr>
          <w:p w:rsidR="003B1C8A" w:rsidRDefault="009E1EB1">
            <w:pPr>
              <w:pStyle w:val="nTable"/>
              <w:spacing w:after="40"/>
              <w:rPr>
                <w:sz w:val="19"/>
              </w:rPr>
            </w:pPr>
            <w:r>
              <w:rPr>
                <w:sz w:val="19"/>
              </w:rPr>
              <w:t>6 Jan 1998 (see s. 2(1))</w:t>
            </w:r>
          </w:p>
        </w:tc>
      </w:tr>
      <w:tr w:rsidR="003B1C8A">
        <w:trPr>
          <w:cantSplit/>
        </w:trPr>
        <w:tc>
          <w:tcPr>
            <w:tcW w:w="2278" w:type="dxa"/>
          </w:tcPr>
          <w:p w:rsidR="003B1C8A" w:rsidRDefault="009E1EB1">
            <w:pPr>
              <w:pStyle w:val="nTable"/>
              <w:spacing w:after="40"/>
              <w:rPr>
                <w:sz w:val="19"/>
              </w:rPr>
            </w:pPr>
            <w:r>
              <w:rPr>
                <w:i/>
                <w:sz w:val="19"/>
              </w:rPr>
              <w:t xml:space="preserve">State Superannuation (Transitional and Consequential Provisions) Act 2000 </w:t>
            </w:r>
            <w:r>
              <w:rPr>
                <w:sz w:val="19"/>
              </w:rPr>
              <w:t>s. 39(1)</w:t>
            </w:r>
          </w:p>
        </w:tc>
        <w:tc>
          <w:tcPr>
            <w:tcW w:w="1139" w:type="dxa"/>
          </w:tcPr>
          <w:p w:rsidR="003B1C8A" w:rsidRDefault="009E1EB1">
            <w:pPr>
              <w:pStyle w:val="nTable"/>
              <w:spacing w:after="40"/>
              <w:rPr>
                <w:sz w:val="19"/>
              </w:rPr>
            </w:pPr>
            <w:r>
              <w:rPr>
                <w:sz w:val="19"/>
              </w:rPr>
              <w:t>43 of 2000</w:t>
            </w:r>
          </w:p>
        </w:tc>
        <w:tc>
          <w:tcPr>
            <w:tcW w:w="1136" w:type="dxa"/>
          </w:tcPr>
          <w:p w:rsidR="003B1C8A" w:rsidRDefault="009E1EB1">
            <w:pPr>
              <w:pStyle w:val="nTable"/>
              <w:spacing w:after="40"/>
              <w:rPr>
                <w:sz w:val="19"/>
              </w:rPr>
            </w:pPr>
            <w:r>
              <w:rPr>
                <w:sz w:val="19"/>
              </w:rPr>
              <w:t>2 Nov 2000</w:t>
            </w:r>
          </w:p>
        </w:tc>
        <w:tc>
          <w:tcPr>
            <w:tcW w:w="2628" w:type="dxa"/>
          </w:tcPr>
          <w:p w:rsidR="003B1C8A" w:rsidRDefault="009E1EB1">
            <w:pPr>
              <w:spacing w:before="40" w:after="40"/>
              <w:rPr>
                <w:i/>
                <w:sz w:val="19"/>
              </w:rPr>
            </w:pPr>
            <w:r>
              <w:rPr>
                <w:sz w:val="19"/>
              </w:rPr>
              <w:t xml:space="preserve">17 Feb 2001 (see s. 2(2) and </w:t>
            </w:r>
            <w:r>
              <w:rPr>
                <w:i/>
                <w:sz w:val="19"/>
              </w:rPr>
              <w:t>Gazette</w:t>
            </w:r>
            <w:r>
              <w:rPr>
                <w:sz w:val="19"/>
              </w:rPr>
              <w:t xml:space="preserve"> 16 Feb 2001 p. 903)</w:t>
            </w:r>
          </w:p>
        </w:tc>
      </w:tr>
      <w:tr w:rsidR="003B1C8A">
        <w:trPr>
          <w:cantSplit/>
        </w:trPr>
        <w:tc>
          <w:tcPr>
            <w:tcW w:w="2278" w:type="dxa"/>
          </w:tcPr>
          <w:p w:rsidR="003B1C8A" w:rsidRDefault="009E1EB1">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9" w:type="dxa"/>
          </w:tcPr>
          <w:p w:rsidR="003B1C8A" w:rsidRDefault="009E1EB1">
            <w:pPr>
              <w:pStyle w:val="nTable"/>
              <w:spacing w:after="40"/>
              <w:rPr>
                <w:sz w:val="19"/>
              </w:rPr>
            </w:pPr>
            <w:r>
              <w:rPr>
                <w:sz w:val="19"/>
              </w:rPr>
              <w:t>69 of 2000</w:t>
            </w:r>
          </w:p>
        </w:tc>
        <w:tc>
          <w:tcPr>
            <w:tcW w:w="1136" w:type="dxa"/>
          </w:tcPr>
          <w:p w:rsidR="003B1C8A" w:rsidRDefault="009E1EB1">
            <w:pPr>
              <w:pStyle w:val="nTable"/>
              <w:spacing w:after="40"/>
              <w:rPr>
                <w:sz w:val="19"/>
              </w:rPr>
            </w:pPr>
            <w:r>
              <w:rPr>
                <w:sz w:val="19"/>
              </w:rPr>
              <w:t>6 Dec 2000</w:t>
            </w:r>
          </w:p>
        </w:tc>
        <w:tc>
          <w:tcPr>
            <w:tcW w:w="2628" w:type="dxa"/>
          </w:tcPr>
          <w:p w:rsidR="003B1C8A" w:rsidRDefault="009E1EB1">
            <w:pPr>
              <w:pStyle w:val="nTable"/>
              <w:spacing w:after="40"/>
              <w:rPr>
                <w:i/>
                <w:sz w:val="19"/>
              </w:rPr>
            </w:pPr>
            <w:r>
              <w:rPr>
                <w:sz w:val="19"/>
              </w:rPr>
              <w:t xml:space="preserve">1 Jan 2001 (see s. 2 and </w:t>
            </w:r>
            <w:r>
              <w:rPr>
                <w:i/>
                <w:sz w:val="19"/>
              </w:rPr>
              <w:t xml:space="preserve">Gazette </w:t>
            </w:r>
            <w:r>
              <w:rPr>
                <w:sz w:val="19"/>
              </w:rPr>
              <w:t>29 Dec 2000 p. 7903)</w:t>
            </w:r>
          </w:p>
        </w:tc>
      </w:tr>
      <w:tr w:rsidR="003B1C8A">
        <w:trPr>
          <w:cantSplit/>
        </w:trPr>
        <w:tc>
          <w:tcPr>
            <w:tcW w:w="7181" w:type="dxa"/>
            <w:gridSpan w:val="4"/>
          </w:tcPr>
          <w:p w:rsidR="003B1C8A" w:rsidRDefault="009E1EB1">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rsidR="003B1C8A">
        <w:trPr>
          <w:cantSplit/>
        </w:trPr>
        <w:tc>
          <w:tcPr>
            <w:tcW w:w="2278" w:type="dxa"/>
          </w:tcPr>
          <w:p w:rsidR="003B1C8A" w:rsidRDefault="009E1EB1">
            <w:pPr>
              <w:pStyle w:val="nTable"/>
              <w:spacing w:after="40"/>
              <w:rPr>
                <w:sz w:val="19"/>
              </w:rPr>
            </w:pPr>
            <w:r>
              <w:rPr>
                <w:i/>
                <w:sz w:val="19"/>
              </w:rPr>
              <w:t>Criminal Law (Procedure) Amendment Act 2002</w:t>
            </w:r>
            <w:r>
              <w:rPr>
                <w:sz w:val="19"/>
              </w:rPr>
              <w:t xml:space="preserve"> Pt. 4 Div. 4</w:t>
            </w:r>
          </w:p>
        </w:tc>
        <w:tc>
          <w:tcPr>
            <w:tcW w:w="1139" w:type="dxa"/>
          </w:tcPr>
          <w:p w:rsidR="003B1C8A" w:rsidRDefault="009E1EB1">
            <w:pPr>
              <w:pStyle w:val="nTable"/>
              <w:spacing w:after="40"/>
              <w:rPr>
                <w:sz w:val="19"/>
              </w:rPr>
            </w:pPr>
            <w:r>
              <w:rPr>
                <w:sz w:val="19"/>
              </w:rPr>
              <w:t>27 of 2002</w:t>
            </w:r>
          </w:p>
        </w:tc>
        <w:tc>
          <w:tcPr>
            <w:tcW w:w="1136" w:type="dxa"/>
          </w:tcPr>
          <w:p w:rsidR="003B1C8A" w:rsidRDefault="009E1EB1">
            <w:pPr>
              <w:pStyle w:val="nTable"/>
              <w:spacing w:after="40"/>
              <w:rPr>
                <w:sz w:val="19"/>
              </w:rPr>
            </w:pPr>
            <w:r>
              <w:rPr>
                <w:sz w:val="19"/>
              </w:rPr>
              <w:t>25 Sep 2002</w:t>
            </w:r>
          </w:p>
        </w:tc>
        <w:tc>
          <w:tcPr>
            <w:tcW w:w="2628" w:type="dxa"/>
          </w:tcPr>
          <w:p w:rsidR="003B1C8A" w:rsidRDefault="009E1EB1">
            <w:pPr>
              <w:pStyle w:val="nTable"/>
              <w:spacing w:after="40"/>
              <w:rPr>
                <w:sz w:val="19"/>
              </w:rPr>
            </w:pPr>
            <w:r>
              <w:rPr>
                <w:sz w:val="19"/>
              </w:rPr>
              <w:t xml:space="preserve">27 Sep 2002 (see s. 2 and </w:t>
            </w:r>
            <w:r>
              <w:rPr>
                <w:i/>
                <w:sz w:val="19"/>
              </w:rPr>
              <w:t>Gazette</w:t>
            </w:r>
            <w:r>
              <w:rPr>
                <w:sz w:val="19"/>
              </w:rPr>
              <w:t xml:space="preserve"> 27 Sep 2002 p. 4875)</w:t>
            </w:r>
          </w:p>
        </w:tc>
      </w:tr>
      <w:tr w:rsidR="003B1C8A">
        <w:trPr>
          <w:cantSplit/>
        </w:trPr>
        <w:tc>
          <w:tcPr>
            <w:tcW w:w="2278" w:type="dxa"/>
          </w:tcPr>
          <w:p w:rsidR="003B1C8A" w:rsidRDefault="009E1EB1">
            <w:pPr>
              <w:pStyle w:val="nTable"/>
              <w:spacing w:after="40"/>
              <w:rPr>
                <w:sz w:val="19"/>
              </w:rPr>
            </w:pPr>
            <w:r>
              <w:rPr>
                <w:i/>
                <w:sz w:val="19"/>
              </w:rPr>
              <w:t>Acts Amendment and Repeal (Courts and Legal Practice) Act 2003</w:t>
            </w:r>
            <w:r>
              <w:rPr>
                <w:sz w:val="19"/>
              </w:rPr>
              <w:t xml:space="preserve"> s. 31, 110 and 124</w:t>
            </w:r>
          </w:p>
        </w:tc>
        <w:tc>
          <w:tcPr>
            <w:tcW w:w="1139" w:type="dxa"/>
          </w:tcPr>
          <w:p w:rsidR="003B1C8A" w:rsidRDefault="009E1EB1">
            <w:pPr>
              <w:pStyle w:val="nTable"/>
              <w:spacing w:after="40"/>
              <w:rPr>
                <w:sz w:val="19"/>
              </w:rPr>
            </w:pPr>
            <w:r>
              <w:rPr>
                <w:sz w:val="19"/>
              </w:rPr>
              <w:t>65 of 2003</w:t>
            </w:r>
          </w:p>
        </w:tc>
        <w:tc>
          <w:tcPr>
            <w:tcW w:w="1136" w:type="dxa"/>
          </w:tcPr>
          <w:p w:rsidR="003B1C8A" w:rsidRDefault="009E1EB1">
            <w:pPr>
              <w:pStyle w:val="nTable"/>
              <w:spacing w:after="40"/>
              <w:rPr>
                <w:sz w:val="19"/>
              </w:rPr>
            </w:pPr>
            <w:r>
              <w:rPr>
                <w:sz w:val="19"/>
              </w:rPr>
              <w:t>4 Dec 2003</w:t>
            </w:r>
          </w:p>
        </w:tc>
        <w:tc>
          <w:tcPr>
            <w:tcW w:w="2628" w:type="dxa"/>
          </w:tcPr>
          <w:p w:rsidR="003B1C8A" w:rsidRDefault="009E1EB1">
            <w:pPr>
              <w:pStyle w:val="nTable"/>
              <w:spacing w:after="40"/>
              <w:rPr>
                <w:sz w:val="19"/>
              </w:rPr>
            </w:pPr>
            <w:r>
              <w:rPr>
                <w:sz w:val="19"/>
              </w:rPr>
              <w:t xml:space="preserve">1 Jan 2004 (see s. 2 and </w:t>
            </w:r>
            <w:r>
              <w:rPr>
                <w:i/>
                <w:sz w:val="19"/>
              </w:rPr>
              <w:t>Gazette</w:t>
            </w:r>
            <w:r>
              <w:rPr>
                <w:sz w:val="19"/>
              </w:rPr>
              <w:t xml:space="preserve"> 30 Dec 2003 p. 5722)</w:t>
            </w:r>
          </w:p>
        </w:tc>
      </w:tr>
      <w:tr w:rsidR="003B1C8A">
        <w:trPr>
          <w:cantSplit/>
        </w:trPr>
        <w:tc>
          <w:tcPr>
            <w:tcW w:w="2278" w:type="dxa"/>
          </w:tcPr>
          <w:p w:rsidR="003B1C8A" w:rsidRDefault="009E1EB1">
            <w:pPr>
              <w:pStyle w:val="nTable"/>
              <w:spacing w:after="40"/>
              <w:rPr>
                <w:i/>
                <w:sz w:val="19"/>
              </w:rPr>
            </w:pPr>
            <w:r>
              <w:rPr>
                <w:i/>
                <w:sz w:val="19"/>
              </w:rPr>
              <w:t>Director of Public Prosecutions Amendment Act 2004</w:t>
            </w:r>
          </w:p>
        </w:tc>
        <w:tc>
          <w:tcPr>
            <w:tcW w:w="1139" w:type="dxa"/>
          </w:tcPr>
          <w:p w:rsidR="003B1C8A" w:rsidRDefault="009E1EB1">
            <w:pPr>
              <w:pStyle w:val="nTable"/>
              <w:spacing w:after="40"/>
              <w:rPr>
                <w:sz w:val="19"/>
              </w:rPr>
            </w:pPr>
            <w:r>
              <w:rPr>
                <w:sz w:val="19"/>
              </w:rPr>
              <w:t>21 of 2004</w:t>
            </w:r>
          </w:p>
        </w:tc>
        <w:tc>
          <w:tcPr>
            <w:tcW w:w="1136" w:type="dxa"/>
          </w:tcPr>
          <w:p w:rsidR="003B1C8A" w:rsidRDefault="009E1EB1">
            <w:pPr>
              <w:pStyle w:val="nTable"/>
              <w:spacing w:after="40"/>
              <w:rPr>
                <w:sz w:val="19"/>
              </w:rPr>
            </w:pPr>
            <w:r>
              <w:rPr>
                <w:sz w:val="19"/>
              </w:rPr>
              <w:t>8 Sep 2004</w:t>
            </w:r>
          </w:p>
        </w:tc>
        <w:tc>
          <w:tcPr>
            <w:tcW w:w="2628" w:type="dxa"/>
          </w:tcPr>
          <w:p w:rsidR="003B1C8A" w:rsidRDefault="009E1EB1">
            <w:pPr>
              <w:pStyle w:val="nTable"/>
              <w:spacing w:after="40"/>
              <w:rPr>
                <w:sz w:val="19"/>
              </w:rPr>
            </w:pPr>
            <w:r>
              <w:rPr>
                <w:sz w:val="19"/>
              </w:rPr>
              <w:t>6 Oct 2004</w:t>
            </w:r>
          </w:p>
        </w:tc>
      </w:tr>
      <w:tr w:rsidR="003B1C8A">
        <w:trPr>
          <w:cantSplit/>
        </w:trPr>
        <w:tc>
          <w:tcPr>
            <w:tcW w:w="2278" w:type="dxa"/>
          </w:tcPr>
          <w:p w:rsidR="003B1C8A" w:rsidRDefault="009E1EB1">
            <w:pPr>
              <w:pStyle w:val="nTable"/>
              <w:spacing w:after="40"/>
              <w:rPr>
                <w:i/>
                <w:sz w:val="19"/>
              </w:rPr>
            </w:pPr>
            <w:r>
              <w:rPr>
                <w:i/>
                <w:snapToGrid w:val="0"/>
                <w:sz w:val="19"/>
                <w:lang w:val="en-US"/>
              </w:rPr>
              <w:lastRenderedPageBreak/>
              <w:t>Courts Legislation Amendment and Repeal Act 2004</w:t>
            </w:r>
            <w:r>
              <w:rPr>
                <w:snapToGrid w:val="0"/>
                <w:sz w:val="19"/>
                <w:lang w:val="en-US"/>
              </w:rPr>
              <w:t xml:space="preserve"> s. 141 </w:t>
            </w:r>
            <w:r>
              <w:rPr>
                <w:snapToGrid w:val="0"/>
                <w:sz w:val="19"/>
                <w:vertAlign w:val="superscript"/>
                <w:lang w:val="en-US"/>
              </w:rPr>
              <w:t>4</w:t>
            </w:r>
          </w:p>
        </w:tc>
        <w:tc>
          <w:tcPr>
            <w:tcW w:w="1139" w:type="dxa"/>
          </w:tcPr>
          <w:p w:rsidR="003B1C8A" w:rsidRDefault="009E1EB1">
            <w:pPr>
              <w:pStyle w:val="nTable"/>
              <w:spacing w:after="40"/>
              <w:rPr>
                <w:sz w:val="19"/>
              </w:rPr>
            </w:pPr>
            <w:r>
              <w:rPr>
                <w:snapToGrid w:val="0"/>
                <w:sz w:val="19"/>
                <w:lang w:val="en-US"/>
              </w:rPr>
              <w:t>59 of 2004 (as amended by No. 2 of 2008 s. 77(7))</w:t>
            </w:r>
          </w:p>
        </w:tc>
        <w:tc>
          <w:tcPr>
            <w:tcW w:w="1136" w:type="dxa"/>
          </w:tcPr>
          <w:p w:rsidR="003B1C8A" w:rsidRDefault="009E1EB1">
            <w:pPr>
              <w:pStyle w:val="nTable"/>
              <w:spacing w:after="40"/>
              <w:rPr>
                <w:sz w:val="19"/>
              </w:rPr>
            </w:pPr>
            <w:r>
              <w:rPr>
                <w:snapToGrid w:val="0"/>
                <w:sz w:val="19"/>
                <w:lang w:val="en-US"/>
              </w:rPr>
              <w:t>23 Nov 2004</w:t>
            </w:r>
          </w:p>
        </w:tc>
        <w:tc>
          <w:tcPr>
            <w:tcW w:w="2628" w:type="dxa"/>
          </w:tcPr>
          <w:p w:rsidR="003B1C8A" w:rsidRDefault="009E1EB1">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B1C8A">
        <w:trPr>
          <w:cantSplit/>
        </w:trPr>
        <w:tc>
          <w:tcPr>
            <w:tcW w:w="2278" w:type="dxa"/>
          </w:tcPr>
          <w:p w:rsidR="003B1C8A" w:rsidRDefault="009E1EB1">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9" w:type="dxa"/>
          </w:tcPr>
          <w:p w:rsidR="003B1C8A" w:rsidRDefault="009E1EB1">
            <w:pPr>
              <w:pStyle w:val="nTable"/>
              <w:spacing w:after="40"/>
              <w:rPr>
                <w:snapToGrid w:val="0"/>
                <w:sz w:val="19"/>
                <w:lang w:val="en-US"/>
              </w:rPr>
            </w:pPr>
            <w:r>
              <w:rPr>
                <w:snapToGrid w:val="0"/>
                <w:sz w:val="19"/>
                <w:lang w:val="en-US"/>
              </w:rPr>
              <w:t>84 of 2004</w:t>
            </w:r>
          </w:p>
        </w:tc>
        <w:tc>
          <w:tcPr>
            <w:tcW w:w="1136" w:type="dxa"/>
          </w:tcPr>
          <w:p w:rsidR="003B1C8A" w:rsidRDefault="009E1EB1">
            <w:pPr>
              <w:pStyle w:val="nTable"/>
              <w:spacing w:after="40"/>
              <w:rPr>
                <w:snapToGrid w:val="0"/>
                <w:sz w:val="19"/>
                <w:lang w:val="en-US"/>
              </w:rPr>
            </w:pPr>
            <w:r>
              <w:rPr>
                <w:sz w:val="19"/>
              </w:rPr>
              <w:t>16 Dec 2004</w:t>
            </w:r>
          </w:p>
        </w:tc>
        <w:tc>
          <w:tcPr>
            <w:tcW w:w="2628" w:type="dxa"/>
          </w:tcPr>
          <w:p w:rsidR="003B1C8A" w:rsidRDefault="009E1EB1">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B1C8A">
        <w:trPr>
          <w:cantSplit/>
        </w:trPr>
        <w:tc>
          <w:tcPr>
            <w:tcW w:w="7181" w:type="dxa"/>
            <w:gridSpan w:val="4"/>
          </w:tcPr>
          <w:p w:rsidR="003B1C8A" w:rsidRDefault="009E1EB1">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r w:rsidR="003B1C8A">
        <w:trPr>
          <w:cantSplit/>
        </w:trPr>
        <w:tc>
          <w:tcPr>
            <w:tcW w:w="2278" w:type="dxa"/>
          </w:tcPr>
          <w:p w:rsidR="003B1C8A" w:rsidRDefault="009E1EB1">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659 </w:t>
            </w:r>
          </w:p>
        </w:tc>
        <w:tc>
          <w:tcPr>
            <w:tcW w:w="1139" w:type="dxa"/>
          </w:tcPr>
          <w:p w:rsidR="003B1C8A" w:rsidRDefault="009E1EB1">
            <w:pPr>
              <w:pStyle w:val="nTable"/>
              <w:spacing w:after="40"/>
              <w:rPr>
                <w:snapToGrid w:val="0"/>
                <w:sz w:val="19"/>
                <w:lang w:val="en-US"/>
              </w:rPr>
            </w:pPr>
            <w:r>
              <w:rPr>
                <w:snapToGrid w:val="0"/>
                <w:sz w:val="19"/>
                <w:lang w:val="en-US"/>
              </w:rPr>
              <w:t>21 of 2008</w:t>
            </w:r>
          </w:p>
        </w:tc>
        <w:tc>
          <w:tcPr>
            <w:tcW w:w="1136" w:type="dxa"/>
          </w:tcPr>
          <w:p w:rsidR="003B1C8A" w:rsidRDefault="009E1EB1">
            <w:pPr>
              <w:pStyle w:val="nTable"/>
              <w:spacing w:after="40"/>
              <w:rPr>
                <w:sz w:val="19"/>
              </w:rPr>
            </w:pPr>
            <w:r>
              <w:rPr>
                <w:snapToGrid w:val="0"/>
                <w:sz w:val="19"/>
                <w:lang w:val="en-US"/>
              </w:rPr>
              <w:t>27 May 2008</w:t>
            </w:r>
          </w:p>
        </w:tc>
        <w:tc>
          <w:tcPr>
            <w:tcW w:w="2628" w:type="dxa"/>
          </w:tcPr>
          <w:p w:rsidR="003B1C8A" w:rsidRDefault="009E1EB1">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3B1C8A">
        <w:trPr>
          <w:cantSplit/>
        </w:trPr>
        <w:tc>
          <w:tcPr>
            <w:tcW w:w="2278" w:type="dxa"/>
          </w:tcPr>
          <w:p w:rsidR="003B1C8A" w:rsidRDefault="009E1EB1">
            <w:pPr>
              <w:pStyle w:val="nTable"/>
              <w:spacing w:after="40"/>
              <w:rPr>
                <w:iCs/>
                <w:snapToGrid w:val="0"/>
                <w:sz w:val="19"/>
              </w:rPr>
            </w:pPr>
            <w:r>
              <w:rPr>
                <w:i/>
                <w:snapToGrid w:val="0"/>
                <w:sz w:val="19"/>
              </w:rPr>
              <w:t>Acts Amendment (Bankruptcy) Act 2009</w:t>
            </w:r>
            <w:r>
              <w:rPr>
                <w:iCs/>
                <w:snapToGrid w:val="0"/>
                <w:sz w:val="19"/>
              </w:rPr>
              <w:t xml:space="preserve"> s. 31</w:t>
            </w:r>
          </w:p>
        </w:tc>
        <w:tc>
          <w:tcPr>
            <w:tcW w:w="1139" w:type="dxa"/>
          </w:tcPr>
          <w:p w:rsidR="003B1C8A" w:rsidRDefault="009E1EB1">
            <w:pPr>
              <w:pStyle w:val="nTable"/>
              <w:spacing w:after="40"/>
              <w:rPr>
                <w:sz w:val="19"/>
              </w:rPr>
            </w:pPr>
            <w:r>
              <w:rPr>
                <w:sz w:val="19"/>
              </w:rPr>
              <w:t>18 of 2009</w:t>
            </w:r>
          </w:p>
        </w:tc>
        <w:tc>
          <w:tcPr>
            <w:tcW w:w="1136" w:type="dxa"/>
          </w:tcPr>
          <w:p w:rsidR="003B1C8A" w:rsidRDefault="009E1EB1">
            <w:pPr>
              <w:pStyle w:val="nTable"/>
              <w:spacing w:after="40"/>
              <w:rPr>
                <w:sz w:val="19"/>
              </w:rPr>
            </w:pPr>
            <w:r>
              <w:rPr>
                <w:sz w:val="19"/>
              </w:rPr>
              <w:t>16 Sep 2009</w:t>
            </w:r>
          </w:p>
        </w:tc>
        <w:tc>
          <w:tcPr>
            <w:tcW w:w="2628" w:type="dxa"/>
          </w:tcPr>
          <w:p w:rsidR="003B1C8A" w:rsidRDefault="009E1EB1">
            <w:pPr>
              <w:pStyle w:val="nTable"/>
              <w:spacing w:after="40"/>
              <w:rPr>
                <w:sz w:val="19"/>
              </w:rPr>
            </w:pPr>
            <w:r>
              <w:rPr>
                <w:sz w:val="19"/>
              </w:rPr>
              <w:t>17 Sep 2009 (see s. 2(b))</w:t>
            </w:r>
          </w:p>
        </w:tc>
      </w:tr>
      <w:tr w:rsidR="003B1C8A">
        <w:trPr>
          <w:cantSplit/>
        </w:trPr>
        <w:tc>
          <w:tcPr>
            <w:tcW w:w="2278" w:type="dxa"/>
            <w:tcBorders>
              <w:bottom w:val="single" w:sz="4" w:space="0" w:color="auto"/>
            </w:tcBorders>
          </w:tcPr>
          <w:p w:rsidR="003B1C8A" w:rsidRDefault="009E1EB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3B1C8A" w:rsidRDefault="009E1EB1">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3B1C8A" w:rsidRDefault="009E1EB1">
            <w:pPr>
              <w:pStyle w:val="nTable"/>
              <w:spacing w:after="40"/>
              <w:rPr>
                <w:snapToGrid w:val="0"/>
                <w:sz w:val="19"/>
                <w:lang w:val="en-US"/>
              </w:rPr>
            </w:pPr>
            <w:r>
              <w:rPr>
                <w:snapToGrid w:val="0"/>
                <w:sz w:val="19"/>
                <w:lang w:val="en-US"/>
              </w:rPr>
              <w:t>28 Jun 2010</w:t>
            </w:r>
          </w:p>
        </w:tc>
        <w:tc>
          <w:tcPr>
            <w:tcW w:w="2628" w:type="dxa"/>
            <w:tcBorders>
              <w:bottom w:val="single" w:sz="4" w:space="0" w:color="auto"/>
            </w:tcBorders>
          </w:tcPr>
          <w:p w:rsidR="003B1C8A" w:rsidRDefault="009E1EB1">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3B1C8A" w:rsidRDefault="009E1EB1">
      <w:pPr>
        <w:pStyle w:val="nSubsection"/>
        <w:spacing w:before="160"/>
        <w:ind w:left="482" w:hanging="482"/>
      </w:pPr>
      <w:r>
        <w:rPr>
          <w:vertAlign w:val="superscript"/>
        </w:rPr>
        <w:t>1a</w:t>
      </w:r>
      <w:r>
        <w:tab/>
        <w:t>On the date as at which thi</w:t>
      </w:r>
      <w:bookmarkStart w:id="272" w:name="_Hlt507390729"/>
      <w:bookmarkEnd w:id="272"/>
      <w:r>
        <w:t>s compilation was prepared, provisions referred to in the following table had not come into operation and were therefore not included in this compilation.  For the text of the provisions see the endnotes referred to in the table.</w:t>
      </w:r>
    </w:p>
    <w:p w:rsidR="003B1C8A" w:rsidRDefault="009E1EB1">
      <w:pPr>
        <w:pStyle w:val="nHeading3"/>
      </w:pPr>
      <w:bookmarkStart w:id="273" w:name="_Toc118520787"/>
      <w:bookmarkStart w:id="274" w:name="_Toc272058928"/>
      <w:r>
        <w:t>Provisions that have not come into operation</w:t>
      </w:r>
      <w:bookmarkEnd w:id="273"/>
      <w:bookmarkEnd w:id="274"/>
    </w:p>
    <w:tbl>
      <w:tblPr>
        <w:tblW w:w="7153" w:type="dxa"/>
        <w:tblInd w:w="56" w:type="dxa"/>
        <w:tblLayout w:type="fixed"/>
        <w:tblCellMar>
          <w:left w:w="56" w:type="dxa"/>
          <w:right w:w="56" w:type="dxa"/>
        </w:tblCellMar>
        <w:tblLook w:val="0000" w:firstRow="0" w:lastRow="0" w:firstColumn="0" w:lastColumn="0" w:noHBand="0" w:noVBand="0"/>
      </w:tblPr>
      <w:tblGrid>
        <w:gridCol w:w="2279"/>
        <w:gridCol w:w="1139"/>
        <w:gridCol w:w="1136"/>
        <w:gridCol w:w="2599"/>
      </w:tblGrid>
      <w:tr w:rsidR="003B1C8A">
        <w:trPr>
          <w:cantSplit/>
          <w:tblHeader/>
        </w:trPr>
        <w:tc>
          <w:tcPr>
            <w:tcW w:w="2278" w:type="dxa"/>
            <w:tcBorders>
              <w:top w:val="single" w:sz="8" w:space="0" w:color="auto"/>
              <w:bottom w:val="single" w:sz="8" w:space="0" w:color="auto"/>
            </w:tcBorders>
          </w:tcPr>
          <w:p w:rsidR="003B1C8A" w:rsidRDefault="009E1EB1">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3B1C8A" w:rsidRDefault="009E1EB1">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3B1C8A" w:rsidRDefault="009E1EB1">
            <w:pPr>
              <w:pStyle w:val="nTable"/>
              <w:spacing w:after="40"/>
              <w:rPr>
                <w:b/>
                <w:sz w:val="19"/>
              </w:rPr>
            </w:pPr>
            <w:r>
              <w:rPr>
                <w:b/>
                <w:sz w:val="19"/>
              </w:rPr>
              <w:t>Assent</w:t>
            </w:r>
          </w:p>
        </w:tc>
        <w:tc>
          <w:tcPr>
            <w:tcW w:w="2599" w:type="dxa"/>
            <w:tcBorders>
              <w:top w:val="single" w:sz="8" w:space="0" w:color="auto"/>
              <w:bottom w:val="single" w:sz="8" w:space="0" w:color="auto"/>
            </w:tcBorders>
          </w:tcPr>
          <w:p w:rsidR="003B1C8A" w:rsidRDefault="009E1EB1">
            <w:pPr>
              <w:pStyle w:val="nTable"/>
              <w:spacing w:after="40"/>
              <w:rPr>
                <w:b/>
                <w:sz w:val="19"/>
              </w:rPr>
            </w:pPr>
            <w:r>
              <w:rPr>
                <w:b/>
                <w:sz w:val="19"/>
              </w:rPr>
              <w:t>Commencement</w:t>
            </w:r>
          </w:p>
        </w:tc>
      </w:tr>
      <w:tr w:rsidR="003B1C8A">
        <w:trPr>
          <w:cantSplit/>
        </w:trPr>
        <w:tc>
          <w:tcPr>
            <w:tcW w:w="2278" w:type="dxa"/>
            <w:tcBorders>
              <w:top w:val="single" w:sz="8" w:space="0" w:color="auto"/>
            </w:tcBorders>
          </w:tcPr>
          <w:p w:rsidR="003B1C8A" w:rsidRDefault="009E1EB1">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9" w:type="dxa"/>
            <w:tcBorders>
              <w:top w:val="single" w:sz="8" w:space="0" w:color="auto"/>
            </w:tcBorders>
          </w:tcPr>
          <w:p w:rsidR="003B1C8A" w:rsidRDefault="009E1EB1">
            <w:pPr>
              <w:pStyle w:val="nTable"/>
              <w:spacing w:after="40"/>
              <w:rPr>
                <w:sz w:val="19"/>
              </w:rPr>
            </w:pPr>
            <w:r>
              <w:rPr>
                <w:sz w:val="19"/>
              </w:rPr>
              <w:t>43 of 2000</w:t>
            </w:r>
          </w:p>
        </w:tc>
        <w:tc>
          <w:tcPr>
            <w:tcW w:w="1136" w:type="dxa"/>
            <w:tcBorders>
              <w:top w:val="single" w:sz="8" w:space="0" w:color="auto"/>
            </w:tcBorders>
          </w:tcPr>
          <w:p w:rsidR="003B1C8A" w:rsidRDefault="009E1EB1">
            <w:pPr>
              <w:pStyle w:val="nTable"/>
              <w:spacing w:after="40"/>
              <w:rPr>
                <w:sz w:val="19"/>
              </w:rPr>
            </w:pPr>
            <w:r>
              <w:rPr>
                <w:sz w:val="19"/>
              </w:rPr>
              <w:t>2 Nov 2000</w:t>
            </w:r>
          </w:p>
        </w:tc>
        <w:tc>
          <w:tcPr>
            <w:tcW w:w="2599" w:type="dxa"/>
            <w:tcBorders>
              <w:top w:val="single" w:sz="8" w:space="0" w:color="auto"/>
            </w:tcBorders>
          </w:tcPr>
          <w:p w:rsidR="003B1C8A" w:rsidRDefault="009E1EB1">
            <w:pPr>
              <w:pStyle w:val="nTable"/>
              <w:spacing w:after="40"/>
              <w:rPr>
                <w:sz w:val="19"/>
              </w:rPr>
            </w:pPr>
            <w:r>
              <w:rPr>
                <w:sz w:val="19"/>
              </w:rPr>
              <w:t>To be proclaimed (see s. 2(2))</w:t>
            </w:r>
          </w:p>
        </w:tc>
      </w:tr>
      <w:tr w:rsidR="003B1C8A">
        <w:trPr>
          <w:cantSplit/>
        </w:trPr>
        <w:tc>
          <w:tcPr>
            <w:tcW w:w="2278" w:type="dxa"/>
            <w:tcBorders>
              <w:bottom w:val="single" w:sz="4" w:space="0" w:color="auto"/>
            </w:tcBorders>
          </w:tcPr>
          <w:p w:rsidR="003B1C8A" w:rsidRDefault="009E1EB1">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9" w:type="dxa"/>
            <w:tcBorders>
              <w:bottom w:val="single" w:sz="4" w:space="0" w:color="auto"/>
            </w:tcBorders>
          </w:tcPr>
          <w:p w:rsidR="003B1C8A" w:rsidRDefault="009E1EB1">
            <w:pPr>
              <w:pStyle w:val="nTable"/>
              <w:spacing w:after="40"/>
              <w:rPr>
                <w:sz w:val="19"/>
              </w:rPr>
            </w:pPr>
            <w:r>
              <w:rPr>
                <w:snapToGrid w:val="0"/>
                <w:sz w:val="19"/>
                <w:lang w:val="en-US"/>
              </w:rPr>
              <w:t>25 of 2007</w:t>
            </w:r>
          </w:p>
        </w:tc>
        <w:tc>
          <w:tcPr>
            <w:tcW w:w="1136" w:type="dxa"/>
            <w:tcBorders>
              <w:bottom w:val="single" w:sz="4" w:space="0" w:color="auto"/>
            </w:tcBorders>
          </w:tcPr>
          <w:p w:rsidR="003B1C8A" w:rsidRDefault="009E1EB1">
            <w:pPr>
              <w:pStyle w:val="nTable"/>
              <w:spacing w:after="40"/>
              <w:rPr>
                <w:sz w:val="19"/>
              </w:rPr>
            </w:pPr>
            <w:r>
              <w:rPr>
                <w:sz w:val="19"/>
              </w:rPr>
              <w:t>16 Oct 2007</w:t>
            </w:r>
          </w:p>
        </w:tc>
        <w:tc>
          <w:tcPr>
            <w:tcW w:w="2599" w:type="dxa"/>
            <w:tcBorders>
              <w:bottom w:val="single" w:sz="4" w:space="0" w:color="auto"/>
            </w:tcBorders>
          </w:tcPr>
          <w:p w:rsidR="003B1C8A" w:rsidRDefault="009E1EB1">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rsidR="003B1C8A" w:rsidRDefault="003B1C8A">
      <w:pPr>
        <w:pStyle w:val="nSubsection"/>
        <w:rPr>
          <w:snapToGrid w:val="0"/>
          <w:vertAlign w:val="superscript"/>
        </w:rPr>
      </w:pPr>
    </w:p>
    <w:p w:rsidR="003B1C8A" w:rsidRDefault="009E1EB1">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3B1C8A" w:rsidRDefault="009E1EB1">
      <w:pPr>
        <w:pStyle w:val="nSubsection"/>
      </w:pPr>
      <w:r>
        <w:rPr>
          <w:vertAlign w:val="superscript"/>
        </w:rPr>
        <w:lastRenderedPageBreak/>
        <w:t>3</w:t>
      </w:r>
      <w:r>
        <w:tab/>
        <w:t xml:space="preserve">The </w:t>
      </w:r>
      <w:r>
        <w:rPr>
          <w:i/>
        </w:rPr>
        <w:t>Criminal Property Confiscation (Consequential Provisions) Act 2000</w:t>
      </w:r>
      <w:r>
        <w:t xml:space="preserve"> s. 12(3) reads as follows:</w:t>
      </w:r>
    </w:p>
    <w:p w:rsidR="003B1C8A" w:rsidRDefault="009E1EB1">
      <w:pPr>
        <w:pStyle w:val="MiscOpen"/>
        <w:tabs>
          <w:tab w:val="clear" w:pos="893"/>
          <w:tab w:val="left" w:pos="1418"/>
        </w:tabs>
        <w:ind w:left="426"/>
      </w:pPr>
      <w:r>
        <w:t>“</w:t>
      </w:r>
    </w:p>
    <w:p w:rsidR="003B1C8A" w:rsidRDefault="009E1EB1">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rsidR="003B1C8A" w:rsidRDefault="009E1EB1">
      <w:pPr>
        <w:pStyle w:val="MiscClose"/>
      </w:pPr>
      <w:r>
        <w:t>”.</w:t>
      </w:r>
    </w:p>
    <w:p w:rsidR="003B1C8A" w:rsidRDefault="009E1EB1">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rsidR="003B1C8A" w:rsidRDefault="009E1EB1">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rsidR="003B1C8A" w:rsidRDefault="009E1EB1">
      <w:pPr>
        <w:pStyle w:val="MiscOpen"/>
        <w:tabs>
          <w:tab w:val="clear" w:pos="893"/>
          <w:tab w:val="left" w:pos="1418"/>
        </w:tabs>
        <w:ind w:left="426"/>
      </w:pPr>
      <w:r>
        <w:t>“</w:t>
      </w:r>
    </w:p>
    <w:p w:rsidR="003B1C8A" w:rsidRDefault="009E1EB1">
      <w:pPr>
        <w:pStyle w:val="nzSubsection"/>
      </w:pPr>
      <w:r>
        <w:tab/>
        <w:t>(2)</w:t>
      </w:r>
      <w:r>
        <w:tab/>
        <w:t xml:space="preserve">Clause 3 of Schedule 1 to the </w:t>
      </w:r>
      <w:r>
        <w:rPr>
          <w:i/>
        </w:rPr>
        <w:t>Director of Public Prosecutions Act 1991</w:t>
      </w:r>
      <w:r>
        <w:t xml:space="preserve"> is amended as follows:</w:t>
      </w:r>
    </w:p>
    <w:p w:rsidR="003B1C8A" w:rsidRDefault="009E1EB1">
      <w:pPr>
        <w:pStyle w:val="nzIndenta"/>
      </w:pPr>
      <w:r>
        <w:tab/>
        <w:t>(a)</w:t>
      </w:r>
      <w:r>
        <w:tab/>
        <w:t>subclauses (1), (2) and (4) are deleted;</w:t>
      </w:r>
    </w:p>
    <w:p w:rsidR="003B1C8A" w:rsidRDefault="009E1EB1">
      <w:pPr>
        <w:pStyle w:val="nzIndenta"/>
      </w:pPr>
      <w:r>
        <w:tab/>
        <w:t>(b)</w:t>
      </w:r>
      <w:r>
        <w:tab/>
        <w:t xml:space="preserve">in subclause (5) by deleting “a contributor within the meaning of the </w:t>
      </w:r>
      <w:r>
        <w:rPr>
          <w:i/>
        </w:rPr>
        <w:t>Superannuation and Family Benefits Act 1938</w:t>
      </w:r>
      <w:r>
        <w:t xml:space="preserve"> or”;</w:t>
      </w:r>
    </w:p>
    <w:p w:rsidR="003B1C8A" w:rsidRDefault="009E1EB1">
      <w:pPr>
        <w:pStyle w:val="nzIndenta"/>
      </w:pPr>
      <w:r>
        <w:tab/>
        <w:t>(c)</w:t>
      </w:r>
      <w:r>
        <w:tab/>
        <w:t>in subclause (7) by deleting “</w:t>
      </w:r>
      <w:r>
        <w:rPr>
          <w:i/>
        </w:rPr>
        <w:t>Superannuation and Family Benefits Act 1938</w:t>
      </w:r>
      <w:r>
        <w:t xml:space="preserve"> or the”;</w:t>
      </w:r>
    </w:p>
    <w:p w:rsidR="003B1C8A" w:rsidRDefault="009E1EB1">
      <w:pPr>
        <w:pStyle w:val="nzIndenta"/>
      </w:pPr>
      <w:r>
        <w:tab/>
        <w:t>(d)</w:t>
      </w:r>
      <w:r>
        <w:tab/>
        <w:t>in subclause (8) by deleting “the</w:t>
      </w:r>
      <w:r>
        <w:rPr>
          <w:i/>
        </w:rPr>
        <w:t xml:space="preserve"> Superannuation and Family Benefits Act 1938</w:t>
      </w:r>
      <w:r>
        <w:t xml:space="preserve"> or”.</w:t>
      </w:r>
    </w:p>
    <w:p w:rsidR="003B1C8A" w:rsidRDefault="009E1EB1">
      <w:pPr>
        <w:pStyle w:val="MiscClose"/>
      </w:pPr>
      <w:r>
        <w:t>”.</w:t>
      </w:r>
    </w:p>
    <w:p w:rsidR="003B1C8A" w:rsidRDefault="009E1EB1">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rsidR="003B1C8A" w:rsidRDefault="009E1EB1">
      <w:pPr>
        <w:pStyle w:val="MiscOpen"/>
        <w:keepNext w:val="0"/>
        <w:spacing w:before="60"/>
        <w:rPr>
          <w:sz w:val="20"/>
        </w:rPr>
      </w:pPr>
      <w:r>
        <w:rPr>
          <w:sz w:val="20"/>
        </w:rPr>
        <w:t>“</w:t>
      </w:r>
    </w:p>
    <w:p w:rsidR="003B1C8A" w:rsidRDefault="009E1EB1">
      <w:pPr>
        <w:pStyle w:val="nzHeading5"/>
      </w:pPr>
      <w:bookmarkStart w:id="275" w:name="_Toc170015858"/>
      <w:bookmarkStart w:id="276" w:name="_Toc170033326"/>
      <w:bookmarkStart w:id="277" w:name="_Toc179687592"/>
      <w:bookmarkStart w:id="278" w:name="_Toc180401615"/>
      <w:r>
        <w:rPr>
          <w:rStyle w:val="CharSectno"/>
        </w:rPr>
        <w:t>80</w:t>
      </w:r>
      <w:r>
        <w:t>.</w:t>
      </w:r>
      <w:r>
        <w:tab/>
      </w:r>
      <w:r>
        <w:rPr>
          <w:i/>
        </w:rPr>
        <w:t>Director of Public Prosecutions Act 1991</w:t>
      </w:r>
      <w:r>
        <w:t xml:space="preserve"> amended</w:t>
      </w:r>
      <w:bookmarkEnd w:id="275"/>
      <w:bookmarkEnd w:id="276"/>
      <w:bookmarkEnd w:id="277"/>
      <w:bookmarkEnd w:id="278"/>
    </w:p>
    <w:p w:rsidR="003B1C8A" w:rsidRDefault="009E1EB1">
      <w:pPr>
        <w:pStyle w:val="nzSubsection"/>
      </w:pPr>
      <w:r>
        <w:tab/>
        <w:t>(1)</w:t>
      </w:r>
      <w:r>
        <w:tab/>
        <w:t xml:space="preserve">The amendments in this section are to the </w:t>
      </w:r>
      <w:r>
        <w:rPr>
          <w:i/>
        </w:rPr>
        <w:t>Director of Public Prosecutions Act 1991</w:t>
      </w:r>
      <w:r>
        <w:t>.</w:t>
      </w:r>
    </w:p>
    <w:p w:rsidR="003B1C8A" w:rsidRDefault="009E1EB1">
      <w:pPr>
        <w:pStyle w:val="nzSubsection"/>
      </w:pPr>
      <w:r>
        <w:tab/>
        <w:t>(2)</w:t>
      </w:r>
      <w:r>
        <w:tab/>
        <w:t>Schedule 1 clause 3(5) to (8) are repealed.</w:t>
      </w:r>
    </w:p>
    <w:p w:rsidR="003B1C8A" w:rsidRDefault="009E1EB1">
      <w:pPr>
        <w:pStyle w:val="nzSubsection"/>
      </w:pPr>
      <w:r>
        <w:tab/>
        <w:t>(3)</w:t>
      </w:r>
      <w:r>
        <w:tab/>
        <w:t>After Schedule 1 clause 3 the following clause is inserted —</w:t>
      </w:r>
    </w:p>
    <w:p w:rsidR="003B1C8A" w:rsidRDefault="009E1EB1">
      <w:pPr>
        <w:pStyle w:val="MiscOpen"/>
      </w:pPr>
      <w:r>
        <w:lastRenderedPageBreak/>
        <w:t xml:space="preserve">“    </w:t>
      </w:r>
    </w:p>
    <w:p w:rsidR="003B1C8A" w:rsidRDefault="009E1EB1">
      <w:pPr>
        <w:pStyle w:val="nzHeading5"/>
      </w:pPr>
      <w:bookmarkStart w:id="279" w:name="_Toc170015859"/>
      <w:bookmarkStart w:id="280" w:name="_Toc170033327"/>
      <w:bookmarkStart w:id="281" w:name="_Toc179687593"/>
      <w:bookmarkStart w:id="282" w:name="_Toc180401616"/>
      <w:r>
        <w:t>3A.</w:t>
      </w:r>
      <w:r>
        <w:rPr>
          <w:b w:val="0"/>
        </w:rPr>
        <w:tab/>
      </w:r>
      <w:r>
        <w:rPr>
          <w:iCs/>
        </w:rPr>
        <w:t>Superannuation if subsequently appointed as judge</w:t>
      </w:r>
      <w:bookmarkEnd w:id="279"/>
      <w:bookmarkEnd w:id="280"/>
      <w:bookmarkEnd w:id="281"/>
      <w:bookmarkEnd w:id="282"/>
    </w:p>
    <w:p w:rsidR="003B1C8A" w:rsidRDefault="009E1EB1">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rsidR="003B1C8A" w:rsidRDefault="009E1EB1">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rsidR="003B1C8A" w:rsidRDefault="009E1EB1">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rsidR="003B1C8A" w:rsidRDefault="009E1EB1">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rsidR="003B1C8A" w:rsidRDefault="009E1EB1">
      <w:pPr>
        <w:pStyle w:val="nzSubsection"/>
      </w:pPr>
      <w:r>
        <w:tab/>
        <w:t>(5)</w:t>
      </w:r>
      <w:r>
        <w:tab/>
        <w:t>An election under subsection (1) is to be made in writing to the Minister within 30 days after ceasing to be Director and is irrevocable.</w:t>
      </w:r>
    </w:p>
    <w:p w:rsidR="003B1C8A" w:rsidRDefault="009E1EB1">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rsidR="003B1C8A" w:rsidRDefault="009E1EB1">
      <w:pPr>
        <w:pStyle w:val="MiscClose"/>
        <w:ind w:right="488"/>
      </w:pPr>
      <w:r>
        <w:t xml:space="preserve">    ”.</w:t>
      </w:r>
    </w:p>
    <w:p w:rsidR="003B1C8A" w:rsidRDefault="009E1EB1">
      <w:pPr>
        <w:pStyle w:val="MiscClose"/>
      </w:pPr>
      <w:r>
        <w:t>”.</w:t>
      </w:r>
    </w:p>
    <w:p w:rsidR="003B1C8A" w:rsidRDefault="003B1C8A"/>
    <w:p w:rsidR="003B1C8A" w:rsidRDefault="003B1C8A">
      <w:pPr>
        <w:sectPr w:rsidR="003B1C8A">
          <w:headerReference w:type="even" r:id="rId28"/>
          <w:headerReference w:type="default" r:id="rId29"/>
          <w:pgSz w:w="11906" w:h="16838" w:code="9"/>
          <w:pgMar w:top="2381" w:right="2409" w:bottom="3543" w:left="2409" w:header="720" w:footer="3380" w:gutter="0"/>
          <w:cols w:space="720"/>
          <w:noEndnote/>
          <w:docGrid w:linePitch="326"/>
        </w:sectPr>
      </w:pPr>
    </w:p>
    <w:p w:rsidR="003B1C8A" w:rsidRDefault="003B1C8A"/>
    <w:sectPr w:rsidR="003B1C8A">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8A" w:rsidRDefault="009E1EB1">
      <w:r>
        <w:separator/>
      </w:r>
    </w:p>
  </w:endnote>
  <w:endnote w:type="continuationSeparator" w:id="0">
    <w:p w:rsidR="003B1C8A" w:rsidRDefault="009E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Footer"/>
      <w:tabs>
        <w:tab w:val="clear" w:pos="4153"/>
        <w:tab w:val="right" w:pos="7088"/>
      </w:tabs>
      <w:rPr>
        <w:rStyle w:val="PageNumber"/>
      </w:rPr>
    </w:pPr>
  </w:p>
  <w:p w:rsidR="003B1C8A" w:rsidRDefault="009E1E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419">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419">
      <w:rPr>
        <w:rFonts w:ascii="Arial" w:hAnsi="Arial" w:cs="Arial"/>
        <w:sz w:val="20"/>
        <w:lang w:val="en-US"/>
      </w:rPr>
      <w:t>11 Sep 2010</w:t>
    </w:r>
    <w:r>
      <w:rPr>
        <w:rFonts w:ascii="Arial" w:hAnsi="Arial" w:cs="Arial"/>
        <w:sz w:val="20"/>
        <w:lang w:val="en-US"/>
      </w:rPr>
      <w:fldChar w:fldCharType="end"/>
    </w:r>
  </w:p>
  <w:p w:rsidR="003B1C8A" w:rsidRDefault="009E1EB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Footer"/>
      <w:tabs>
        <w:tab w:val="clear" w:pos="4153"/>
        <w:tab w:val="right" w:pos="7088"/>
      </w:tabs>
      <w:rPr>
        <w:rStyle w:val="PageNumber"/>
      </w:rPr>
    </w:pPr>
  </w:p>
  <w:p w:rsidR="003B1C8A" w:rsidRDefault="009E1E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41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419">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rsidR="003B1C8A" w:rsidRDefault="009E1EB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Footer"/>
      <w:tabs>
        <w:tab w:val="clear" w:pos="4153"/>
        <w:tab w:val="right" w:pos="7088"/>
      </w:tabs>
      <w:rPr>
        <w:rStyle w:val="PageNumber"/>
      </w:rPr>
    </w:pPr>
  </w:p>
  <w:p w:rsidR="003B1C8A" w:rsidRDefault="009E1E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41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419">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rsidR="003B1C8A" w:rsidRDefault="009E1EB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Footer"/>
      <w:tabs>
        <w:tab w:val="clear" w:pos="4153"/>
        <w:tab w:val="right" w:pos="7088"/>
      </w:tabs>
      <w:rPr>
        <w:rStyle w:val="PageNumber"/>
      </w:rPr>
    </w:pPr>
  </w:p>
  <w:p w:rsidR="003B1C8A" w:rsidRDefault="009E1E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341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419">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419">
      <w:rPr>
        <w:rFonts w:ascii="Arial" w:hAnsi="Arial" w:cs="Arial"/>
        <w:sz w:val="20"/>
        <w:lang w:val="en-US"/>
      </w:rPr>
      <w:t>11 Sep 2010</w:t>
    </w:r>
    <w:r>
      <w:rPr>
        <w:rFonts w:ascii="Arial" w:hAnsi="Arial" w:cs="Arial"/>
        <w:sz w:val="20"/>
        <w:lang w:val="en-US"/>
      </w:rPr>
      <w:fldChar w:fldCharType="end"/>
    </w:r>
  </w:p>
  <w:p w:rsidR="003B1C8A" w:rsidRDefault="009E1EB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Footer"/>
      <w:tabs>
        <w:tab w:val="clear" w:pos="4153"/>
        <w:tab w:val="right" w:pos="7088"/>
      </w:tabs>
      <w:rPr>
        <w:rStyle w:val="PageNumber"/>
      </w:rPr>
    </w:pPr>
  </w:p>
  <w:p w:rsidR="003B1C8A" w:rsidRDefault="009E1E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41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419">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3B1C8A" w:rsidRDefault="009E1EB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Footer"/>
      <w:tabs>
        <w:tab w:val="clear" w:pos="4153"/>
        <w:tab w:val="right" w:pos="7088"/>
      </w:tabs>
      <w:rPr>
        <w:rStyle w:val="PageNumber"/>
      </w:rPr>
    </w:pPr>
  </w:p>
  <w:p w:rsidR="003B1C8A" w:rsidRDefault="009E1E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41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419">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3419">
      <w:rPr>
        <w:rStyle w:val="PageNumber"/>
        <w:rFonts w:ascii="Arial" w:hAnsi="Arial" w:cs="Arial"/>
        <w:noProof/>
      </w:rPr>
      <w:t>i</w:t>
    </w:r>
    <w:r>
      <w:rPr>
        <w:rStyle w:val="PageNumber"/>
        <w:rFonts w:ascii="Arial" w:hAnsi="Arial" w:cs="Arial"/>
      </w:rPr>
      <w:fldChar w:fldCharType="end"/>
    </w:r>
  </w:p>
  <w:p w:rsidR="003B1C8A" w:rsidRDefault="009E1EB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Footer"/>
      <w:tabs>
        <w:tab w:val="clear" w:pos="4153"/>
        <w:tab w:val="right" w:pos="7088"/>
      </w:tabs>
      <w:rPr>
        <w:rStyle w:val="PageNumber"/>
      </w:rPr>
    </w:pPr>
  </w:p>
  <w:p w:rsidR="003B1C8A" w:rsidRDefault="009E1E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419">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419">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41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3B1C8A" w:rsidRDefault="009E1EB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Footer"/>
      <w:tabs>
        <w:tab w:val="clear" w:pos="4153"/>
        <w:tab w:val="right" w:pos="7088"/>
      </w:tabs>
      <w:rPr>
        <w:rStyle w:val="PageNumber"/>
      </w:rPr>
    </w:pPr>
  </w:p>
  <w:p w:rsidR="003B1C8A" w:rsidRDefault="009E1E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41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419">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419">
      <w:rPr>
        <w:rStyle w:val="CharPageNo"/>
        <w:rFonts w:ascii="Arial" w:hAnsi="Arial"/>
        <w:noProof/>
      </w:rPr>
      <w:t>27</w:t>
    </w:r>
    <w:r>
      <w:rPr>
        <w:rStyle w:val="CharPageNo"/>
        <w:rFonts w:ascii="Arial" w:hAnsi="Arial"/>
      </w:rPr>
      <w:fldChar w:fldCharType="end"/>
    </w:r>
  </w:p>
  <w:p w:rsidR="003B1C8A" w:rsidRDefault="009E1EB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Footer"/>
      <w:tabs>
        <w:tab w:val="clear" w:pos="4153"/>
        <w:tab w:val="right" w:pos="7088"/>
      </w:tabs>
      <w:rPr>
        <w:rStyle w:val="PageNumber"/>
      </w:rPr>
    </w:pPr>
  </w:p>
  <w:p w:rsidR="003B1C8A" w:rsidRDefault="009E1E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419">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419">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419">
      <w:rPr>
        <w:rStyle w:val="CharPageNo"/>
        <w:rFonts w:ascii="Arial" w:hAnsi="Arial"/>
        <w:noProof/>
      </w:rPr>
      <w:t>1</w:t>
    </w:r>
    <w:r>
      <w:rPr>
        <w:rStyle w:val="CharPageNo"/>
        <w:rFonts w:ascii="Arial" w:hAnsi="Arial"/>
      </w:rPr>
      <w:fldChar w:fldCharType="end"/>
    </w:r>
  </w:p>
  <w:p w:rsidR="003B1C8A" w:rsidRDefault="009E1EB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8A" w:rsidRDefault="009E1EB1">
      <w:r>
        <w:separator/>
      </w:r>
    </w:p>
  </w:footnote>
  <w:footnote w:type="continuationSeparator" w:id="0">
    <w:p w:rsidR="003B1C8A" w:rsidRDefault="009E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9E1EB1">
    <w:pPr>
      <w:pStyle w:val="headerpartodd"/>
      <w:ind w:left="0" w:firstLine="0"/>
      <w:rPr>
        <w:i/>
      </w:rPr>
    </w:pPr>
    <w:r>
      <w:rPr>
        <w:i/>
      </w:rPr>
      <w:fldChar w:fldCharType="begin"/>
    </w:r>
    <w:r>
      <w:rPr>
        <w:i/>
      </w:rPr>
      <w:instrText xml:space="preserve"> Styleref "Name of Act/Reg" </w:instrText>
    </w:r>
    <w:r>
      <w:rPr>
        <w:i/>
      </w:rPr>
      <w:fldChar w:fldCharType="separate"/>
    </w:r>
    <w:r w:rsidR="004F3419">
      <w:rPr>
        <w:i/>
        <w:noProof/>
      </w:rPr>
      <w:t>Director of Public Prosecutions Act 1991</w:t>
    </w:r>
    <w:r>
      <w:rPr>
        <w:i/>
      </w:rPr>
      <w:fldChar w:fldCharType="end"/>
    </w:r>
  </w:p>
  <w:p w:rsidR="003B1C8A" w:rsidRDefault="009E1EB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B1C8A" w:rsidRDefault="009E1EB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B1C8A" w:rsidRDefault="003B1C8A">
    <w:pPr>
      <w:pStyle w:val="headerpart"/>
    </w:pPr>
  </w:p>
  <w:p w:rsidR="003B1C8A" w:rsidRDefault="003B1C8A">
    <w:pPr>
      <w:pBdr>
        <w:bottom w:val="single" w:sz="6" w:space="1" w:color="auto"/>
      </w:pBdr>
      <w:rPr>
        <w:b/>
      </w:rPr>
    </w:pPr>
  </w:p>
  <w:p w:rsidR="003B1C8A" w:rsidRDefault="003B1C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B1C8A">
      <w:trPr>
        <w:cantSplit/>
      </w:trPr>
      <w:tc>
        <w:tcPr>
          <w:tcW w:w="7160" w:type="dxa"/>
          <w:gridSpan w:val="2"/>
        </w:tcPr>
        <w:p w:rsidR="003B1C8A" w:rsidRDefault="009E1EB1">
          <w:pPr>
            <w:pStyle w:val="HeaderActNameRight"/>
            <w:ind w:right="-64"/>
          </w:pPr>
          <w:fldSimple w:instr=" STYLEREF &quot;Name of Act/Reg&quot; \* MERGEFORMAT ">
            <w:r w:rsidR="004F3419">
              <w:rPr>
                <w:noProof/>
              </w:rPr>
              <w:t>Director of Public Prosecutions Act 1991</w:t>
            </w:r>
          </w:fldSimple>
        </w:p>
      </w:tc>
    </w:tr>
    <w:tr w:rsidR="003B1C8A">
      <w:tc>
        <w:tcPr>
          <w:tcW w:w="5715" w:type="dxa"/>
          <w:vAlign w:val="bottom"/>
        </w:tcPr>
        <w:p w:rsidR="003B1C8A" w:rsidRDefault="009E1EB1">
          <w:pPr>
            <w:pStyle w:val="HeaderTextRight"/>
          </w:pPr>
          <w:r>
            <w:fldChar w:fldCharType="begin"/>
          </w:r>
          <w:r>
            <w:instrText xml:space="preserve"> styleref CharSchText </w:instrText>
          </w:r>
          <w:r>
            <w:fldChar w:fldCharType="end"/>
          </w:r>
        </w:p>
      </w:tc>
      <w:tc>
        <w:tcPr>
          <w:tcW w:w="1445" w:type="dxa"/>
        </w:tcPr>
        <w:p w:rsidR="003B1C8A" w:rsidRDefault="009E1EB1">
          <w:pPr>
            <w:pStyle w:val="HeaderNumberRight"/>
            <w:ind w:right="-64"/>
            <w:rPr>
              <w:b w:val="0"/>
            </w:rPr>
          </w:pPr>
          <w:r>
            <w:fldChar w:fldCharType="begin"/>
          </w:r>
          <w:r>
            <w:instrText xml:space="preserve"> styleref CharSchno </w:instrText>
          </w:r>
          <w:r>
            <w:fldChar w:fldCharType="end"/>
          </w:r>
        </w:p>
      </w:tc>
    </w:tr>
    <w:tr w:rsidR="003B1C8A">
      <w:tc>
        <w:tcPr>
          <w:tcW w:w="5715" w:type="dxa"/>
          <w:vAlign w:val="bottom"/>
        </w:tcPr>
        <w:p w:rsidR="003B1C8A" w:rsidRDefault="003B1C8A">
          <w:pPr>
            <w:pStyle w:val="HeaderTextRight"/>
          </w:pPr>
        </w:p>
      </w:tc>
      <w:tc>
        <w:tcPr>
          <w:tcW w:w="1445" w:type="dxa"/>
        </w:tcPr>
        <w:p w:rsidR="003B1C8A" w:rsidRDefault="003B1C8A">
          <w:pPr>
            <w:pStyle w:val="HeaderNumberRight"/>
            <w:ind w:right="-64"/>
            <w:rPr>
              <w:bCs/>
            </w:rPr>
          </w:pPr>
        </w:p>
      </w:tc>
    </w:tr>
    <w:tr w:rsidR="003B1C8A">
      <w:tc>
        <w:tcPr>
          <w:tcW w:w="5715" w:type="dxa"/>
        </w:tcPr>
        <w:p w:rsidR="003B1C8A" w:rsidRDefault="003B1C8A">
          <w:pPr>
            <w:pStyle w:val="HeaderTextLeft"/>
            <w:jc w:val="right"/>
          </w:pPr>
        </w:p>
      </w:tc>
      <w:tc>
        <w:tcPr>
          <w:tcW w:w="1445" w:type="dxa"/>
        </w:tcPr>
        <w:p w:rsidR="003B1C8A" w:rsidRDefault="009E1EB1">
          <w:pPr>
            <w:pStyle w:val="HeaderNumberRight"/>
            <w:ind w:right="-64"/>
          </w:pPr>
          <w:r>
            <w:t xml:space="preserve">cl. </w:t>
          </w:r>
          <w:r>
            <w:fldChar w:fldCharType="begin"/>
          </w:r>
          <w:r>
            <w:instrText xml:space="preserve"> IF </w:instrText>
          </w:r>
          <w:fldSimple w:instr=" StyleRef CharSClsNo ">
            <w:r w:rsidR="004F3419">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F3419">
              <w:rPr>
                <w:noProof/>
              </w:rPr>
              <w:instrText>1</w:instrText>
            </w:r>
          </w:fldSimple>
          <w:r>
            <w:instrText xml:space="preserve"> </w:instrText>
          </w:r>
          <w:r>
            <w:fldChar w:fldCharType="separate"/>
          </w:r>
          <w:r w:rsidR="004F3419">
            <w:rPr>
              <w:noProof/>
            </w:rPr>
            <w:t>1</w:t>
          </w:r>
          <w:r>
            <w:fldChar w:fldCharType="end"/>
          </w:r>
        </w:p>
      </w:tc>
    </w:tr>
  </w:tbl>
  <w:p w:rsidR="003B1C8A" w:rsidRDefault="003B1C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B1C8A">
      <w:trPr>
        <w:cantSplit/>
      </w:trPr>
      <w:tc>
        <w:tcPr>
          <w:tcW w:w="7263" w:type="dxa"/>
          <w:gridSpan w:val="2"/>
        </w:tcPr>
        <w:p w:rsidR="003B1C8A" w:rsidRDefault="009E1EB1">
          <w:pPr>
            <w:pStyle w:val="HeaderActNameLeft"/>
          </w:pPr>
          <w:fldSimple w:instr=" STYLEREF &quot;Name of Act/Reg&quot; \* MERGEFORMAT ">
            <w:r w:rsidR="004F3419">
              <w:rPr>
                <w:noProof/>
              </w:rPr>
              <w:t>Director of Public Prosecutions Act 1991</w:t>
            </w:r>
          </w:fldSimple>
        </w:p>
      </w:tc>
    </w:tr>
    <w:tr w:rsidR="003B1C8A">
      <w:tc>
        <w:tcPr>
          <w:tcW w:w="1548" w:type="dxa"/>
        </w:tcPr>
        <w:p w:rsidR="003B1C8A" w:rsidRDefault="003B1C8A">
          <w:pPr>
            <w:pStyle w:val="HeaderNumberLeft"/>
            <w:rPr>
              <w:b w:val="0"/>
            </w:rPr>
          </w:pPr>
        </w:p>
      </w:tc>
      <w:tc>
        <w:tcPr>
          <w:tcW w:w="5715" w:type="dxa"/>
          <w:vAlign w:val="bottom"/>
        </w:tcPr>
        <w:p w:rsidR="003B1C8A" w:rsidRDefault="003B1C8A">
          <w:pPr>
            <w:pStyle w:val="HeaderTextLeft"/>
          </w:pPr>
        </w:p>
      </w:tc>
    </w:tr>
    <w:tr w:rsidR="003B1C8A">
      <w:tc>
        <w:tcPr>
          <w:tcW w:w="1548" w:type="dxa"/>
        </w:tcPr>
        <w:p w:rsidR="003B1C8A" w:rsidRDefault="003B1C8A">
          <w:pPr>
            <w:pStyle w:val="HeaderNumberLeft"/>
            <w:rPr>
              <w:b w:val="0"/>
            </w:rPr>
          </w:pPr>
        </w:p>
      </w:tc>
      <w:tc>
        <w:tcPr>
          <w:tcW w:w="5715" w:type="dxa"/>
          <w:vAlign w:val="bottom"/>
        </w:tcPr>
        <w:p w:rsidR="003B1C8A" w:rsidRDefault="003B1C8A">
          <w:pPr>
            <w:pStyle w:val="HeaderTextLeft"/>
          </w:pPr>
        </w:p>
      </w:tc>
    </w:tr>
    <w:tr w:rsidR="003B1C8A">
      <w:tc>
        <w:tcPr>
          <w:tcW w:w="1548" w:type="dxa"/>
        </w:tcPr>
        <w:p w:rsidR="003B1C8A" w:rsidRDefault="003B1C8A">
          <w:pPr>
            <w:pStyle w:val="HeaderNumberLeft"/>
          </w:pPr>
        </w:p>
      </w:tc>
      <w:tc>
        <w:tcPr>
          <w:tcW w:w="5715" w:type="dxa"/>
        </w:tcPr>
        <w:p w:rsidR="003B1C8A" w:rsidRDefault="003B1C8A">
          <w:pPr>
            <w:pStyle w:val="HeaderTextLeft"/>
          </w:pPr>
        </w:p>
      </w:tc>
    </w:tr>
  </w:tbl>
  <w:p w:rsidR="003B1C8A" w:rsidRDefault="003B1C8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B1C8A">
      <w:trPr>
        <w:cantSplit/>
      </w:trPr>
      <w:tc>
        <w:tcPr>
          <w:tcW w:w="7160" w:type="dxa"/>
          <w:gridSpan w:val="2"/>
        </w:tcPr>
        <w:p w:rsidR="003B1C8A" w:rsidRDefault="009E1EB1">
          <w:pPr>
            <w:pStyle w:val="HeaderActNameRight"/>
            <w:ind w:right="-64"/>
          </w:pPr>
          <w:fldSimple w:instr=" STYLEREF &quot;Name of Act/Reg&quot; \* MERGEFORMAT ">
            <w:r w:rsidR="004F3419">
              <w:rPr>
                <w:noProof/>
              </w:rPr>
              <w:t>Director of Public Prosecutions Act 1991</w:t>
            </w:r>
          </w:fldSimple>
        </w:p>
      </w:tc>
    </w:tr>
    <w:tr w:rsidR="003B1C8A">
      <w:tc>
        <w:tcPr>
          <w:tcW w:w="5715" w:type="dxa"/>
          <w:vAlign w:val="bottom"/>
        </w:tcPr>
        <w:p w:rsidR="003B1C8A" w:rsidRDefault="003B1C8A">
          <w:pPr>
            <w:pStyle w:val="HeaderTextRight"/>
          </w:pPr>
        </w:p>
      </w:tc>
      <w:tc>
        <w:tcPr>
          <w:tcW w:w="1445" w:type="dxa"/>
        </w:tcPr>
        <w:p w:rsidR="003B1C8A" w:rsidRDefault="003B1C8A">
          <w:pPr>
            <w:pStyle w:val="HeaderNumberRight"/>
            <w:ind w:right="-64"/>
            <w:rPr>
              <w:b w:val="0"/>
            </w:rPr>
          </w:pPr>
        </w:p>
      </w:tc>
    </w:tr>
    <w:tr w:rsidR="003B1C8A">
      <w:tc>
        <w:tcPr>
          <w:tcW w:w="5715" w:type="dxa"/>
          <w:vAlign w:val="bottom"/>
        </w:tcPr>
        <w:p w:rsidR="003B1C8A" w:rsidRDefault="003B1C8A">
          <w:pPr>
            <w:pStyle w:val="HeaderTextRight"/>
          </w:pPr>
        </w:p>
      </w:tc>
      <w:tc>
        <w:tcPr>
          <w:tcW w:w="1445" w:type="dxa"/>
        </w:tcPr>
        <w:p w:rsidR="003B1C8A" w:rsidRDefault="003B1C8A">
          <w:pPr>
            <w:pStyle w:val="HeaderNumberRight"/>
            <w:ind w:right="-64"/>
            <w:rPr>
              <w:bCs/>
            </w:rPr>
          </w:pPr>
        </w:p>
      </w:tc>
    </w:tr>
    <w:tr w:rsidR="003B1C8A">
      <w:tc>
        <w:tcPr>
          <w:tcW w:w="5715" w:type="dxa"/>
        </w:tcPr>
        <w:p w:rsidR="003B1C8A" w:rsidRDefault="003B1C8A">
          <w:pPr>
            <w:pStyle w:val="HeaderTextLeft"/>
            <w:jc w:val="right"/>
          </w:pPr>
        </w:p>
      </w:tc>
      <w:tc>
        <w:tcPr>
          <w:tcW w:w="1445" w:type="dxa"/>
        </w:tcPr>
        <w:p w:rsidR="003B1C8A" w:rsidRDefault="003B1C8A">
          <w:pPr>
            <w:pStyle w:val="HeaderNumberRight"/>
            <w:ind w:right="-64"/>
          </w:pPr>
        </w:p>
      </w:tc>
    </w:tr>
  </w:tbl>
  <w:p w:rsidR="003B1C8A" w:rsidRDefault="003B1C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9E1EB1">
    <w:pPr>
      <w:pStyle w:val="headerpartodd"/>
      <w:ind w:left="0" w:firstLine="0"/>
      <w:rPr>
        <w:i/>
      </w:rPr>
    </w:pPr>
    <w:r>
      <w:rPr>
        <w:i/>
      </w:rPr>
      <w:fldChar w:fldCharType="begin"/>
    </w:r>
    <w:r>
      <w:rPr>
        <w:i/>
      </w:rPr>
      <w:instrText xml:space="preserve"> Styleref "Name of Act/Reg" </w:instrText>
    </w:r>
    <w:r>
      <w:rPr>
        <w:i/>
      </w:rPr>
      <w:fldChar w:fldCharType="separate"/>
    </w:r>
    <w:r w:rsidR="004F3419">
      <w:rPr>
        <w:i/>
        <w:noProof/>
      </w:rPr>
      <w:t>Director of Public Prosecutions Act 1991</w:t>
    </w:r>
    <w:r>
      <w:rPr>
        <w:i/>
      </w:rPr>
      <w:fldChar w:fldCharType="end"/>
    </w:r>
  </w:p>
  <w:p w:rsidR="003B1C8A" w:rsidRDefault="003B1C8A">
    <w:pPr>
      <w:pStyle w:val="headerpartodd"/>
      <w:ind w:left="0" w:firstLine="0"/>
      <w:rPr>
        <w:b w:val="0"/>
        <w:i/>
      </w:rPr>
    </w:pPr>
  </w:p>
  <w:p w:rsidR="003B1C8A" w:rsidRDefault="003B1C8A">
    <w:pPr>
      <w:pStyle w:val="headerpart"/>
    </w:pPr>
  </w:p>
  <w:p w:rsidR="003B1C8A" w:rsidRDefault="003B1C8A">
    <w:pPr>
      <w:pStyle w:val="headerpart"/>
    </w:pPr>
  </w:p>
  <w:p w:rsidR="003B1C8A" w:rsidRDefault="003B1C8A">
    <w:pPr>
      <w:pBdr>
        <w:bottom w:val="single" w:sz="6" w:space="1" w:color="auto"/>
      </w:pBdr>
      <w:rPr>
        <w:b/>
      </w:rPr>
    </w:pPr>
  </w:p>
  <w:p w:rsidR="003B1C8A" w:rsidRDefault="003B1C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9E1EB1">
    <w:pPr>
      <w:pStyle w:val="headerpartodd"/>
      <w:ind w:left="0" w:firstLine="0"/>
      <w:jc w:val="right"/>
      <w:rPr>
        <w:i/>
      </w:rPr>
    </w:pPr>
    <w:r>
      <w:rPr>
        <w:i/>
      </w:rPr>
      <w:fldChar w:fldCharType="begin"/>
    </w:r>
    <w:r>
      <w:rPr>
        <w:i/>
      </w:rPr>
      <w:instrText xml:space="preserve"> Styleref "Name of Act/Reg" </w:instrText>
    </w:r>
    <w:r>
      <w:rPr>
        <w:i/>
      </w:rPr>
      <w:fldChar w:fldCharType="separate"/>
    </w:r>
    <w:r w:rsidR="004F3419">
      <w:rPr>
        <w:i/>
        <w:noProof/>
      </w:rPr>
      <w:t>Director of Public Prosecutions Act 1991</w:t>
    </w:r>
    <w:r>
      <w:rPr>
        <w:i/>
      </w:rPr>
      <w:fldChar w:fldCharType="end"/>
    </w:r>
  </w:p>
  <w:p w:rsidR="003B1C8A" w:rsidRDefault="003B1C8A">
    <w:pPr>
      <w:pStyle w:val="headerpartodd"/>
      <w:ind w:left="0" w:firstLine="0"/>
      <w:jc w:val="right"/>
      <w:rPr>
        <w:b w:val="0"/>
        <w:i/>
      </w:rPr>
    </w:pPr>
  </w:p>
  <w:p w:rsidR="003B1C8A" w:rsidRDefault="003B1C8A">
    <w:pPr>
      <w:pStyle w:val="headerpart"/>
      <w:jc w:val="right"/>
    </w:pPr>
  </w:p>
  <w:p w:rsidR="003B1C8A" w:rsidRDefault="003B1C8A">
    <w:pPr>
      <w:pStyle w:val="headerpart"/>
      <w:jc w:val="right"/>
    </w:pPr>
  </w:p>
  <w:p w:rsidR="003B1C8A" w:rsidRDefault="003B1C8A">
    <w:pPr>
      <w:pBdr>
        <w:bottom w:val="single" w:sz="6" w:space="1" w:color="auto"/>
      </w:pBdr>
      <w:jc w:val="right"/>
      <w:rPr>
        <w:b/>
      </w:rPr>
    </w:pPr>
  </w:p>
  <w:p w:rsidR="003B1C8A" w:rsidRDefault="003B1C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19" w:rsidRDefault="004F3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19" w:rsidRDefault="004F34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1C8A">
      <w:trPr>
        <w:cantSplit/>
      </w:trPr>
      <w:tc>
        <w:tcPr>
          <w:tcW w:w="7258" w:type="dxa"/>
          <w:gridSpan w:val="2"/>
        </w:tcPr>
        <w:p w:rsidR="003B1C8A" w:rsidRDefault="009E1EB1">
          <w:pPr>
            <w:pStyle w:val="HeaderActNameLeft"/>
          </w:pPr>
          <w:fldSimple w:instr=" Styleref &quot;Name of Act/Reg&quot; ">
            <w:r w:rsidR="004F3419">
              <w:rPr>
                <w:noProof/>
              </w:rPr>
              <w:t>Director of Public Prosecutions Act 1991</w:t>
            </w:r>
          </w:fldSimple>
        </w:p>
      </w:tc>
    </w:tr>
    <w:tr w:rsidR="003B1C8A">
      <w:tc>
        <w:tcPr>
          <w:tcW w:w="1548" w:type="dxa"/>
        </w:tcPr>
        <w:p w:rsidR="003B1C8A" w:rsidRDefault="003B1C8A">
          <w:pPr>
            <w:pStyle w:val="HeaderNumberLeft"/>
          </w:pPr>
        </w:p>
      </w:tc>
      <w:tc>
        <w:tcPr>
          <w:tcW w:w="5715" w:type="dxa"/>
        </w:tcPr>
        <w:p w:rsidR="003B1C8A" w:rsidRDefault="003B1C8A">
          <w:pPr>
            <w:pStyle w:val="HeaderTextLeft"/>
          </w:pPr>
        </w:p>
      </w:tc>
    </w:tr>
    <w:tr w:rsidR="003B1C8A">
      <w:tc>
        <w:tcPr>
          <w:tcW w:w="1548" w:type="dxa"/>
        </w:tcPr>
        <w:p w:rsidR="003B1C8A" w:rsidRDefault="003B1C8A">
          <w:pPr>
            <w:pStyle w:val="HeaderNumberLeft"/>
          </w:pPr>
        </w:p>
      </w:tc>
      <w:tc>
        <w:tcPr>
          <w:tcW w:w="5715" w:type="dxa"/>
        </w:tcPr>
        <w:p w:rsidR="003B1C8A" w:rsidRDefault="003B1C8A">
          <w:pPr>
            <w:pStyle w:val="HeaderTextLeft"/>
          </w:pPr>
        </w:p>
      </w:tc>
    </w:tr>
    <w:tr w:rsidR="003B1C8A">
      <w:trPr>
        <w:cantSplit/>
      </w:trPr>
      <w:tc>
        <w:tcPr>
          <w:tcW w:w="7258" w:type="dxa"/>
          <w:gridSpan w:val="2"/>
        </w:tcPr>
        <w:p w:rsidR="003B1C8A" w:rsidRDefault="009E1EB1">
          <w:pPr>
            <w:pStyle w:val="HeaderSectionLeft"/>
            <w:rPr>
              <w:b w:val="0"/>
            </w:rPr>
          </w:pPr>
          <w:r>
            <w:rPr>
              <w:b w:val="0"/>
            </w:rPr>
            <w:t>Contents</w:t>
          </w:r>
        </w:p>
      </w:tc>
    </w:tr>
  </w:tbl>
  <w:p w:rsidR="003B1C8A" w:rsidRDefault="003B1C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1C8A">
      <w:trPr>
        <w:cantSplit/>
      </w:trPr>
      <w:tc>
        <w:tcPr>
          <w:tcW w:w="7258" w:type="dxa"/>
          <w:gridSpan w:val="2"/>
        </w:tcPr>
        <w:p w:rsidR="003B1C8A" w:rsidRDefault="009E1EB1">
          <w:pPr>
            <w:pStyle w:val="HeaderActNameRight"/>
            <w:ind w:right="17"/>
          </w:pPr>
          <w:fldSimple w:instr=" Styleref &quot;Name of Act/Reg&quot; ">
            <w:r w:rsidR="004F3419">
              <w:rPr>
                <w:noProof/>
              </w:rPr>
              <w:t>Director of Public Prosecutions Act 1991</w:t>
            </w:r>
          </w:fldSimple>
        </w:p>
      </w:tc>
    </w:tr>
    <w:tr w:rsidR="003B1C8A">
      <w:tc>
        <w:tcPr>
          <w:tcW w:w="5715" w:type="dxa"/>
        </w:tcPr>
        <w:p w:rsidR="003B1C8A" w:rsidRDefault="003B1C8A">
          <w:pPr>
            <w:pStyle w:val="HeaderTextRight"/>
          </w:pPr>
        </w:p>
      </w:tc>
      <w:tc>
        <w:tcPr>
          <w:tcW w:w="1548" w:type="dxa"/>
        </w:tcPr>
        <w:p w:rsidR="003B1C8A" w:rsidRDefault="003B1C8A">
          <w:pPr>
            <w:pStyle w:val="HeaderNumberRight"/>
            <w:ind w:right="17"/>
          </w:pPr>
        </w:p>
      </w:tc>
    </w:tr>
    <w:tr w:rsidR="003B1C8A">
      <w:tc>
        <w:tcPr>
          <w:tcW w:w="5715" w:type="dxa"/>
        </w:tcPr>
        <w:p w:rsidR="003B1C8A" w:rsidRDefault="003B1C8A">
          <w:pPr>
            <w:pStyle w:val="HeaderTextRight"/>
          </w:pPr>
        </w:p>
      </w:tc>
      <w:tc>
        <w:tcPr>
          <w:tcW w:w="1548" w:type="dxa"/>
        </w:tcPr>
        <w:p w:rsidR="003B1C8A" w:rsidRDefault="003B1C8A">
          <w:pPr>
            <w:pStyle w:val="HeaderNumberRight"/>
            <w:ind w:right="17"/>
          </w:pPr>
        </w:p>
      </w:tc>
    </w:tr>
    <w:tr w:rsidR="003B1C8A">
      <w:trPr>
        <w:cantSplit/>
      </w:trPr>
      <w:tc>
        <w:tcPr>
          <w:tcW w:w="7258" w:type="dxa"/>
          <w:gridSpan w:val="2"/>
        </w:tcPr>
        <w:p w:rsidR="003B1C8A" w:rsidRDefault="009E1EB1">
          <w:pPr>
            <w:pStyle w:val="HeaderSectionRight"/>
            <w:ind w:right="17"/>
            <w:rPr>
              <w:b w:val="0"/>
            </w:rPr>
          </w:pPr>
          <w:r>
            <w:rPr>
              <w:b w:val="0"/>
            </w:rPr>
            <w:t>Contents</w:t>
          </w:r>
        </w:p>
      </w:tc>
    </w:tr>
  </w:tbl>
  <w:p w:rsidR="003B1C8A" w:rsidRDefault="003B1C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1C8A">
      <w:trPr>
        <w:cantSplit/>
      </w:trPr>
      <w:tc>
        <w:tcPr>
          <w:tcW w:w="7263" w:type="dxa"/>
          <w:gridSpan w:val="2"/>
        </w:tcPr>
        <w:p w:rsidR="003B1C8A" w:rsidRDefault="009E1EB1">
          <w:pPr>
            <w:pStyle w:val="HeaderActNameLeft"/>
          </w:pPr>
          <w:fldSimple w:instr=" Styleref &quot;Name of Act/Reg&quot; ">
            <w:r w:rsidR="004F3419">
              <w:rPr>
                <w:noProof/>
              </w:rPr>
              <w:t>Director of Public Prosecutions Act 1991</w:t>
            </w:r>
          </w:fldSimple>
        </w:p>
      </w:tc>
    </w:tr>
    <w:tr w:rsidR="003B1C8A">
      <w:tc>
        <w:tcPr>
          <w:tcW w:w="1548" w:type="dxa"/>
        </w:tcPr>
        <w:p w:rsidR="003B1C8A" w:rsidRDefault="009E1EB1">
          <w:pPr>
            <w:pStyle w:val="HeaderNumberLeft"/>
          </w:pPr>
          <w:r>
            <w:fldChar w:fldCharType="begin"/>
          </w:r>
          <w:r>
            <w:instrText xml:space="preserve"> styleref CharPartNo </w:instrText>
          </w:r>
          <w:r>
            <w:fldChar w:fldCharType="end"/>
          </w:r>
        </w:p>
      </w:tc>
      <w:tc>
        <w:tcPr>
          <w:tcW w:w="5715" w:type="dxa"/>
        </w:tcPr>
        <w:p w:rsidR="003B1C8A" w:rsidRDefault="009E1EB1">
          <w:pPr>
            <w:pStyle w:val="HeaderTextLeft"/>
          </w:pPr>
          <w:r>
            <w:fldChar w:fldCharType="begin"/>
          </w:r>
          <w:r>
            <w:instrText xml:space="preserve"> styleref CharPartText </w:instrText>
          </w:r>
          <w:r>
            <w:fldChar w:fldCharType="end"/>
          </w:r>
        </w:p>
      </w:tc>
    </w:tr>
    <w:tr w:rsidR="003B1C8A">
      <w:tc>
        <w:tcPr>
          <w:tcW w:w="1548" w:type="dxa"/>
        </w:tcPr>
        <w:p w:rsidR="003B1C8A" w:rsidRDefault="009E1EB1">
          <w:pPr>
            <w:pStyle w:val="HeaderNumberLeft"/>
          </w:pPr>
          <w:r>
            <w:fldChar w:fldCharType="begin"/>
          </w:r>
          <w:r>
            <w:instrText xml:space="preserve"> styleref CharDivNo </w:instrText>
          </w:r>
          <w:r>
            <w:fldChar w:fldCharType="end"/>
          </w:r>
        </w:p>
      </w:tc>
      <w:tc>
        <w:tcPr>
          <w:tcW w:w="5715" w:type="dxa"/>
        </w:tcPr>
        <w:p w:rsidR="003B1C8A" w:rsidRDefault="009E1EB1">
          <w:pPr>
            <w:pStyle w:val="HeaderTextLeft"/>
          </w:pPr>
          <w:r>
            <w:fldChar w:fldCharType="begin"/>
          </w:r>
          <w:r>
            <w:instrText xml:space="preserve"> styleref CharDivText </w:instrText>
          </w:r>
          <w:r>
            <w:fldChar w:fldCharType="end"/>
          </w:r>
        </w:p>
      </w:tc>
    </w:tr>
    <w:tr w:rsidR="003B1C8A">
      <w:trPr>
        <w:cantSplit/>
      </w:trPr>
      <w:tc>
        <w:tcPr>
          <w:tcW w:w="7263" w:type="dxa"/>
          <w:gridSpan w:val="2"/>
        </w:tcPr>
        <w:p w:rsidR="003B1C8A" w:rsidRDefault="009E1EB1">
          <w:pPr>
            <w:pStyle w:val="HeaderSectionLeft"/>
          </w:pPr>
          <w:r>
            <w:t xml:space="preserve">s. </w:t>
          </w:r>
          <w:fldSimple w:instr=" styleref CharSectno ">
            <w:r w:rsidR="004F3419">
              <w:rPr>
                <w:noProof/>
              </w:rPr>
              <w:t>1</w:t>
            </w:r>
          </w:fldSimple>
        </w:p>
      </w:tc>
    </w:tr>
  </w:tbl>
  <w:p w:rsidR="003B1C8A" w:rsidRDefault="003B1C8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1C8A">
      <w:trPr>
        <w:cantSplit/>
      </w:trPr>
      <w:tc>
        <w:tcPr>
          <w:tcW w:w="7263" w:type="dxa"/>
          <w:gridSpan w:val="2"/>
        </w:tcPr>
        <w:p w:rsidR="003B1C8A" w:rsidRDefault="009E1EB1">
          <w:pPr>
            <w:pStyle w:val="HeaderActNameRight"/>
            <w:ind w:right="17"/>
          </w:pPr>
          <w:fldSimple w:instr=" Styleref &quot;Name of Act/Reg&quot; ">
            <w:r w:rsidR="004F3419">
              <w:rPr>
                <w:noProof/>
              </w:rPr>
              <w:t>Director of Public Prosecutions Act 1991</w:t>
            </w:r>
          </w:fldSimple>
        </w:p>
      </w:tc>
    </w:tr>
    <w:tr w:rsidR="003B1C8A">
      <w:tc>
        <w:tcPr>
          <w:tcW w:w="5715" w:type="dxa"/>
        </w:tcPr>
        <w:p w:rsidR="003B1C8A" w:rsidRDefault="009E1EB1">
          <w:pPr>
            <w:pStyle w:val="HeaderTextRight"/>
          </w:pPr>
          <w:r>
            <w:fldChar w:fldCharType="begin"/>
          </w:r>
          <w:r>
            <w:instrText xml:space="preserve"> styleref CharPartText </w:instrText>
          </w:r>
          <w:r>
            <w:fldChar w:fldCharType="end"/>
          </w:r>
        </w:p>
      </w:tc>
      <w:tc>
        <w:tcPr>
          <w:tcW w:w="1548" w:type="dxa"/>
        </w:tcPr>
        <w:p w:rsidR="003B1C8A" w:rsidRDefault="009E1EB1">
          <w:pPr>
            <w:pStyle w:val="HeaderNumberRight"/>
            <w:ind w:right="17"/>
          </w:pPr>
          <w:r>
            <w:fldChar w:fldCharType="begin"/>
          </w:r>
          <w:r>
            <w:instrText xml:space="preserve"> styleref CharPartNo </w:instrText>
          </w:r>
          <w:r>
            <w:fldChar w:fldCharType="end"/>
          </w:r>
        </w:p>
      </w:tc>
    </w:tr>
    <w:tr w:rsidR="003B1C8A">
      <w:tc>
        <w:tcPr>
          <w:tcW w:w="5715" w:type="dxa"/>
        </w:tcPr>
        <w:p w:rsidR="003B1C8A" w:rsidRDefault="009E1EB1">
          <w:pPr>
            <w:pStyle w:val="HeaderTextRight"/>
          </w:pPr>
          <w:r>
            <w:fldChar w:fldCharType="begin"/>
          </w:r>
          <w:r>
            <w:instrText xml:space="preserve"> styleref CharDivText </w:instrText>
          </w:r>
          <w:r>
            <w:fldChar w:fldCharType="end"/>
          </w:r>
        </w:p>
      </w:tc>
      <w:tc>
        <w:tcPr>
          <w:tcW w:w="1548" w:type="dxa"/>
        </w:tcPr>
        <w:p w:rsidR="003B1C8A" w:rsidRDefault="009E1EB1">
          <w:pPr>
            <w:pStyle w:val="HeaderNumberRight"/>
            <w:ind w:right="17"/>
          </w:pPr>
          <w:r>
            <w:fldChar w:fldCharType="begin"/>
          </w:r>
          <w:r>
            <w:instrText xml:space="preserve"> styleref CharDivNo </w:instrText>
          </w:r>
          <w:r>
            <w:fldChar w:fldCharType="end"/>
          </w:r>
        </w:p>
      </w:tc>
    </w:tr>
    <w:tr w:rsidR="003B1C8A">
      <w:trPr>
        <w:cantSplit/>
      </w:trPr>
      <w:tc>
        <w:tcPr>
          <w:tcW w:w="7263" w:type="dxa"/>
          <w:gridSpan w:val="2"/>
        </w:tcPr>
        <w:p w:rsidR="003B1C8A" w:rsidRDefault="009E1EB1">
          <w:pPr>
            <w:pStyle w:val="HeaderSectionRight"/>
            <w:ind w:right="17"/>
          </w:pPr>
          <w:r>
            <w:t xml:space="preserve">s. </w:t>
          </w:r>
          <w:fldSimple w:instr=" styleref CharSectno ">
            <w:r w:rsidR="004F3419">
              <w:rPr>
                <w:noProof/>
              </w:rPr>
              <w:t>1</w:t>
            </w:r>
          </w:fldSimple>
        </w:p>
      </w:tc>
    </w:tr>
  </w:tbl>
  <w:p w:rsidR="003B1C8A" w:rsidRDefault="003B1C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8A" w:rsidRDefault="003B1C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B1C8A">
      <w:trPr>
        <w:cantSplit/>
      </w:trPr>
      <w:tc>
        <w:tcPr>
          <w:tcW w:w="7263" w:type="dxa"/>
          <w:gridSpan w:val="2"/>
        </w:tcPr>
        <w:p w:rsidR="003B1C8A" w:rsidRDefault="009E1EB1">
          <w:pPr>
            <w:pStyle w:val="HeaderActNameLeft"/>
          </w:pPr>
          <w:fldSimple w:instr=" STYLEREF &quot;Name of Act/Reg&quot; \* MERGEFORMAT ">
            <w:r w:rsidR="004F3419">
              <w:rPr>
                <w:noProof/>
              </w:rPr>
              <w:t>Director of Public Prosecutions Act 1991</w:t>
            </w:r>
          </w:fldSimple>
        </w:p>
      </w:tc>
    </w:tr>
    <w:tr w:rsidR="003B1C8A">
      <w:tc>
        <w:tcPr>
          <w:tcW w:w="1548" w:type="dxa"/>
        </w:tcPr>
        <w:p w:rsidR="003B1C8A" w:rsidRDefault="009E1EB1">
          <w:pPr>
            <w:pStyle w:val="HeaderNumberLeft"/>
            <w:rPr>
              <w:b w:val="0"/>
            </w:rPr>
          </w:pPr>
          <w:r>
            <w:fldChar w:fldCharType="begin"/>
          </w:r>
          <w:r>
            <w:instrText xml:space="preserve"> styleref CharSchno </w:instrText>
          </w:r>
          <w:r>
            <w:fldChar w:fldCharType="end"/>
          </w:r>
        </w:p>
      </w:tc>
      <w:tc>
        <w:tcPr>
          <w:tcW w:w="5715" w:type="dxa"/>
          <w:vAlign w:val="bottom"/>
        </w:tcPr>
        <w:p w:rsidR="003B1C8A" w:rsidRDefault="009E1EB1">
          <w:pPr>
            <w:pStyle w:val="HeaderTextLeft"/>
          </w:pPr>
          <w:r>
            <w:fldChar w:fldCharType="begin"/>
          </w:r>
          <w:r>
            <w:instrText xml:space="preserve"> styleref CharSchText </w:instrText>
          </w:r>
          <w:r>
            <w:fldChar w:fldCharType="end"/>
          </w:r>
        </w:p>
      </w:tc>
    </w:tr>
    <w:tr w:rsidR="003B1C8A">
      <w:tc>
        <w:tcPr>
          <w:tcW w:w="1548" w:type="dxa"/>
        </w:tcPr>
        <w:p w:rsidR="003B1C8A" w:rsidRDefault="003B1C8A">
          <w:pPr>
            <w:pStyle w:val="HeaderNumberLeft"/>
            <w:rPr>
              <w:b w:val="0"/>
            </w:rPr>
          </w:pPr>
        </w:p>
      </w:tc>
      <w:tc>
        <w:tcPr>
          <w:tcW w:w="5715" w:type="dxa"/>
          <w:vAlign w:val="bottom"/>
        </w:tcPr>
        <w:p w:rsidR="003B1C8A" w:rsidRDefault="003B1C8A">
          <w:pPr>
            <w:pStyle w:val="HeaderTextLeft"/>
          </w:pPr>
        </w:p>
      </w:tc>
    </w:tr>
    <w:tr w:rsidR="003B1C8A">
      <w:tc>
        <w:tcPr>
          <w:tcW w:w="1548" w:type="dxa"/>
        </w:tcPr>
        <w:p w:rsidR="003B1C8A" w:rsidRDefault="009E1EB1">
          <w:pPr>
            <w:pStyle w:val="HeaderNumberLeft"/>
          </w:pPr>
          <w:r>
            <w:t xml:space="preserve">cl. </w:t>
          </w:r>
          <w:r>
            <w:fldChar w:fldCharType="begin"/>
          </w:r>
          <w:r>
            <w:instrText xml:space="preserve"> IF </w:instrText>
          </w:r>
          <w:fldSimple w:instr=" StyleRef CharSClsNo ">
            <w:r w:rsidR="004F3419">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F3419">
              <w:rPr>
                <w:noProof/>
              </w:rPr>
              <w:instrText>1</w:instrText>
            </w:r>
          </w:fldSimple>
          <w:r>
            <w:instrText xml:space="preserve"> </w:instrText>
          </w:r>
          <w:r>
            <w:fldChar w:fldCharType="separate"/>
          </w:r>
          <w:r w:rsidR="004F3419">
            <w:rPr>
              <w:noProof/>
            </w:rPr>
            <w:t>1</w:t>
          </w:r>
          <w:r>
            <w:fldChar w:fldCharType="end"/>
          </w:r>
        </w:p>
      </w:tc>
      <w:tc>
        <w:tcPr>
          <w:tcW w:w="5715" w:type="dxa"/>
        </w:tcPr>
        <w:p w:rsidR="003B1C8A" w:rsidRDefault="003B1C8A">
          <w:pPr>
            <w:pStyle w:val="HeaderTextLeft"/>
          </w:pPr>
        </w:p>
      </w:tc>
    </w:tr>
  </w:tbl>
  <w:p w:rsidR="003B1C8A" w:rsidRDefault="003B1C8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2C51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50FB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288E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70C1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8028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2D23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0720A7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B1"/>
    <w:rsid w:val="003B1C8A"/>
    <w:rsid w:val="00443635"/>
    <w:rsid w:val="004F3419"/>
    <w:rsid w:val="009E1EB1"/>
    <w:rsid w:val="00DE1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6710</Words>
  <Characters>32141</Characters>
  <Application>Microsoft Office Word</Application>
  <DocSecurity>0</DocSecurity>
  <Lines>918</Lines>
  <Paragraphs>539</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Ministry of Justice</Company>
  <LinksUpToDate>false</LinksUpToDate>
  <CharactersWithSpaces>38312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1991 - 02-i0-01</dc:title>
  <dc:subject>ActIF_D</dc:subject>
  <dc:creator>Matthew Pether</dc:creator>
  <cp:keywords/>
  <dc:description/>
  <cp:lastModifiedBy>svcMRProcess</cp:lastModifiedBy>
  <cp:revision>4</cp:revision>
  <cp:lastPrinted>2005-11-28T00:59:00Z</cp:lastPrinted>
  <dcterms:created xsi:type="dcterms:W3CDTF">2013-02-14T17:04:00Z</dcterms:created>
  <dcterms:modified xsi:type="dcterms:W3CDTF">2013-02-14T17:04:00Z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02-i0-01</vt:lpwstr>
  </property>
</Properties>
</file>