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RuleErr_471"/>
      <w:bookmarkStart w:id="1" w:name="_GoBack"/>
      <w:bookmarkEnd w:id="1"/>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Roman Catholic Bishop of Broome Property Act 1957</w:t>
      </w:r>
      <w:r>
        <w:fldChar w:fldCharType="end"/>
      </w:r>
    </w:p>
    <w:bookmarkEnd w:id="0"/>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Roman Catholic Bishop of Broome Property Act 1957</w:t>
      </w:r>
      <w:r>
        <w:fldChar w:fldCharType="end"/>
      </w:r>
    </w:p>
    <w:p>
      <w:pPr>
        <w:pStyle w:val="Arrangement"/>
      </w:pPr>
      <w:r>
        <w:t>CONTENTS</w:t>
      </w:r>
    </w:p>
    <w:p>
      <w:pPr>
        <w:pStyle w:val="TOC4"/>
      </w:pPr>
      <w:r>
        <w:fldChar w:fldCharType="begin"/>
      </w:r>
      <w:r>
        <w:instrText xml:space="preserve"> TOC \o "2-3" \t "Heading 4,3,Heading 5,4, Miscellaneous Heading,6, 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t>1</w:t>
      </w:r>
      <w:r>
        <w:rPr>
          <w:snapToGrid w:val="0"/>
        </w:rPr>
        <w:t>.</w:t>
      </w:r>
      <w:r>
        <w:tab/>
      </w:r>
      <w:r>
        <w:rPr>
          <w:snapToGrid w:val="0"/>
        </w:rPr>
        <w:t>Short title</w:t>
      </w:r>
      <w:r>
        <w:tab/>
      </w:r>
      <w:r>
        <w:fldChar w:fldCharType="begin"/>
      </w:r>
      <w:r>
        <w:instrText xml:space="preserve"> PAGEREF _Toc60636377 \h </w:instrText>
      </w:r>
      <w:r>
        <w:fldChar w:fldCharType="separate"/>
      </w:r>
      <w:r>
        <w:t>1</w:t>
      </w:r>
      <w:r>
        <w:fldChar w:fldCharType="end"/>
      </w:r>
    </w:p>
    <w:p>
      <w:pPr>
        <w:pStyle w:val="TOC4"/>
      </w:pPr>
      <w:r>
        <w:t>2</w:t>
      </w:r>
      <w:r>
        <w:rPr>
          <w:snapToGrid w:val="0"/>
        </w:rPr>
        <w:t>.</w:t>
      </w:r>
      <w:r>
        <w:tab/>
      </w:r>
      <w:r>
        <w:rPr>
          <w:snapToGrid w:val="0"/>
        </w:rPr>
        <w:t>Interpretation</w:t>
      </w:r>
      <w:r>
        <w:tab/>
      </w:r>
      <w:r>
        <w:fldChar w:fldCharType="begin"/>
      </w:r>
      <w:r>
        <w:instrText xml:space="preserve"> PAGEREF _Toc60636378 \h </w:instrText>
      </w:r>
      <w:r>
        <w:fldChar w:fldCharType="separate"/>
      </w:r>
      <w:r>
        <w:t>1</w:t>
      </w:r>
      <w:r>
        <w:fldChar w:fldCharType="end"/>
      </w:r>
    </w:p>
    <w:p>
      <w:pPr>
        <w:pStyle w:val="TOC4"/>
      </w:pPr>
      <w:r>
        <w:t>3</w:t>
      </w:r>
      <w:r>
        <w:rPr>
          <w:snapToGrid w:val="0"/>
        </w:rPr>
        <w:t>.</w:t>
      </w:r>
      <w:r>
        <w:tab/>
      </w:r>
      <w:r>
        <w:rPr>
          <w:snapToGrid w:val="0"/>
        </w:rPr>
        <w:t>C</w:t>
      </w:r>
      <w:r>
        <w:t>ertain property vested in Bishop of Broome</w:t>
      </w:r>
      <w:r>
        <w:tab/>
      </w:r>
      <w:r>
        <w:fldChar w:fldCharType="begin"/>
      </w:r>
      <w:r>
        <w:instrText xml:space="preserve"> PAGEREF _Toc60636379 \h </w:instrText>
      </w:r>
      <w:r>
        <w:fldChar w:fldCharType="separate"/>
      </w:r>
      <w:r>
        <w:t>1</w:t>
      </w:r>
      <w:r>
        <w:fldChar w:fldCharType="end"/>
      </w:r>
    </w:p>
    <w:p>
      <w:pPr>
        <w:pStyle w:val="TOC4"/>
      </w:pPr>
      <w:r>
        <w:t>4</w:t>
      </w:r>
      <w:r>
        <w:rPr>
          <w:snapToGrid w:val="0"/>
        </w:rPr>
        <w:t>.</w:t>
      </w:r>
      <w:r>
        <w:tab/>
      </w:r>
      <w:r>
        <w:rPr>
          <w:snapToGrid w:val="0"/>
        </w:rPr>
        <w:t>Bishop of Broome to be a corporation sole</w:t>
      </w:r>
      <w:r>
        <w:tab/>
      </w:r>
      <w:r>
        <w:fldChar w:fldCharType="begin"/>
      </w:r>
      <w:r>
        <w:instrText xml:space="preserve"> PAGEREF _Toc60636380 \h </w:instrText>
      </w:r>
      <w:r>
        <w:fldChar w:fldCharType="separate"/>
      </w:r>
      <w:r>
        <w:t>2</w:t>
      </w:r>
      <w:r>
        <w:fldChar w:fldCharType="end"/>
      </w:r>
    </w:p>
    <w:p>
      <w:pPr>
        <w:pStyle w:val="TOC4"/>
      </w:pPr>
      <w:r>
        <w:t>5</w:t>
      </w:r>
      <w:r>
        <w:rPr>
          <w:snapToGrid w:val="0"/>
        </w:rPr>
        <w:t>.</w:t>
      </w:r>
      <w:r>
        <w:tab/>
      </w:r>
      <w:r>
        <w:rPr>
          <w:snapToGrid w:val="0"/>
        </w:rPr>
        <w:t>Power to sell, mortgage and lease lands</w:t>
      </w:r>
      <w:r>
        <w:tab/>
      </w:r>
      <w:r>
        <w:fldChar w:fldCharType="begin"/>
      </w:r>
      <w:r>
        <w:instrText xml:space="preserve"> PAGEREF _Toc60636381 \h </w:instrText>
      </w:r>
      <w:r>
        <w:fldChar w:fldCharType="separate"/>
      </w:r>
      <w:r>
        <w:t>3</w:t>
      </w:r>
      <w:r>
        <w:fldChar w:fldCharType="end"/>
      </w:r>
    </w:p>
    <w:p>
      <w:pPr>
        <w:pStyle w:val="TOC4"/>
      </w:pPr>
      <w:r>
        <w:t>6</w:t>
      </w:r>
      <w:r>
        <w:rPr>
          <w:snapToGrid w:val="0"/>
        </w:rPr>
        <w:t>.</w:t>
      </w:r>
      <w:r>
        <w:tab/>
      </w:r>
      <w:r>
        <w:rPr>
          <w:snapToGrid w:val="0"/>
        </w:rPr>
        <w:t>Land titles, registration and fees</w:t>
      </w:r>
      <w:r>
        <w:tab/>
      </w:r>
      <w:r>
        <w:fldChar w:fldCharType="begin"/>
      </w:r>
      <w:r>
        <w:instrText xml:space="preserve"> PAGEREF _Toc60636382 \h </w:instrText>
      </w:r>
      <w:r>
        <w:fldChar w:fldCharType="separate"/>
      </w:r>
      <w:r>
        <w:t>4</w:t>
      </w:r>
      <w:r>
        <w:fldChar w:fldCharType="end"/>
      </w:r>
    </w:p>
    <w:p>
      <w:pPr>
        <w:pStyle w:val="TOC4"/>
      </w:pPr>
      <w:r>
        <w:t>7</w:t>
      </w:r>
      <w:r>
        <w:rPr>
          <w:snapToGrid w:val="0"/>
        </w:rPr>
        <w:t>.</w:t>
      </w:r>
      <w:r>
        <w:tab/>
      </w:r>
      <w:r>
        <w:rPr>
          <w:snapToGrid w:val="0"/>
        </w:rPr>
        <w:t>Power to appoint attorneys</w:t>
      </w:r>
      <w:r>
        <w:tab/>
      </w:r>
      <w:r>
        <w:fldChar w:fldCharType="begin"/>
      </w:r>
      <w:r>
        <w:instrText xml:space="preserve"> PAGEREF _Toc60636383 \h </w:instrText>
      </w:r>
      <w:r>
        <w:fldChar w:fldCharType="separate"/>
      </w:r>
      <w:r>
        <w:t>4</w:t>
      </w:r>
      <w:r>
        <w:fldChar w:fldCharType="end"/>
      </w:r>
    </w:p>
    <w:p>
      <w:pPr>
        <w:pStyle w:val="TOC4"/>
      </w:pPr>
      <w:r>
        <w:t>8</w:t>
      </w:r>
      <w:r>
        <w:rPr>
          <w:snapToGrid w:val="0"/>
        </w:rPr>
        <w:t>.</w:t>
      </w:r>
      <w:r>
        <w:tab/>
      </w:r>
      <w:r>
        <w:rPr>
          <w:snapToGrid w:val="0"/>
        </w:rPr>
        <w:t>Acting Bishop or Bishop-Elect to act on death of Bishop until successor appointed</w:t>
      </w:r>
      <w:r>
        <w:tab/>
      </w:r>
      <w:r>
        <w:fldChar w:fldCharType="begin"/>
      </w:r>
      <w:r>
        <w:instrText xml:space="preserve"> PAGEREF _Toc60636384 \h </w:instrText>
      </w:r>
      <w:r>
        <w:fldChar w:fldCharType="separate"/>
      </w:r>
      <w:r>
        <w:t>4</w:t>
      </w:r>
      <w:r>
        <w:fldChar w:fldCharType="end"/>
      </w:r>
    </w:p>
    <w:p>
      <w:pPr>
        <w:pStyle w:val="TOC4"/>
      </w:pPr>
      <w:r>
        <w:t>9</w:t>
      </w:r>
      <w:r>
        <w:rPr>
          <w:snapToGrid w:val="0"/>
        </w:rPr>
        <w:t>.</w:t>
      </w:r>
      <w:r>
        <w:tab/>
      </w:r>
      <w:r>
        <w:rPr>
          <w:snapToGrid w:val="0"/>
        </w:rPr>
        <w:t>References to Roman Catholic Vicariate of the Kimberleys and The Roman Catholic Vicar Apostolic, etc. changed</w:t>
      </w:r>
      <w:r>
        <w:tab/>
      </w:r>
      <w:r>
        <w:fldChar w:fldCharType="begin"/>
      </w:r>
      <w:r>
        <w:instrText xml:space="preserve"> PAGEREF _Toc60636385 \h </w:instrText>
      </w:r>
      <w:r>
        <w:fldChar w:fldCharType="separate"/>
      </w:r>
      <w:r>
        <w:t>5</w:t>
      </w:r>
      <w:r>
        <w:fldChar w:fldCharType="end"/>
      </w:r>
    </w:p>
    <w:p>
      <w:pPr>
        <w:pStyle w:val="TOC5"/>
      </w:pPr>
      <w:r>
        <w:t>First Schedule</w:t>
      </w:r>
      <w:r>
        <w:tab/>
      </w:r>
      <w:r>
        <w:rPr>
          <w:b w:val="0"/>
          <w:sz w:val="22"/>
        </w:rPr>
        <w:fldChar w:fldCharType="begin"/>
      </w:r>
      <w:r>
        <w:rPr>
          <w:b w:val="0"/>
          <w:sz w:val="22"/>
        </w:rPr>
        <w:instrText xml:space="preserve"> PAGEREF _Toc60636386 \h </w:instrText>
      </w:r>
      <w:r>
        <w:rPr>
          <w:b w:val="0"/>
          <w:sz w:val="22"/>
        </w:rPr>
      </w:r>
      <w:r>
        <w:rPr>
          <w:b w:val="0"/>
          <w:sz w:val="22"/>
        </w:rPr>
        <w:fldChar w:fldCharType="separate"/>
      </w:r>
      <w:r>
        <w:rPr>
          <w:b w:val="0"/>
          <w:sz w:val="22"/>
        </w:rPr>
        <w:t>6</w:t>
      </w:r>
      <w:r>
        <w:rPr>
          <w:b w:val="0"/>
          <w:sz w:val="22"/>
        </w:rPr>
        <w:fldChar w:fldCharType="end"/>
      </w:r>
    </w:p>
    <w:p>
      <w:pPr>
        <w:pStyle w:val="TOC5"/>
      </w:pPr>
      <w:r>
        <w:t>Second Schedule</w:t>
      </w:r>
      <w:r>
        <w:tab/>
      </w:r>
      <w:r>
        <w:rPr>
          <w:b w:val="0"/>
          <w:sz w:val="22"/>
        </w:rPr>
        <w:fldChar w:fldCharType="begin"/>
      </w:r>
      <w:r>
        <w:rPr>
          <w:b w:val="0"/>
          <w:sz w:val="22"/>
        </w:rPr>
        <w:instrText xml:space="preserve"> PAGEREF _Toc60636387 \h </w:instrText>
      </w:r>
      <w:r>
        <w:rPr>
          <w:b w:val="0"/>
          <w:sz w:val="22"/>
        </w:rPr>
      </w:r>
      <w:r>
        <w:rPr>
          <w:b w:val="0"/>
          <w:sz w:val="22"/>
        </w:rPr>
        <w:fldChar w:fldCharType="separate"/>
      </w:r>
      <w:r>
        <w:rPr>
          <w:b w:val="0"/>
          <w:sz w:val="22"/>
        </w:rPr>
        <w:t>7</w:t>
      </w:r>
      <w:r>
        <w:rPr>
          <w:b w:val="0"/>
          <w:sz w:val="22"/>
        </w:rPr>
        <w:fldChar w:fldCharType="end"/>
      </w:r>
    </w:p>
    <w:p>
      <w:pPr>
        <w:pStyle w:val="TOC2"/>
        <w:tabs>
          <w:tab w:val="right" w:leader="dot" w:pos="7086"/>
        </w:tabs>
        <w:rPr>
          <w:noProof/>
        </w:rPr>
      </w:pPr>
      <w:r>
        <w:rPr>
          <w:noProof/>
        </w:rPr>
        <w:t>Notes</w:t>
      </w:r>
    </w:p>
    <w:p>
      <w:pPr>
        <w:pStyle w:val="TOC4"/>
      </w:pPr>
      <w:r>
        <w:rPr>
          <w:snapToGrid w:val="0"/>
        </w:rPr>
        <w:t>Compilation table</w:t>
      </w:r>
      <w:r>
        <w:tab/>
      </w:r>
      <w:r>
        <w:fldChar w:fldCharType="begin"/>
      </w:r>
      <w:r>
        <w:instrText xml:space="preserve"> PAGEREF _Toc60636388 \h </w:instrText>
      </w:r>
      <w:r>
        <w:fldChar w:fldCharType="separate"/>
      </w:r>
      <w:r>
        <w:t>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Roman Catholic Bishop of Broome Property Act 1957 </w:t>
      </w:r>
    </w:p>
    <w:p>
      <w:pPr>
        <w:pStyle w:val="LongTitle"/>
        <w:spacing w:before="200"/>
        <w:rPr>
          <w:snapToGrid w:val="0"/>
        </w:rPr>
      </w:pPr>
      <w:r>
        <w:rPr>
          <w:snapToGrid w:val="0"/>
        </w:rPr>
        <w:t xml:space="preserve">An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2" w:name="_Toc31170074"/>
      <w:bookmarkStart w:id="3" w:name="_Toc34040966"/>
      <w:bookmarkStart w:id="4" w:name="_Toc6063637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5" w:name="_Toc31170075"/>
      <w:bookmarkStart w:id="6" w:name="_Toc34040967"/>
      <w:bookmarkStart w:id="7" w:name="_Toc60636378"/>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t>“property”</w:t>
      </w:r>
      <w:r>
        <w:t xml:space="preserve"> means property of every kind whatsoever including legal and equitable, real and personal property, and choses in action.</w:t>
      </w:r>
    </w:p>
    <w:p>
      <w:pPr>
        <w:pStyle w:val="Heading5"/>
        <w:keepLines w:val="0"/>
      </w:pPr>
      <w:bookmarkStart w:id="8" w:name="_Toc31170076"/>
      <w:bookmarkStart w:id="9" w:name="_Toc34040968"/>
      <w:bookmarkStart w:id="10" w:name="_Toc60636379"/>
      <w:r>
        <w:rPr>
          <w:rStyle w:val="CharSectno"/>
        </w:rPr>
        <w:t>3</w:t>
      </w:r>
      <w:r>
        <w:rPr>
          <w:snapToGrid w:val="0"/>
        </w:rPr>
        <w:t>.</w:t>
      </w:r>
      <w:r>
        <w:rPr>
          <w:snapToGrid w:val="0"/>
        </w:rPr>
        <w:tab/>
        <w:t>C</w:t>
      </w:r>
      <w:r>
        <w:t>ertain property vested in Bishop of Broome</w:t>
      </w:r>
      <w:bookmarkEnd w:id="8"/>
      <w:bookmarkEnd w:id="9"/>
      <w:bookmarkEnd w:id="10"/>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1" w:name="_Toc31170077"/>
      <w:bookmarkStart w:id="12" w:name="_Toc34040969"/>
      <w:bookmarkStart w:id="13" w:name="_Toc60636380"/>
      <w:r>
        <w:rPr>
          <w:rStyle w:val="CharSectno"/>
        </w:rPr>
        <w:t>4</w:t>
      </w:r>
      <w:r>
        <w:rPr>
          <w:snapToGrid w:val="0"/>
        </w:rPr>
        <w:t>.</w:t>
      </w:r>
      <w:r>
        <w:rPr>
          <w:snapToGrid w:val="0"/>
        </w:rPr>
        <w:tab/>
        <w:t>Bishop of Broome to be a corporation sole</w:t>
      </w:r>
      <w:bookmarkEnd w:id="11"/>
      <w:bookmarkEnd w:id="12"/>
      <w:bookmarkEnd w:id="13"/>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4" w:name="_Toc31170078"/>
      <w:bookmarkStart w:id="15" w:name="_Toc34040970"/>
      <w:bookmarkStart w:id="16" w:name="_Toc60636381"/>
      <w:r>
        <w:rPr>
          <w:rStyle w:val="CharSectno"/>
        </w:rPr>
        <w:t>5</w:t>
      </w:r>
      <w:r>
        <w:rPr>
          <w:snapToGrid w:val="0"/>
        </w:rPr>
        <w:t>.</w:t>
      </w:r>
      <w:r>
        <w:rPr>
          <w:snapToGrid w:val="0"/>
        </w:rPr>
        <w:tab/>
        <w:t>Power to sell, mortgage and lease lands</w:t>
      </w:r>
      <w:bookmarkEnd w:id="14"/>
      <w:bookmarkEnd w:id="15"/>
      <w:bookmarkEnd w:id="16"/>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17" w:name="_Toc31170079"/>
      <w:bookmarkStart w:id="18" w:name="_Toc34040971"/>
      <w:bookmarkStart w:id="19" w:name="_Toc60636382"/>
      <w:r>
        <w:rPr>
          <w:rStyle w:val="CharSectno"/>
        </w:rPr>
        <w:t>6</w:t>
      </w:r>
      <w:r>
        <w:rPr>
          <w:snapToGrid w:val="0"/>
        </w:rPr>
        <w:t>.</w:t>
      </w:r>
      <w:r>
        <w:rPr>
          <w:snapToGrid w:val="0"/>
        </w:rPr>
        <w:tab/>
        <w:t>Land titles, registration and fees</w:t>
      </w:r>
      <w:bookmarkEnd w:id="17"/>
      <w:bookmarkEnd w:id="18"/>
      <w:bookmarkEnd w:id="19"/>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in the Office of Titles, the Office of the Registrar of Deeds or the Department of Lands and Surveys</w:t>
      </w:r>
      <w:r>
        <w:rPr>
          <w:snapToGrid w:val="0"/>
          <w:vertAlign w:val="superscript"/>
        </w:rPr>
        <w:t> 4</w:t>
      </w:r>
      <w:r>
        <w:rPr>
          <w:snapToGrid w:val="0"/>
        </w:rPr>
        <w:t xml:space="preserve"> as the case may require, and on the respective instrument of title to that land, free of charge.</w:t>
      </w:r>
    </w:p>
    <w:p>
      <w:pPr>
        <w:pStyle w:val="Heading5"/>
        <w:rPr>
          <w:snapToGrid w:val="0"/>
        </w:rPr>
      </w:pPr>
      <w:bookmarkStart w:id="20" w:name="_Toc31170080"/>
      <w:bookmarkStart w:id="21" w:name="_Toc34040972"/>
      <w:bookmarkStart w:id="22" w:name="_Toc60636383"/>
      <w:r>
        <w:rPr>
          <w:rStyle w:val="CharSectno"/>
        </w:rPr>
        <w:t>7</w:t>
      </w:r>
      <w:r>
        <w:rPr>
          <w:snapToGrid w:val="0"/>
        </w:rPr>
        <w:t>.</w:t>
      </w:r>
      <w:r>
        <w:rPr>
          <w:snapToGrid w:val="0"/>
        </w:rPr>
        <w:tab/>
        <w:t>Power to appoint attorneys</w:t>
      </w:r>
      <w:bookmarkEnd w:id="20"/>
      <w:bookmarkEnd w:id="21"/>
      <w:bookmarkEnd w:id="22"/>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23" w:name="_Toc31170081"/>
      <w:bookmarkStart w:id="24" w:name="_Toc34040973"/>
      <w:bookmarkStart w:id="25" w:name="_Toc60636384"/>
      <w:r>
        <w:rPr>
          <w:rStyle w:val="CharSectno"/>
        </w:rPr>
        <w:t>8</w:t>
      </w:r>
      <w:r>
        <w:rPr>
          <w:snapToGrid w:val="0"/>
        </w:rPr>
        <w:t>.</w:t>
      </w:r>
      <w:r>
        <w:rPr>
          <w:snapToGrid w:val="0"/>
        </w:rPr>
        <w:tab/>
        <w:t>Acting Bishop or Bishop-Elect to act on death of Bishop until successor appointed</w:t>
      </w:r>
      <w:bookmarkEnd w:id="23"/>
      <w:bookmarkEnd w:id="24"/>
      <w:bookmarkEnd w:id="25"/>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26" w:name="_Toc31170082"/>
      <w:bookmarkStart w:id="27" w:name="_Toc34040974"/>
      <w:bookmarkStart w:id="28" w:name="_Toc60636385"/>
      <w:r>
        <w:rPr>
          <w:rStyle w:val="CharSectno"/>
        </w:rPr>
        <w:t>9</w:t>
      </w:r>
      <w:r>
        <w:rPr>
          <w:snapToGrid w:val="0"/>
        </w:rPr>
        <w:t>.</w:t>
      </w:r>
      <w:r>
        <w:rPr>
          <w:snapToGrid w:val="0"/>
        </w:rPr>
        <w:tab/>
        <w:t>References to Roman Catholic Vicariate of the Kimberleys and The Roman Catholic Vicar Apostolic, etc. changed</w:t>
      </w:r>
      <w:bookmarkEnd w:id="26"/>
      <w:bookmarkEnd w:id="27"/>
      <w:bookmarkEnd w:id="28"/>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9" w:name="_Toc34040975"/>
      <w:bookmarkStart w:id="30" w:name="_Toc60636386"/>
      <w:r>
        <w:rPr>
          <w:rStyle w:val="CharSchNo"/>
        </w:rPr>
        <w:t>First Schedule</w:t>
      </w:r>
      <w:bookmarkEnd w:id="29"/>
      <w:bookmarkEnd w:id="30"/>
    </w:p>
    <w:p>
      <w:pPr>
        <w:pStyle w:val="yShoulderClause"/>
        <w:rPr>
          <w:snapToGrid w:val="0"/>
        </w:rPr>
      </w:pPr>
      <w:r>
        <w:rPr>
          <w:snapToGrid w:val="0"/>
        </w:rPr>
        <w:t>[S. 3]</w:t>
      </w:r>
    </w:p>
    <w:p>
      <w:pPr>
        <w:pStyle w:val="yHeading2"/>
      </w:pPr>
      <w:r>
        <w:t>Part I</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r>
        <w:t>Part II</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r>
        <w:t>Part III</w:t>
      </w:r>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31" w:name="_Toc34040976"/>
      <w:bookmarkStart w:id="32" w:name="_Toc60636387"/>
      <w:r>
        <w:rPr>
          <w:rStyle w:val="CharSchNo"/>
        </w:rPr>
        <w:t>Second Schedule</w:t>
      </w:r>
      <w:bookmarkEnd w:id="31"/>
      <w:bookmarkEnd w:id="32"/>
    </w:p>
    <w:p>
      <w:pPr>
        <w:pStyle w:val="yShoulderClause"/>
        <w:rPr>
          <w:snapToGrid w:val="0"/>
        </w:rPr>
      </w:pPr>
      <w:r>
        <w:rPr>
          <w:snapToGrid w:val="0"/>
        </w:rPr>
        <w:t>[S. 5]</w:t>
      </w:r>
    </w:p>
    <w:p>
      <w:pPr>
        <w:pStyle w:val="yNumberedItem"/>
        <w:rPr>
          <w:snapToGrid w:val="0"/>
        </w:rPr>
      </w:pPr>
      <w:r>
        <w:rPr>
          <w:snapToGrid w:val="0"/>
        </w:rPr>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Roman Catholic Church Lands Act 1895</w:t>
      </w:r>
      <w:r>
        <w:rPr>
          <w:snapToGrid w:val="0"/>
        </w:rPr>
        <w:br/>
        <w:t>(59 Vict., — Private).</w:t>
      </w:r>
    </w:p>
    <w:p>
      <w:pPr>
        <w:pStyle w:val="yNumberedItem"/>
        <w:rPr>
          <w:snapToGrid w:val="0"/>
        </w:rPr>
      </w:pPr>
      <w:r>
        <w:rPr>
          <w:i/>
          <w:snapToGrid w:val="0"/>
        </w:rPr>
        <w:t>Roman Catholic Church Lands Amendment Act 1902</w:t>
      </w:r>
      <w:r>
        <w:rPr>
          <w:snapToGrid w:val="0"/>
        </w:rPr>
        <w:br/>
        <w:t>(1 and 2 Edw. VII. — Private).</w:t>
      </w:r>
    </w:p>
    <w:p>
      <w:pPr>
        <w:pStyle w:val="yNumberedItem"/>
        <w:rPr>
          <w:snapToGrid w:val="0"/>
        </w:rPr>
      </w:pPr>
      <w:r>
        <w:rPr>
          <w:i/>
          <w:snapToGrid w:val="0"/>
        </w:rPr>
        <w:t>Roman Catholic Church Property Act 1911</w:t>
      </w:r>
      <w:r>
        <w:rPr>
          <w:snapToGrid w:val="0"/>
        </w:rPr>
        <w:t xml:space="preserve"> (No. 36 of 1911).</w:t>
      </w:r>
    </w:p>
    <w:p>
      <w:pPr>
        <w:pStyle w:val="yNumberedItem"/>
        <w:rPr>
          <w:snapToGrid w:val="0"/>
        </w:rPr>
      </w:pPr>
      <w:r>
        <w:rPr>
          <w:i/>
          <w:snapToGrid w:val="0"/>
        </w:rPr>
        <w:t>Roman Catholic Church Property Act Amendment Act 1912</w:t>
      </w:r>
      <w:r>
        <w:rPr>
          <w:snapToGrid w:val="0"/>
        </w:rPr>
        <w:t xml:space="preserve"> (No. 32 of 1912).</w:t>
      </w:r>
    </w:p>
    <w:p>
      <w:pPr>
        <w:pStyle w:val="yNumberedItem"/>
        <w:rPr>
          <w:snapToGrid w:val="0"/>
        </w:rPr>
      </w:pPr>
      <w:r>
        <w:rPr>
          <w:i/>
          <w:snapToGrid w:val="0"/>
        </w:rPr>
        <w:t>Roman Catholic Church Property Acts Amendment Act 1916</w:t>
      </w:r>
      <w:r>
        <w:rPr>
          <w:snapToGrid w:val="0"/>
        </w:rPr>
        <w:t xml:space="preserve"> (No. 4 of 1916).</w:t>
      </w:r>
    </w:p>
    <w:p>
      <w:pPr>
        <w:pStyle w:val="yNumberedItem"/>
        <w:rPr>
          <w:snapToGrid w:val="0"/>
        </w:rPr>
      </w:pPr>
      <w:r>
        <w:rPr>
          <w:i/>
          <w:snapToGrid w:val="0"/>
        </w:rPr>
        <w:t>Roman Catholic Geraldton Church Property Act 1925</w:t>
      </w:r>
      <w:r>
        <w:rPr>
          <w:snapToGrid w:val="0"/>
        </w:rPr>
        <w:t xml:space="preserve"> (No. 9 of 1925).</w:t>
      </w:r>
    </w:p>
    <w:p>
      <w:pPr>
        <w:pStyle w:val="yFootnotesection"/>
      </w:pPr>
      <w:r>
        <w:t>[Second Schedule amended by No. 74 of 2003 s. 149(2).]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w:t>
      </w:r>
      <w:r>
        <w:rPr>
          <w:snapToGrid w:val="0"/>
          <w:vertAlign w:val="superscript"/>
        </w:rPr>
        <w:t> 7</w:t>
      </w:r>
      <w:r>
        <w:rPr>
          <w:snapToGrid w:val="0"/>
        </w:rPr>
        <w:t>.</w:t>
      </w:r>
    </w:p>
    <w:p>
      <w:pPr>
        <w:pStyle w:val="nHeading3"/>
        <w:rPr>
          <w:snapToGrid w:val="0"/>
        </w:rPr>
      </w:pPr>
      <w:bookmarkStart w:id="33" w:name="_Hlt34041290"/>
      <w:bookmarkStart w:id="34" w:name="_Toc34040977"/>
      <w:bookmarkStart w:id="35" w:name="_Toc60636388"/>
      <w:bookmarkEnd w:id="33"/>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1"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1"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Borders>
              <w:bottom w:val="single" w:sz="4" w:space="0" w:color="auto"/>
            </w:tcBorders>
          </w:tcPr>
          <w:p>
            <w:pPr>
              <w:pStyle w:val="nTable"/>
              <w:rPr>
                <w:sz w:val="19"/>
              </w:rPr>
            </w:pPr>
            <w:r>
              <w:rPr>
                <w:i/>
                <w:sz w:val="19"/>
              </w:rPr>
              <w:t>Statutes (Repeals and Minor Amendments) Act 2003</w:t>
            </w:r>
            <w:r>
              <w:rPr>
                <w:sz w:val="19"/>
              </w:rPr>
              <w:t xml:space="preserve"> s. 149(2)</w:t>
            </w:r>
          </w:p>
        </w:tc>
        <w:tc>
          <w:tcPr>
            <w:tcW w:w="1134" w:type="dxa"/>
            <w:tcBorders>
              <w:bottom w:val="single" w:sz="4" w:space="0" w:color="auto"/>
            </w:tcBorders>
          </w:tcPr>
          <w:p>
            <w:pPr>
              <w:pStyle w:val="nTable"/>
              <w:rPr>
                <w:sz w:val="19"/>
              </w:rPr>
            </w:pPr>
            <w:r>
              <w:rPr>
                <w:sz w:val="19"/>
              </w:rPr>
              <w:t>74 of 2003</w:t>
            </w:r>
          </w:p>
        </w:tc>
        <w:tc>
          <w:tcPr>
            <w:tcW w:w="1134" w:type="dxa"/>
            <w:tcBorders>
              <w:bottom w:val="single" w:sz="4" w:space="0" w:color="auto"/>
            </w:tcBorders>
          </w:tcPr>
          <w:p>
            <w:pPr>
              <w:pStyle w:val="nTable"/>
              <w:rPr>
                <w:sz w:val="19"/>
              </w:rPr>
            </w:pPr>
            <w:r>
              <w:rPr>
                <w:sz w:val="19"/>
              </w:rPr>
              <w:t>15 Dec 2003</w:t>
            </w:r>
          </w:p>
        </w:tc>
        <w:tc>
          <w:tcPr>
            <w:tcW w:w="2551" w:type="dxa"/>
            <w:tcBorders>
              <w:bottom w:val="single" w:sz="4" w:space="0" w:color="auto"/>
            </w:tcBorders>
          </w:tcPr>
          <w:p>
            <w:pPr>
              <w:pStyle w:val="nTable"/>
              <w:rPr>
                <w:sz w:val="19"/>
              </w:rPr>
            </w:pPr>
            <w:r>
              <w:rPr>
                <w:spacing w:val="-2"/>
                <w:sz w:val="19"/>
              </w:rPr>
              <w:t>15 Dec 2003 (see s. 2)</w:t>
            </w:r>
          </w:p>
        </w:tc>
      </w:tr>
    </w:tbl>
    <w:p>
      <w:pPr>
        <w:pStyle w:val="nSubsection"/>
      </w:pPr>
      <w:bookmarkStart w:id="36" w:name="UpToHere"/>
      <w:bookmarkEnd w:id="36"/>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Dec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1990</Words>
  <Characters>9375</Characters>
  <Application>Microsoft Office Word</Application>
  <DocSecurity>0</DocSecurity>
  <Lines>284</Lines>
  <Paragraphs>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1957 - 01-b0-02</dc:title>
  <dc:subject/>
  <dc:creator/>
  <cp:keywords/>
  <dc:description/>
  <cp:lastModifiedBy>svcMRProcess</cp:lastModifiedBy>
  <cp:revision>4</cp:revision>
  <cp:lastPrinted>2003-02-26T08:56:00Z</cp:lastPrinted>
  <dcterms:created xsi:type="dcterms:W3CDTF">2018-09-07T17:07:00Z</dcterms:created>
  <dcterms:modified xsi:type="dcterms:W3CDTF">2018-09-07T17:07:00Z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704</vt:i4>
  </property>
  <property fmtid="{D5CDD505-2E9C-101B-9397-08002B2CF9AE}" pid="6" name="AsAtDate">
    <vt:lpwstr>15 Dec 2003</vt:lpwstr>
  </property>
  <property fmtid="{D5CDD505-2E9C-101B-9397-08002B2CF9AE}" pid="7" name="Suffix">
    <vt:lpwstr>01-b0-02</vt:lpwstr>
  </property>
</Properties>
</file>