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Judges’ Salaries and Pensions Act 1950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40"/>
      </w:pPr>
      <w:r>
        <w:fldChar w:fldCharType="begin"/>
      </w:r>
      <w:r>
        <w:instrText xml:space="preserve"> STYLEREF "Name Of Act/Reg"</w:instrText>
      </w:r>
      <w:r>
        <w:fldChar w:fldCharType="separate"/>
      </w:r>
      <w:r>
        <w:rPr>
          <w:noProof/>
        </w:rPr>
        <w:t>Judges’ Salaries and Pensions Act 1950</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_Toc272155423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_Toc272155424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Judges to whom Act applies</w:t>
      </w:r>
      <w:r>
        <w:tab/>
      </w:r>
      <w:r>
        <w:fldChar w:fldCharType="begin"/>
      </w:r>
      <w:r>
        <w:instrText xml:space="preserve"> PAGEREF _Toc272155425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Amendments of Acts</w:t>
      </w:r>
      <w:r>
        <w:tab/>
      </w:r>
      <w:r>
        <w:fldChar w:fldCharType="begin"/>
      </w:r>
      <w:r>
        <w:instrText xml:space="preserve"> PAGEREF _Toc272155426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Judges’ salaries</w:t>
      </w:r>
      <w:r>
        <w:tab/>
      </w:r>
      <w:r>
        <w:fldChar w:fldCharType="begin"/>
      </w:r>
      <w:r>
        <w:instrText xml:space="preserve"> PAGEREF _Toc272155427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Pensions of judges</w:t>
      </w:r>
      <w:r>
        <w:tab/>
      </w:r>
      <w:r>
        <w:fldChar w:fldCharType="begin"/>
      </w:r>
      <w:r>
        <w:instrText xml:space="preserve"> PAGEREF _Toc272155428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Derivative pensions</w:t>
      </w:r>
      <w:r>
        <w:tab/>
      </w:r>
      <w:r>
        <w:fldChar w:fldCharType="begin"/>
      </w:r>
      <w:r>
        <w:instrText xml:space="preserve"> PAGEREF _Toc272155429 \h </w:instrText>
      </w:r>
      <w:r>
        <w:fldChar w:fldCharType="separate"/>
      </w:r>
      <w:r>
        <w:t>8</w:t>
      </w:r>
      <w:r>
        <w:fldChar w:fldCharType="end"/>
      </w:r>
    </w:p>
    <w:p>
      <w:pPr>
        <w:pStyle w:val="TOC8"/>
        <w:rPr>
          <w:sz w:val="24"/>
          <w:szCs w:val="24"/>
        </w:rPr>
      </w:pPr>
      <w:r>
        <w:rPr>
          <w:szCs w:val="24"/>
        </w:rPr>
        <w:t>8A</w:t>
      </w:r>
      <w:r>
        <w:rPr>
          <w:snapToGrid w:val="0"/>
          <w:szCs w:val="24"/>
        </w:rPr>
        <w:t xml:space="preserve">. </w:t>
      </w:r>
      <w:r>
        <w:rPr>
          <w:snapToGrid w:val="0"/>
          <w:szCs w:val="24"/>
        </w:rPr>
        <w:tab/>
        <w:t xml:space="preserve">Pension of spouse or de facto partner in receipt of another pension reducible by the State share of pension </w:t>
      </w:r>
      <w:r>
        <w:tab/>
      </w:r>
      <w:r>
        <w:fldChar w:fldCharType="begin"/>
      </w:r>
      <w:r>
        <w:instrText xml:space="preserve"> PAGEREF _Toc272155430 \h </w:instrText>
      </w:r>
      <w:r>
        <w:fldChar w:fldCharType="separate"/>
      </w:r>
      <w:r>
        <w:t>9</w:t>
      </w:r>
      <w:r>
        <w:fldChar w:fldCharType="end"/>
      </w:r>
    </w:p>
    <w:p>
      <w:pPr>
        <w:pStyle w:val="TOC8"/>
        <w:rPr>
          <w:sz w:val="24"/>
          <w:szCs w:val="24"/>
        </w:rPr>
      </w:pPr>
      <w:r>
        <w:rPr>
          <w:szCs w:val="24"/>
        </w:rPr>
        <w:t>8B</w:t>
      </w:r>
      <w:r>
        <w:rPr>
          <w:snapToGrid w:val="0"/>
          <w:szCs w:val="24"/>
        </w:rPr>
        <w:t>.</w:t>
      </w:r>
      <w:r>
        <w:rPr>
          <w:snapToGrid w:val="0"/>
          <w:szCs w:val="24"/>
        </w:rPr>
        <w:tab/>
        <w:t>Annual adjustment of pensions</w:t>
      </w:r>
      <w:r>
        <w:tab/>
      </w:r>
      <w:r>
        <w:fldChar w:fldCharType="begin"/>
      </w:r>
      <w:r>
        <w:instrText xml:space="preserve"> PAGEREF _Toc272155431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Payment of pensions and allowances</w:t>
      </w:r>
      <w:r>
        <w:tab/>
      </w:r>
      <w:r>
        <w:fldChar w:fldCharType="begin"/>
      </w:r>
      <w:r>
        <w:instrText xml:space="preserve"> PAGEREF _Toc272155432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Application of pensions provisions</w:t>
      </w:r>
      <w:r>
        <w:tab/>
      </w:r>
      <w:r>
        <w:fldChar w:fldCharType="begin"/>
      </w:r>
      <w:r>
        <w:instrText xml:space="preserve"> PAGEREF _Toc272155433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Commencement of service and payment of salary of acting judge appointed judge</w:t>
      </w:r>
      <w:r>
        <w:tab/>
      </w:r>
      <w:r>
        <w:fldChar w:fldCharType="begin"/>
      </w:r>
      <w:r>
        <w:instrText xml:space="preserve"> PAGEREF _Toc272155434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Pensions not payable if judge practises as a barrister</w:t>
      </w:r>
      <w:r>
        <w:tab/>
      </w:r>
      <w:r>
        <w:fldChar w:fldCharType="begin"/>
      </w:r>
      <w:r>
        <w:instrText xml:space="preserve"> PAGEREF _Toc272155435 \h </w:instrText>
      </w:r>
      <w:r>
        <w:fldChar w:fldCharType="separate"/>
      </w:r>
      <w:r>
        <w:t>13</w:t>
      </w:r>
      <w:r>
        <w:fldChar w:fldCharType="end"/>
      </w:r>
    </w:p>
    <w:p>
      <w:pPr>
        <w:pStyle w:val="TOC8"/>
        <w:rPr>
          <w:sz w:val="24"/>
          <w:szCs w:val="24"/>
        </w:rPr>
      </w:pPr>
      <w:r>
        <w:rPr>
          <w:szCs w:val="24"/>
        </w:rPr>
        <w:t>16.</w:t>
      </w:r>
      <w:r>
        <w:rPr>
          <w:szCs w:val="24"/>
        </w:rPr>
        <w:tab/>
        <w:t>Commutation of pension to meet surcharge debt</w:t>
      </w:r>
      <w:r>
        <w:tab/>
      </w:r>
      <w:r>
        <w:fldChar w:fldCharType="begin"/>
      </w:r>
      <w:r>
        <w:instrText xml:space="preserve"> PAGEREF _Toc272155436 \h </w:instrText>
      </w:r>
      <w:r>
        <w:fldChar w:fldCharType="separate"/>
      </w:r>
      <w:r>
        <w:t>14</w:t>
      </w:r>
      <w:r>
        <w:fldChar w:fldCharType="end"/>
      </w:r>
    </w:p>
    <w:p>
      <w:pPr>
        <w:pStyle w:val="TOC8"/>
        <w:rPr>
          <w:sz w:val="24"/>
          <w:szCs w:val="24"/>
        </w:rPr>
      </w:pPr>
      <w:r>
        <w:rPr>
          <w:szCs w:val="24"/>
        </w:rPr>
        <w:t>17.</w:t>
      </w:r>
      <w:r>
        <w:rPr>
          <w:szCs w:val="24"/>
        </w:rPr>
        <w:tab/>
        <w:t>Benefit if no pension payable</w:t>
      </w:r>
      <w:r>
        <w:tab/>
      </w:r>
      <w:r>
        <w:fldChar w:fldCharType="begin"/>
      </w:r>
      <w:r>
        <w:instrText xml:space="preserve"> PAGEREF _Toc272155437 \h </w:instrText>
      </w:r>
      <w:r>
        <w:fldChar w:fldCharType="separate"/>
      </w:r>
      <w:r>
        <w:t>15</w:t>
      </w:r>
      <w:r>
        <w:fldChar w:fldCharType="end"/>
      </w:r>
    </w:p>
    <w:p>
      <w:pPr>
        <w:pStyle w:val="TOC8"/>
        <w:rPr>
          <w:sz w:val="24"/>
          <w:szCs w:val="24"/>
        </w:rPr>
      </w:pPr>
      <w:r>
        <w:rPr>
          <w:szCs w:val="24"/>
        </w:rPr>
        <w:t>18.</w:t>
      </w:r>
      <w:r>
        <w:rPr>
          <w:szCs w:val="24"/>
        </w:rPr>
        <w:tab/>
        <w:t>Conversion of lump sum to meet surcharge debt</w:t>
      </w:r>
      <w:r>
        <w:tab/>
      </w:r>
      <w:r>
        <w:fldChar w:fldCharType="begin"/>
      </w:r>
      <w:r>
        <w:instrText xml:space="preserve"> PAGEREF _Toc272155438 \h </w:instrText>
      </w:r>
      <w:r>
        <w:fldChar w:fldCharType="separate"/>
      </w:r>
      <w:r>
        <w:t>17</w:t>
      </w:r>
      <w:r>
        <w:fldChar w:fldCharType="end"/>
      </w:r>
    </w:p>
    <w:p>
      <w:pPr>
        <w:pStyle w:val="TOC8"/>
        <w:rPr>
          <w:sz w:val="24"/>
          <w:szCs w:val="24"/>
        </w:rPr>
      </w:pPr>
      <w:r>
        <w:rPr>
          <w:szCs w:val="24"/>
        </w:rPr>
        <w:t>19.</w:t>
      </w:r>
      <w:r>
        <w:rPr>
          <w:szCs w:val="24"/>
        </w:rPr>
        <w:tab/>
        <w:t>Administration costs</w:t>
      </w:r>
      <w:r>
        <w:tab/>
      </w:r>
      <w:r>
        <w:fldChar w:fldCharType="begin"/>
      </w:r>
      <w:r>
        <w:instrText xml:space="preserve"> PAGEREF _Toc272155439 \h </w:instrText>
      </w:r>
      <w:r>
        <w:fldChar w:fldCharType="separate"/>
      </w:r>
      <w:r>
        <w:t>18</w:t>
      </w:r>
      <w:r>
        <w:fldChar w:fldCharType="end"/>
      </w:r>
    </w:p>
    <w:p>
      <w:pPr>
        <w:pStyle w:val="TOC2"/>
        <w:tabs>
          <w:tab w:val="right" w:leader="dot" w:pos="7086"/>
        </w:tabs>
        <w:rPr>
          <w:b w:val="0"/>
          <w:sz w:val="24"/>
          <w:szCs w:val="24"/>
        </w:rPr>
      </w:pPr>
      <w:r>
        <w:rPr>
          <w:szCs w:val="28"/>
        </w:rPr>
        <w:t>First Schedule — Acts amended</w:t>
      </w:r>
    </w:p>
    <w:p>
      <w:pPr>
        <w:pStyle w:val="TOC2"/>
        <w:tabs>
          <w:tab w:val="right" w:leader="dot" w:pos="7086"/>
        </w:tabs>
        <w:rPr>
          <w:b w:val="0"/>
          <w:sz w:val="24"/>
          <w:szCs w:val="24"/>
        </w:rPr>
      </w:pPr>
      <w:r>
        <w:rPr>
          <w:szCs w:val="28"/>
        </w:rPr>
        <w:t>Second Schedule — Derivative pensions and children’s allowances</w:t>
      </w:r>
    </w:p>
    <w:p>
      <w:pPr>
        <w:pStyle w:val="TOC2"/>
        <w:tabs>
          <w:tab w:val="right" w:leader="dot" w:pos="7086"/>
        </w:tabs>
        <w:rPr>
          <w:b w:val="0"/>
          <w:sz w:val="24"/>
          <w:szCs w:val="24"/>
        </w:rPr>
      </w:pPr>
      <w:r>
        <w:rPr>
          <w:szCs w:val="28"/>
        </w:rPr>
        <w:t>Part I — Pensions for spouses and de facto partners</w:t>
      </w:r>
    </w:p>
    <w:p>
      <w:pPr>
        <w:pStyle w:val="TOC8"/>
        <w:rPr>
          <w:sz w:val="24"/>
          <w:szCs w:val="24"/>
        </w:rPr>
      </w:pPr>
      <w:r>
        <w:rPr>
          <w:szCs w:val="22"/>
        </w:rPr>
        <w:t>1.</w:t>
      </w:r>
      <w:r>
        <w:rPr>
          <w:szCs w:val="22"/>
        </w:rPr>
        <w:tab/>
        <w:t>Pension on death of judge in office</w:t>
      </w:r>
      <w:r>
        <w:tab/>
      </w:r>
      <w:r>
        <w:fldChar w:fldCharType="begin"/>
      </w:r>
      <w:r>
        <w:instrText xml:space="preserve"> PAGEREF _Toc272155443 \h </w:instrText>
      </w:r>
      <w:r>
        <w:fldChar w:fldCharType="separate"/>
      </w:r>
      <w:r>
        <w:t>20</w:t>
      </w:r>
      <w:r>
        <w:fldChar w:fldCharType="end"/>
      </w:r>
    </w:p>
    <w:p>
      <w:pPr>
        <w:pStyle w:val="TOC8"/>
        <w:rPr>
          <w:sz w:val="24"/>
          <w:szCs w:val="24"/>
        </w:rPr>
      </w:pPr>
      <w:r>
        <w:rPr>
          <w:szCs w:val="22"/>
        </w:rPr>
        <w:t>2.</w:t>
      </w:r>
      <w:r>
        <w:rPr>
          <w:szCs w:val="22"/>
        </w:rPr>
        <w:tab/>
        <w:t>Pension on death of retired judge</w:t>
      </w:r>
      <w:r>
        <w:tab/>
      </w:r>
      <w:r>
        <w:fldChar w:fldCharType="begin"/>
      </w:r>
      <w:r>
        <w:instrText xml:space="preserve"> PAGEREF _Toc272155444 \h </w:instrText>
      </w:r>
      <w:r>
        <w:fldChar w:fldCharType="separate"/>
      </w:r>
      <w:r>
        <w:t>20</w:t>
      </w:r>
      <w:r>
        <w:fldChar w:fldCharType="end"/>
      </w:r>
    </w:p>
    <w:p>
      <w:pPr>
        <w:pStyle w:val="TOC8"/>
        <w:rPr>
          <w:sz w:val="24"/>
          <w:szCs w:val="24"/>
        </w:rPr>
      </w:pPr>
      <w:r>
        <w:rPr>
          <w:szCs w:val="22"/>
        </w:rPr>
        <w:t>3.</w:t>
      </w:r>
      <w:r>
        <w:rPr>
          <w:szCs w:val="22"/>
        </w:rPr>
        <w:tab/>
        <w:t>Payment of pension</w:t>
      </w:r>
      <w:r>
        <w:tab/>
      </w:r>
      <w:r>
        <w:fldChar w:fldCharType="begin"/>
      </w:r>
      <w:r>
        <w:instrText xml:space="preserve"> PAGEREF _Toc272155445 \h </w:instrText>
      </w:r>
      <w:r>
        <w:fldChar w:fldCharType="separate"/>
      </w:r>
      <w:r>
        <w:t>20</w:t>
      </w:r>
      <w:r>
        <w:fldChar w:fldCharType="end"/>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Children’s allowances</w:t>
      </w:r>
    </w:p>
    <w:p>
      <w:pPr>
        <w:pStyle w:val="TOC4"/>
        <w:tabs>
          <w:tab w:val="right" w:leader="dot" w:pos="7086"/>
        </w:tabs>
        <w:rPr>
          <w:b w:val="0"/>
          <w:sz w:val="24"/>
          <w:szCs w:val="24"/>
        </w:rPr>
      </w:pPr>
      <w:r>
        <w:rPr>
          <w:szCs w:val="24"/>
        </w:rPr>
        <w:t>Division A</w:t>
      </w:r>
    </w:p>
    <w:p>
      <w:pPr>
        <w:pStyle w:val="TOC4"/>
        <w:tabs>
          <w:tab w:val="right" w:leader="dot" w:pos="7086"/>
        </w:tabs>
        <w:rPr>
          <w:b w:val="0"/>
          <w:sz w:val="24"/>
          <w:szCs w:val="24"/>
        </w:rPr>
      </w:pPr>
      <w:r>
        <w:rPr>
          <w:szCs w:val="24"/>
        </w:rPr>
        <w:t>Division B</w:t>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General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_Toc272155453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_Toc272155454 \h </w:instrText>
      </w:r>
      <w:r>
        <w:fldChar w:fldCharType="separate"/>
      </w:r>
      <w:r>
        <w:t>29</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 xml:space="preserve">An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27215542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5" w:name="_Toc517675878"/>
      <w:bookmarkStart w:id="6" w:name="_Toc518100854"/>
      <w:bookmarkStart w:id="7" w:name="_Toc94949043"/>
      <w:bookmarkStart w:id="8" w:name="_Toc272155424"/>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r>
        <w:rPr>
          <w:vertAlign w:val="superscript"/>
        </w:rPr>
        <w:t> 1</w:t>
      </w:r>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9" w:name="_Toc517675879"/>
      <w:bookmarkStart w:id="10" w:name="_Toc518100855"/>
      <w:bookmarkStart w:id="11" w:name="_Toc94949044"/>
      <w:bookmarkStart w:id="12" w:name="_Toc272155425"/>
      <w:r>
        <w:rPr>
          <w:rStyle w:val="CharSectno"/>
        </w:rPr>
        <w:t>3</w:t>
      </w:r>
      <w:r>
        <w:rPr>
          <w:snapToGrid w:val="0"/>
        </w:rPr>
        <w:t>.</w:t>
      </w:r>
      <w:r>
        <w:rPr>
          <w:snapToGrid w:val="0"/>
        </w:rPr>
        <w:tab/>
        <w:t>Judges to whom Act applies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3" w:name="_Toc517675880"/>
      <w:bookmarkStart w:id="14" w:name="_Toc518100856"/>
      <w:bookmarkStart w:id="15" w:name="_Toc94949045"/>
      <w:bookmarkStart w:id="16" w:name="_Toc272155426"/>
      <w:bookmarkStart w:id="17" w:name="_Toc517675881"/>
      <w:bookmarkStart w:id="18" w:name="_Toc518100857"/>
      <w:r>
        <w:rPr>
          <w:rStyle w:val="CharSectno"/>
        </w:rPr>
        <w:t>4</w:t>
      </w:r>
      <w:r>
        <w:rPr>
          <w:snapToGrid w:val="0"/>
        </w:rPr>
        <w:t>.</w:t>
      </w:r>
      <w:r>
        <w:rPr>
          <w:snapToGrid w:val="0"/>
        </w:rPr>
        <w:tab/>
        <w:t>Amendments of Acts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19" w:name="_Toc94949046"/>
      <w:bookmarkStart w:id="20" w:name="_Toc272155427"/>
      <w:r>
        <w:rPr>
          <w:rStyle w:val="CharSectno"/>
        </w:rPr>
        <w:t>5</w:t>
      </w:r>
      <w:r>
        <w:rPr>
          <w:snapToGrid w:val="0"/>
        </w:rPr>
        <w:t>.</w:t>
      </w:r>
      <w:r>
        <w:rPr>
          <w:snapToGrid w:val="0"/>
        </w:rPr>
        <w:tab/>
        <w:t>Judges’ salaries</w:t>
      </w:r>
      <w:bookmarkEnd w:id="17"/>
      <w:bookmarkEnd w:id="18"/>
      <w:bookmarkEnd w:id="19"/>
      <w:bookmarkEnd w:id="20"/>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21" w:name="_Toc517675882"/>
      <w:bookmarkStart w:id="22" w:name="_Toc518100858"/>
      <w:bookmarkStart w:id="23" w:name="_Toc94949047"/>
      <w:bookmarkStart w:id="24" w:name="_Toc272155428"/>
      <w:r>
        <w:rPr>
          <w:rStyle w:val="CharSectno"/>
        </w:rPr>
        <w:t>6</w:t>
      </w:r>
      <w:r>
        <w:rPr>
          <w:snapToGrid w:val="0"/>
        </w:rPr>
        <w:t>.</w:t>
      </w:r>
      <w:r>
        <w:rPr>
          <w:snapToGrid w:val="0"/>
        </w:rPr>
        <w:tab/>
        <w:t>Pensions of judges</w:t>
      </w:r>
      <w:bookmarkEnd w:id="21"/>
      <w:bookmarkEnd w:id="22"/>
      <w:bookmarkEnd w:id="23"/>
      <w:bookmarkEnd w:id="24"/>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r>
        <w:rPr>
          <w:noProof/>
          <w:lang w:eastAsia="en-AU"/>
        </w:rPr>
        <w:drawing>
          <wp:inline distT="0" distB="0" distL="0" distR="0">
            <wp:extent cx="1129030" cy="41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25" w:name="_Toc517675883"/>
      <w:bookmarkStart w:id="26" w:name="_Toc518100859"/>
      <w:bookmarkStart w:id="27" w:name="_Toc94949048"/>
      <w:bookmarkStart w:id="28" w:name="_Toc272155429"/>
      <w:r>
        <w:rPr>
          <w:rStyle w:val="CharSectno"/>
        </w:rPr>
        <w:t>7</w:t>
      </w:r>
      <w:r>
        <w:rPr>
          <w:snapToGrid w:val="0"/>
        </w:rPr>
        <w:t>.</w:t>
      </w:r>
      <w:r>
        <w:rPr>
          <w:snapToGrid w:val="0"/>
        </w:rPr>
        <w:tab/>
        <w:t>Derivative pensions</w:t>
      </w:r>
      <w:bookmarkEnd w:id="25"/>
      <w:bookmarkEnd w:id="26"/>
      <w:bookmarkEnd w:id="27"/>
      <w:bookmarkEnd w:id="28"/>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t xml:space="preserve">Deleted by No. 108 of 1975 s. 7.] </w:t>
      </w:r>
    </w:p>
    <w:p>
      <w:pPr>
        <w:pStyle w:val="Heading5"/>
        <w:spacing w:before="180"/>
        <w:rPr>
          <w:b w:val="0"/>
          <w:bCs/>
          <w:snapToGrid w:val="0"/>
        </w:rPr>
      </w:pPr>
      <w:bookmarkStart w:id="29" w:name="_Toc517675884"/>
      <w:bookmarkStart w:id="30" w:name="_Toc518100860"/>
      <w:bookmarkStart w:id="31" w:name="_Toc94949049"/>
      <w:bookmarkStart w:id="32" w:name="_Toc272155430"/>
      <w:r>
        <w:rPr>
          <w:rStyle w:val="CharSectno"/>
        </w:rPr>
        <w:t>8A</w:t>
      </w:r>
      <w:r>
        <w:rPr>
          <w:snapToGrid w:val="0"/>
        </w:rPr>
        <w:t xml:space="preserve">. </w:t>
      </w:r>
      <w:r>
        <w:rPr>
          <w:snapToGrid w:val="0"/>
        </w:rPr>
        <w:tab/>
        <w:t>Pension of spouse or de facto partner in receipt of another pension reducible by the State share of pension</w:t>
      </w:r>
      <w:bookmarkEnd w:id="29"/>
      <w:bookmarkEnd w:id="30"/>
      <w:r>
        <w:rPr>
          <w:snapToGrid w:val="0"/>
        </w:rPr>
        <w:t xml:space="preserve"> </w:t>
      </w:r>
      <w:r>
        <w:rPr>
          <w:b w:val="0"/>
          <w:bCs/>
          <w:snapToGrid w:val="0"/>
          <w:vertAlign w:val="superscript"/>
        </w:rPr>
        <w:t>3</w:t>
      </w:r>
      <w:bookmarkEnd w:id="31"/>
      <w:bookmarkEnd w:id="32"/>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33" w:name="_Toc517675885"/>
      <w:bookmarkStart w:id="34" w:name="_Toc518100861"/>
      <w:bookmarkStart w:id="35" w:name="_Toc94949050"/>
      <w:bookmarkStart w:id="36" w:name="_Toc272155431"/>
      <w:r>
        <w:rPr>
          <w:rStyle w:val="CharSectno"/>
        </w:rPr>
        <w:t>8B</w:t>
      </w:r>
      <w:r>
        <w:rPr>
          <w:snapToGrid w:val="0"/>
        </w:rPr>
        <w:t>.</w:t>
      </w:r>
      <w:r>
        <w:rPr>
          <w:snapToGrid w:val="0"/>
        </w:rPr>
        <w:tab/>
        <w:t>Annual adjustment of pensions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r>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o:ole="" fillcolor="window">
            <v:imagedata r:id="rId22" o:title=""/>
          </v:shape>
          <o:OLEObject Type="Embed" ProgID="Equation.3" ShapeID="_x0000_i1025" DrawAspect="Content" ObjectID="_1643452916" r:id="rId23"/>
        </w:obje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Deleted by No. 108 of 1975 s. 10.] </w:t>
      </w:r>
    </w:p>
    <w:p>
      <w:pPr>
        <w:pStyle w:val="Heading5"/>
        <w:rPr>
          <w:snapToGrid w:val="0"/>
        </w:rPr>
      </w:pPr>
      <w:bookmarkStart w:id="37" w:name="_Toc517675886"/>
      <w:bookmarkStart w:id="38" w:name="_Toc518100862"/>
      <w:bookmarkStart w:id="39" w:name="_Toc94949051"/>
      <w:bookmarkStart w:id="40" w:name="_Toc272155432"/>
      <w:r>
        <w:rPr>
          <w:rStyle w:val="CharSectno"/>
        </w:rPr>
        <w:t>11</w:t>
      </w:r>
      <w:r>
        <w:rPr>
          <w:snapToGrid w:val="0"/>
        </w:rPr>
        <w:t>.</w:t>
      </w:r>
      <w:r>
        <w:rPr>
          <w:snapToGrid w:val="0"/>
        </w:rPr>
        <w:tab/>
        <w:t>Payment of pensions and allowances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41" w:name="_Toc517675887"/>
      <w:bookmarkStart w:id="42" w:name="_Toc518100863"/>
      <w:bookmarkStart w:id="43" w:name="_Toc94949052"/>
      <w:bookmarkStart w:id="44" w:name="_Toc272155433"/>
      <w:r>
        <w:rPr>
          <w:rStyle w:val="CharSectno"/>
        </w:rPr>
        <w:t>12</w:t>
      </w:r>
      <w:r>
        <w:rPr>
          <w:snapToGrid w:val="0"/>
        </w:rPr>
        <w:t>.</w:t>
      </w:r>
      <w:r>
        <w:rPr>
          <w:snapToGrid w:val="0"/>
        </w:rPr>
        <w:tab/>
        <w:t>Application of pensions provisions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45" w:name="_Toc517675888"/>
      <w:bookmarkStart w:id="46" w:name="_Toc518100864"/>
      <w:bookmarkStart w:id="47" w:name="_Toc94949053"/>
      <w:bookmarkStart w:id="48" w:name="_Toc272155434"/>
      <w:r>
        <w:rPr>
          <w:rStyle w:val="CharSectno"/>
        </w:rPr>
        <w:t>12A</w:t>
      </w:r>
      <w:r>
        <w:rPr>
          <w:snapToGrid w:val="0"/>
        </w:rPr>
        <w:t xml:space="preserve">. </w:t>
      </w:r>
      <w:r>
        <w:rPr>
          <w:snapToGrid w:val="0"/>
        </w:rPr>
        <w:tab/>
        <w:t>Commencement of service and payment of salary of acting judge appointed judge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Deleted by No. 12 of 1989 s. 7.] </w:t>
      </w:r>
    </w:p>
    <w:p>
      <w:pPr>
        <w:pStyle w:val="Ednotesection"/>
      </w:pPr>
      <w:r>
        <w:t>[</w:t>
      </w:r>
      <w:r>
        <w:rPr>
          <w:b/>
        </w:rPr>
        <w:t>14.</w:t>
      </w:r>
      <w:r>
        <w:tab/>
        <w:t>Deleted by No. 65 of 2003 s. 103.]</w:t>
      </w:r>
    </w:p>
    <w:p>
      <w:pPr>
        <w:pStyle w:val="Heading5"/>
        <w:rPr>
          <w:snapToGrid w:val="0"/>
        </w:rPr>
      </w:pPr>
      <w:bookmarkStart w:id="49" w:name="_Toc517675890"/>
      <w:bookmarkStart w:id="50" w:name="_Toc518100866"/>
      <w:bookmarkStart w:id="51" w:name="_Toc94949054"/>
      <w:bookmarkStart w:id="52" w:name="_Toc272155435"/>
      <w:r>
        <w:rPr>
          <w:rStyle w:val="CharSectno"/>
        </w:rPr>
        <w:t>15</w:t>
      </w:r>
      <w:r>
        <w:rPr>
          <w:snapToGrid w:val="0"/>
        </w:rPr>
        <w:t>.</w:t>
      </w:r>
      <w:r>
        <w:rPr>
          <w:snapToGrid w:val="0"/>
        </w:rPr>
        <w:tab/>
        <w:t>Pensions not payable if judge practises as a barrister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53" w:name="_Toc94949055"/>
      <w:bookmarkStart w:id="54" w:name="_Toc272155436"/>
      <w:r>
        <w:rPr>
          <w:rStyle w:val="CharSectno"/>
        </w:rPr>
        <w:t>16</w:t>
      </w:r>
      <w:r>
        <w:t>.</w:t>
      </w:r>
      <w:r>
        <w:tab/>
        <w:t>Commutation of pension to meet surcharge debt</w:t>
      </w:r>
      <w:bookmarkEnd w:id="53"/>
      <w:bookmarkEnd w:id="54"/>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55" w:name="_Toc94949056"/>
      <w:bookmarkStart w:id="56" w:name="_Toc272155437"/>
      <w:r>
        <w:rPr>
          <w:rStyle w:val="CharSectno"/>
        </w:rPr>
        <w:t>17</w:t>
      </w:r>
      <w:r>
        <w:t>.</w:t>
      </w:r>
      <w:r>
        <w:tab/>
        <w:t>Benefit if no pension payable</w:t>
      </w:r>
      <w:bookmarkEnd w:id="55"/>
      <w:bookmarkEnd w:id="56"/>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57" w:name="_Toc94949057"/>
      <w:bookmarkStart w:id="58" w:name="_Toc272155438"/>
      <w:r>
        <w:rPr>
          <w:rStyle w:val="CharSectno"/>
        </w:rPr>
        <w:t>18</w:t>
      </w:r>
      <w:r>
        <w:t>.</w:t>
      </w:r>
      <w:r>
        <w:tab/>
        <w:t>Conversion of lump sum to meet surcharge debt</w:t>
      </w:r>
      <w:bookmarkEnd w:id="57"/>
      <w:bookmarkEnd w:id="5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by No. 65 of 2003 s. 104.]</w:t>
      </w:r>
    </w:p>
    <w:p>
      <w:pPr>
        <w:pStyle w:val="Heading5"/>
      </w:pPr>
      <w:bookmarkStart w:id="59" w:name="_Toc94949058"/>
      <w:bookmarkStart w:id="60" w:name="_Toc272155439"/>
      <w:r>
        <w:rPr>
          <w:rStyle w:val="CharSectno"/>
        </w:rPr>
        <w:t>19</w:t>
      </w:r>
      <w:r>
        <w:t>.</w:t>
      </w:r>
      <w:r>
        <w:tab/>
        <w:t>Administration costs</w:t>
      </w:r>
      <w:bookmarkEnd w:id="59"/>
      <w:bookmarkEnd w:id="60"/>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1" w:name="_Toc518100867"/>
      <w:bookmarkStart w:id="62" w:name="_Toc94949059"/>
      <w:bookmarkStart w:id="63" w:name="_Toc156713306"/>
      <w:bookmarkStart w:id="64" w:name="_Toc157918908"/>
      <w:bookmarkStart w:id="65" w:name="_Toc186540294"/>
      <w:bookmarkStart w:id="66" w:name="_Toc186592815"/>
      <w:bookmarkStart w:id="67" w:name="_Toc190569041"/>
      <w:bookmarkStart w:id="68" w:name="_Toc190569399"/>
      <w:bookmarkStart w:id="69" w:name="_Toc190579881"/>
      <w:bookmarkStart w:id="70" w:name="_Toc190589356"/>
      <w:bookmarkStart w:id="71" w:name="_Toc192392563"/>
      <w:bookmarkStart w:id="72" w:name="_Toc192410177"/>
      <w:bookmarkStart w:id="73" w:name="_Toc193180445"/>
      <w:bookmarkStart w:id="74" w:name="_Toc268597505"/>
      <w:bookmarkStart w:id="75" w:name="_Toc268685040"/>
      <w:bookmarkStart w:id="76" w:name="_Toc272155440"/>
      <w:bookmarkStart w:id="77" w:name="_Toc518100868"/>
      <w:r>
        <w:rPr>
          <w:rStyle w:val="CharSchNo"/>
        </w:rPr>
        <w:t>First Schedule</w:t>
      </w:r>
      <w:bookmarkEnd w:id="61"/>
      <w:bookmarkEnd w:id="62"/>
      <w:bookmarkEnd w:id="63"/>
      <w:bookmarkEnd w:id="64"/>
      <w:bookmarkEnd w:id="65"/>
      <w:bookmarkEnd w:id="66"/>
      <w:bookmarkEnd w:id="67"/>
      <w:bookmarkEnd w:id="68"/>
      <w:bookmarkEnd w:id="69"/>
      <w:bookmarkEnd w:id="70"/>
      <w:bookmarkEnd w:id="71"/>
      <w:bookmarkEnd w:id="72"/>
      <w:bookmarkEnd w:id="73"/>
      <w:r>
        <w:t> — </w:t>
      </w:r>
      <w:r>
        <w:rPr>
          <w:rStyle w:val="CharSchText"/>
        </w:rPr>
        <w:t>Acts amended</w:t>
      </w:r>
      <w:bookmarkEnd w:id="74"/>
      <w:bookmarkEnd w:id="75"/>
      <w:bookmarkEnd w:id="76"/>
    </w:p>
    <w:p>
      <w:pPr>
        <w:pStyle w:val="yShoulderClause"/>
        <w:spacing w:after="60"/>
        <w:rPr>
          <w:snapToGrid w:val="0"/>
        </w:rPr>
      </w:pPr>
      <w:r>
        <w:rPr>
          <w:snapToGrid w:val="0"/>
        </w:rPr>
        <w:t>[s. 4]</w:t>
      </w:r>
    </w:p>
    <w:p>
      <w:pPr>
        <w:pStyle w:val="yFootnoteheading"/>
      </w:pPr>
      <w:r>
        <w:tab/>
        <w:t>[Heading amended by No. 19 of 2010 s.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78" w:name="_Toc94949060"/>
      <w:bookmarkStart w:id="79" w:name="_Toc156713307"/>
      <w:bookmarkStart w:id="80" w:name="_Toc157918909"/>
      <w:bookmarkStart w:id="81" w:name="_Toc186540295"/>
      <w:bookmarkStart w:id="82" w:name="_Toc186592816"/>
    </w:p>
    <w:p>
      <w:pPr>
        <w:pStyle w:val="yScheduleHeading"/>
        <w:pageBreakBefore w:val="0"/>
      </w:pPr>
      <w:bookmarkStart w:id="83" w:name="_Toc190569042"/>
      <w:bookmarkStart w:id="84" w:name="_Toc190569400"/>
      <w:bookmarkStart w:id="85" w:name="_Toc190579882"/>
      <w:bookmarkStart w:id="86" w:name="_Toc190589357"/>
      <w:bookmarkStart w:id="87" w:name="_Toc192392564"/>
      <w:bookmarkStart w:id="88" w:name="_Toc192410178"/>
      <w:bookmarkStart w:id="89" w:name="_Toc193180446"/>
      <w:bookmarkStart w:id="90" w:name="_Toc268597506"/>
      <w:bookmarkStart w:id="91" w:name="_Toc268685041"/>
      <w:bookmarkStart w:id="92" w:name="_Toc272155441"/>
      <w:r>
        <w:rPr>
          <w:rStyle w:val="CharSchNo"/>
        </w:rPr>
        <w:t>Second Schedule</w:t>
      </w:r>
      <w:bookmarkEnd w:id="77"/>
      <w:bookmarkEnd w:id="78"/>
      <w:bookmarkEnd w:id="79"/>
      <w:bookmarkEnd w:id="80"/>
      <w:bookmarkEnd w:id="81"/>
      <w:bookmarkEnd w:id="82"/>
      <w:bookmarkEnd w:id="83"/>
      <w:bookmarkEnd w:id="84"/>
      <w:bookmarkEnd w:id="85"/>
      <w:bookmarkEnd w:id="86"/>
      <w:bookmarkEnd w:id="87"/>
      <w:bookmarkEnd w:id="88"/>
      <w:bookmarkEnd w:id="89"/>
      <w:r>
        <w:t> — </w:t>
      </w:r>
      <w:r>
        <w:rPr>
          <w:rStyle w:val="CharSchText"/>
        </w:rPr>
        <w:t>Derivative pensions and children’s allowances</w:t>
      </w:r>
      <w:bookmarkEnd w:id="90"/>
      <w:bookmarkEnd w:id="91"/>
      <w:bookmarkEnd w:id="92"/>
    </w:p>
    <w:p>
      <w:pPr>
        <w:pStyle w:val="yShoulderClause"/>
      </w:pPr>
      <w:r>
        <w:t>[s. 7 and 8B(6)]</w:t>
      </w:r>
    </w:p>
    <w:p>
      <w:pPr>
        <w:pStyle w:val="yFootnoteheading"/>
      </w:pPr>
      <w:r>
        <w:tab/>
        <w:t>[Heading amended by No. 19 of 2010 s. 4.]</w:t>
      </w:r>
    </w:p>
    <w:p>
      <w:pPr>
        <w:pStyle w:val="yHeading2"/>
      </w:pPr>
      <w:bookmarkStart w:id="93" w:name="_Toc94949061"/>
      <w:bookmarkStart w:id="94" w:name="_Toc156713308"/>
      <w:bookmarkStart w:id="95" w:name="_Toc157918910"/>
      <w:bookmarkStart w:id="96" w:name="_Toc186540296"/>
      <w:bookmarkStart w:id="97" w:name="_Toc186592817"/>
      <w:bookmarkStart w:id="98" w:name="_Toc190569043"/>
      <w:bookmarkStart w:id="99" w:name="_Toc190569401"/>
      <w:bookmarkStart w:id="100" w:name="_Toc190579883"/>
      <w:bookmarkStart w:id="101" w:name="_Toc190589358"/>
      <w:bookmarkStart w:id="102" w:name="_Toc192392565"/>
      <w:bookmarkStart w:id="103" w:name="_Toc192410179"/>
      <w:bookmarkStart w:id="104" w:name="_Toc193180447"/>
      <w:bookmarkStart w:id="105" w:name="_Toc268597507"/>
      <w:bookmarkStart w:id="106" w:name="_Toc268685042"/>
      <w:bookmarkStart w:id="107" w:name="_Toc272155442"/>
      <w:r>
        <w:rPr>
          <w:rStyle w:val="CharSDivNo"/>
          <w:sz w:val="28"/>
        </w:rPr>
        <w:t>Part I</w:t>
      </w:r>
      <w:r>
        <w:t xml:space="preserve"> — </w:t>
      </w:r>
      <w:r>
        <w:rPr>
          <w:rStyle w:val="CharSDivText"/>
          <w:sz w:val="28"/>
        </w:rPr>
        <w:t>Pensions for spouses and de facto partners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Footnoteheading"/>
      </w:pPr>
      <w:r>
        <w:tab/>
        <w:t>[Heading inserted by No. 28 of 2003 s. 99.]</w:t>
      </w:r>
    </w:p>
    <w:p>
      <w:pPr>
        <w:pStyle w:val="yHeading5"/>
        <w:outlineLvl w:val="9"/>
      </w:pPr>
      <w:bookmarkStart w:id="108" w:name="_Toc94949062"/>
      <w:bookmarkStart w:id="109" w:name="_Toc272155443"/>
      <w:r>
        <w:rPr>
          <w:rStyle w:val="CharSClsNo"/>
        </w:rPr>
        <w:t>1</w:t>
      </w:r>
      <w:r>
        <w:t>.</w:t>
      </w:r>
      <w:r>
        <w:tab/>
        <w:t>Pension on death of judge in office</w:t>
      </w:r>
      <w:bookmarkEnd w:id="108"/>
      <w:bookmarkEnd w:id="109"/>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10" w:name="_Toc94949063"/>
      <w:bookmarkStart w:id="111" w:name="_Toc272155444"/>
      <w:r>
        <w:rPr>
          <w:rStyle w:val="CharSClsNo"/>
        </w:rPr>
        <w:t>2</w:t>
      </w:r>
      <w:r>
        <w:t>.</w:t>
      </w:r>
      <w:r>
        <w:tab/>
        <w:t>Pension on death of retired judge</w:t>
      </w:r>
      <w:bookmarkEnd w:id="110"/>
      <w:bookmarkEnd w:id="111"/>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12" w:name="_Toc94949064"/>
      <w:bookmarkStart w:id="113" w:name="_Toc272155445"/>
      <w:r>
        <w:rPr>
          <w:rStyle w:val="CharSClsNo"/>
        </w:rPr>
        <w:t>3</w:t>
      </w:r>
      <w:r>
        <w:t>.</w:t>
      </w:r>
      <w:r>
        <w:tab/>
        <w:t>Payment of pension</w:t>
      </w:r>
      <w:bookmarkEnd w:id="112"/>
      <w:bookmarkEnd w:id="113"/>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114" w:name="_Toc49573054"/>
      <w:bookmarkStart w:id="115" w:name="_Toc49573634"/>
      <w:bookmarkStart w:id="116" w:name="_Toc94949065"/>
      <w:bookmarkStart w:id="117" w:name="_Toc156713312"/>
      <w:bookmarkStart w:id="118" w:name="_Toc157918914"/>
      <w:bookmarkStart w:id="119" w:name="_Toc186540300"/>
      <w:bookmarkStart w:id="120" w:name="_Toc186592821"/>
      <w:bookmarkStart w:id="121" w:name="_Toc190569047"/>
      <w:bookmarkStart w:id="122" w:name="_Toc190569405"/>
      <w:bookmarkStart w:id="123" w:name="_Toc190579887"/>
      <w:bookmarkStart w:id="124" w:name="_Toc190589362"/>
      <w:bookmarkStart w:id="125" w:name="_Toc192392569"/>
      <w:bookmarkStart w:id="126" w:name="_Toc192410183"/>
      <w:bookmarkStart w:id="127" w:name="_Toc193180451"/>
      <w:bookmarkStart w:id="128" w:name="_Toc268597511"/>
      <w:bookmarkStart w:id="129" w:name="_Toc268685046"/>
      <w:bookmarkStart w:id="130" w:name="_Toc272155446"/>
      <w:r>
        <w:rPr>
          <w:rStyle w:val="CharSDivNo"/>
          <w:sz w:val="28"/>
        </w:rPr>
        <w:t>Part II</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Heading2"/>
        <w:keepNext w:val="0"/>
        <w:keepLines/>
        <w:outlineLvl w:val="9"/>
      </w:pPr>
      <w:bookmarkStart w:id="131" w:name="_Toc47429098"/>
      <w:bookmarkStart w:id="132" w:name="_Toc51642578"/>
      <w:bookmarkStart w:id="133" w:name="_Toc94949066"/>
      <w:bookmarkStart w:id="134" w:name="_Toc156713313"/>
      <w:bookmarkStart w:id="135" w:name="_Toc157918915"/>
      <w:bookmarkStart w:id="136" w:name="_Toc186540301"/>
      <w:bookmarkStart w:id="137" w:name="_Toc186592822"/>
      <w:bookmarkStart w:id="138" w:name="_Toc190569048"/>
      <w:bookmarkStart w:id="139" w:name="_Toc190569406"/>
      <w:bookmarkStart w:id="140" w:name="_Toc190579888"/>
      <w:bookmarkStart w:id="141" w:name="_Toc190589363"/>
      <w:bookmarkStart w:id="142" w:name="_Toc192392570"/>
      <w:bookmarkStart w:id="143" w:name="_Toc192410184"/>
      <w:bookmarkStart w:id="144" w:name="_Toc193180452"/>
      <w:bookmarkStart w:id="145" w:name="_Toc268597512"/>
      <w:bookmarkStart w:id="146" w:name="_Toc268685047"/>
      <w:bookmarkStart w:id="147" w:name="_Toc272155447"/>
      <w:r>
        <w:rPr>
          <w:rStyle w:val="CharSDivText"/>
          <w:sz w:val="28"/>
        </w:rPr>
        <w:t>Children’s allowances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MiscellaneousBody"/>
        <w:keepLines/>
        <w:spacing w:before="240"/>
        <w:jc w:val="center"/>
        <w:rPr>
          <w:b/>
          <w:sz w:val="24"/>
        </w:rPr>
      </w:pPr>
      <w:bookmarkStart w:id="148" w:name="_Toc47429099"/>
      <w:r>
        <w:rPr>
          <w:b/>
          <w:sz w:val="24"/>
        </w:rPr>
        <w:t>Eligibility and Rate of Benefit, etc.</w:t>
      </w:r>
      <w:bookmarkEnd w:id="148"/>
    </w:p>
    <w:p>
      <w:pPr>
        <w:pStyle w:val="yHeading3"/>
        <w:keepLines/>
      </w:pPr>
      <w:bookmarkStart w:id="149" w:name="_Toc47429100"/>
      <w:bookmarkStart w:id="150" w:name="_Toc156713314"/>
      <w:bookmarkStart w:id="151" w:name="_Toc157918916"/>
      <w:bookmarkStart w:id="152" w:name="_Toc186540302"/>
      <w:bookmarkStart w:id="153" w:name="_Toc186592823"/>
      <w:bookmarkStart w:id="154" w:name="_Toc190569049"/>
      <w:bookmarkStart w:id="155" w:name="_Toc190569407"/>
      <w:bookmarkStart w:id="156" w:name="_Toc190579889"/>
      <w:bookmarkStart w:id="157" w:name="_Toc190589364"/>
      <w:bookmarkStart w:id="158" w:name="_Toc192392571"/>
      <w:bookmarkStart w:id="159" w:name="_Toc192410185"/>
      <w:bookmarkStart w:id="160" w:name="_Toc193180453"/>
      <w:bookmarkStart w:id="161" w:name="_Toc268597513"/>
      <w:bookmarkStart w:id="162" w:name="_Toc268685048"/>
      <w:bookmarkStart w:id="163" w:name="_Toc272155448"/>
      <w:r>
        <w:t>Division A</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MiscellaneousHeading"/>
        <w:jc w:val="left"/>
        <w:rPr>
          <w:b/>
          <w:bCs/>
        </w:rPr>
      </w:pPr>
      <w:bookmarkStart w:id="164" w:name="_Toc47429101"/>
      <w:bookmarkStart w:id="165" w:name="_Toc192410186"/>
      <w:bookmarkStart w:id="166" w:name="_Toc193180454"/>
      <w:r>
        <w:rPr>
          <w:b/>
          <w:bCs/>
        </w:rPr>
        <w:t>Application of this Division</w:t>
      </w:r>
      <w:bookmarkEnd w:id="164"/>
      <w:bookmarkEnd w:id="165"/>
      <w:bookmarkEnd w:id="166"/>
    </w:p>
    <w:p>
      <w:pPr>
        <w:pStyle w:val="yMiscellaneousBody"/>
      </w:pPr>
      <w:r>
        <w:t>This Division applies where the death of a judge or former judge occurs before the commencement of the 1987 Act.</w:t>
      </w:r>
    </w:p>
    <w:p>
      <w:pPr>
        <w:pStyle w:val="yMiscellaneousHeading"/>
        <w:jc w:val="left"/>
        <w:rPr>
          <w:b/>
          <w:bCs/>
        </w:rPr>
      </w:pPr>
      <w:bookmarkStart w:id="167" w:name="_Toc47429102"/>
      <w:bookmarkStart w:id="168" w:name="_Toc192410187"/>
      <w:bookmarkStart w:id="169" w:name="_Toc193180455"/>
      <w:r>
        <w:rPr>
          <w:b/>
          <w:bCs/>
        </w:rPr>
        <w:t>Item 1:</w:t>
      </w:r>
      <w:bookmarkEnd w:id="167"/>
      <w:bookmarkEnd w:id="168"/>
      <w:bookmarkEnd w:id="169"/>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MiscellaneousHeading"/>
        <w:jc w:val="left"/>
        <w:rPr>
          <w:b/>
          <w:bCs/>
        </w:rPr>
      </w:pPr>
      <w:bookmarkStart w:id="170" w:name="_Toc47429103"/>
      <w:bookmarkStart w:id="171" w:name="_Toc192410188"/>
      <w:bookmarkStart w:id="172" w:name="_Toc193180456"/>
      <w:r>
        <w:rPr>
          <w:b/>
          <w:bCs/>
        </w:rPr>
        <w:t>Item 2:</w:t>
      </w:r>
      <w:bookmarkEnd w:id="170"/>
      <w:bookmarkEnd w:id="171"/>
      <w:bookmarkEnd w:id="172"/>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r>
        <w:rPr>
          <w:position w:val="-24"/>
        </w:rPr>
        <w:object w:dxaOrig="360" w:dyaOrig="620">
          <v:shape id="_x0000_i1026" type="#_x0000_t75" style="width:18pt;height:31.5pt" o:ole="" fillcolor="window">
            <v:imagedata r:id="rId35" o:title=""/>
          </v:shape>
          <o:OLEObject Type="Embed" ProgID="Equation.3" ShapeID="_x0000_i1026" DrawAspect="Content" ObjectID="_1643452917" r:id="rId36"/>
        </w:object>
      </w:r>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173" w:name="_Toc47429104"/>
      <w:bookmarkStart w:id="174" w:name="_Toc156713318"/>
      <w:bookmarkStart w:id="175" w:name="_Toc157918920"/>
      <w:bookmarkStart w:id="176" w:name="_Toc186540306"/>
      <w:bookmarkStart w:id="177" w:name="_Toc186592827"/>
      <w:bookmarkStart w:id="178" w:name="_Toc190569053"/>
      <w:bookmarkStart w:id="179" w:name="_Toc190569411"/>
      <w:bookmarkStart w:id="180" w:name="_Toc190579893"/>
      <w:bookmarkStart w:id="181" w:name="_Toc190589368"/>
      <w:bookmarkStart w:id="182" w:name="_Toc192392575"/>
      <w:bookmarkStart w:id="183" w:name="_Toc192410189"/>
      <w:bookmarkStart w:id="184" w:name="_Toc193180457"/>
      <w:bookmarkStart w:id="185" w:name="_Toc268597514"/>
      <w:bookmarkStart w:id="186" w:name="_Toc268685049"/>
      <w:bookmarkStart w:id="187" w:name="_Toc272155449"/>
      <w:r>
        <w:t>Division B</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MiscellaneousHeading"/>
        <w:jc w:val="left"/>
        <w:rPr>
          <w:b/>
          <w:bCs/>
        </w:rPr>
      </w:pPr>
      <w:bookmarkStart w:id="188" w:name="_Toc47429105"/>
      <w:bookmarkStart w:id="189" w:name="_Toc192410190"/>
      <w:bookmarkStart w:id="190" w:name="_Toc193180458"/>
      <w:r>
        <w:rPr>
          <w:b/>
          <w:bCs/>
        </w:rPr>
        <w:t>Application of this Division</w:t>
      </w:r>
      <w:bookmarkEnd w:id="188"/>
      <w:bookmarkEnd w:id="189"/>
      <w:bookmarkEnd w:id="190"/>
    </w:p>
    <w:p>
      <w:pPr>
        <w:pStyle w:val="yMiscellaneousBody"/>
      </w:pPr>
      <w:r>
        <w:t>This Division applies where the death of a judge or former judge occurs on or after the commencement of the 1987 Act.</w:t>
      </w:r>
    </w:p>
    <w:p>
      <w:pPr>
        <w:pStyle w:val="yMiscellaneousHeading"/>
        <w:jc w:val="left"/>
        <w:rPr>
          <w:b/>
          <w:bCs/>
        </w:rPr>
      </w:pPr>
      <w:bookmarkStart w:id="191" w:name="_Toc47429106"/>
      <w:bookmarkStart w:id="192" w:name="_Toc192410191"/>
      <w:bookmarkStart w:id="193" w:name="_Toc193180459"/>
      <w:r>
        <w:rPr>
          <w:b/>
          <w:bCs/>
        </w:rPr>
        <w:t>Interpretation of this Division</w:t>
      </w:r>
      <w:bookmarkEnd w:id="191"/>
      <w:bookmarkEnd w:id="192"/>
      <w:bookmarkEnd w:id="193"/>
    </w:p>
    <w:p>
      <w:pPr>
        <w:pStyle w:val="ySubsection"/>
        <w:spacing w:before="180"/>
      </w:pPr>
      <w:r>
        <w:tab/>
      </w:r>
      <w:r>
        <w:tab/>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MiscellaneousHeading"/>
        <w:jc w:val="left"/>
        <w:rPr>
          <w:b/>
          <w:bCs/>
        </w:rPr>
      </w:pPr>
      <w:bookmarkStart w:id="194" w:name="_Toc47429107"/>
      <w:bookmarkStart w:id="195" w:name="_Toc192410192"/>
      <w:bookmarkStart w:id="196" w:name="_Toc193180460"/>
      <w:r>
        <w:rPr>
          <w:b/>
          <w:bCs/>
        </w:rPr>
        <w:t>Item 1:</w:t>
      </w:r>
      <w:bookmarkEnd w:id="194"/>
      <w:bookmarkEnd w:id="195"/>
      <w:bookmarkEnd w:id="196"/>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MiscellaneousHeading"/>
        <w:jc w:val="left"/>
        <w:rPr>
          <w:b/>
          <w:bCs/>
        </w:rPr>
      </w:pPr>
      <w:bookmarkStart w:id="197" w:name="_Toc47429108"/>
      <w:bookmarkStart w:id="198" w:name="_Toc192410193"/>
      <w:bookmarkStart w:id="199" w:name="_Toc193180461"/>
      <w:r>
        <w:rPr>
          <w:b/>
          <w:bCs/>
        </w:rPr>
        <w:t>Item 2:</w:t>
      </w:r>
      <w:bookmarkEnd w:id="197"/>
      <w:bookmarkEnd w:id="198"/>
      <w:bookmarkEnd w:id="199"/>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by No. 82 of 1987 s. 7; No. 28 of 2003 s. 99.]</w:t>
      </w:r>
    </w:p>
    <w:p>
      <w:pPr>
        <w:pStyle w:val="yHeading2"/>
        <w:outlineLvl w:val="9"/>
      </w:pPr>
      <w:bookmarkStart w:id="200" w:name="_Toc49573636"/>
      <w:bookmarkStart w:id="201" w:name="_Toc94949067"/>
      <w:bookmarkStart w:id="202" w:name="_Toc156713323"/>
      <w:bookmarkStart w:id="203" w:name="_Toc157918925"/>
      <w:bookmarkStart w:id="204" w:name="_Toc186540311"/>
      <w:bookmarkStart w:id="205" w:name="_Toc186592832"/>
      <w:bookmarkStart w:id="206" w:name="_Toc190569058"/>
      <w:bookmarkStart w:id="207" w:name="_Toc190569416"/>
      <w:bookmarkStart w:id="208" w:name="_Toc190579898"/>
      <w:bookmarkStart w:id="209" w:name="_Toc190589373"/>
      <w:bookmarkStart w:id="210" w:name="_Toc192392580"/>
      <w:bookmarkStart w:id="211" w:name="_Toc192410194"/>
      <w:bookmarkStart w:id="212" w:name="_Toc193180462"/>
      <w:bookmarkStart w:id="213" w:name="_Toc268597515"/>
      <w:bookmarkStart w:id="214" w:name="_Toc268685050"/>
      <w:bookmarkStart w:id="215" w:name="_Toc272155450"/>
      <w:r>
        <w:rPr>
          <w:rStyle w:val="CharSDivNo"/>
          <w:sz w:val="28"/>
        </w:rPr>
        <w:t>Part III</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Heading2"/>
        <w:outlineLvl w:val="9"/>
      </w:pPr>
      <w:bookmarkStart w:id="216" w:name="_Toc47429110"/>
      <w:bookmarkStart w:id="217" w:name="_Toc51642580"/>
      <w:bookmarkStart w:id="218" w:name="_Toc94949068"/>
      <w:bookmarkStart w:id="219" w:name="_Toc156713324"/>
      <w:bookmarkStart w:id="220" w:name="_Toc157918926"/>
      <w:bookmarkStart w:id="221" w:name="_Toc186540312"/>
      <w:bookmarkStart w:id="222" w:name="_Toc186592833"/>
      <w:bookmarkStart w:id="223" w:name="_Toc190569059"/>
      <w:bookmarkStart w:id="224" w:name="_Toc190569417"/>
      <w:bookmarkStart w:id="225" w:name="_Toc190579899"/>
      <w:bookmarkStart w:id="226" w:name="_Toc190589374"/>
      <w:bookmarkStart w:id="227" w:name="_Toc192392581"/>
      <w:bookmarkStart w:id="228" w:name="_Toc192410195"/>
      <w:bookmarkStart w:id="229" w:name="_Toc193180463"/>
      <w:bookmarkStart w:id="230" w:name="_Toc268597516"/>
      <w:bookmarkStart w:id="231" w:name="_Toc268685051"/>
      <w:bookmarkStart w:id="232" w:name="_Toc272155451"/>
      <w:r>
        <w:rPr>
          <w:rStyle w:val="CharSDivText"/>
          <w:sz w:val="28"/>
        </w:rPr>
        <w:t>General provisions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Footnoteheading"/>
      </w:pPr>
      <w:r>
        <w:tab/>
        <w:t>[Heading inserted by No. 108 of 1975 s. 12.}</w:t>
      </w:r>
    </w:p>
    <w:p>
      <w:pPr>
        <w:pStyle w:val="yMiscellaneousHeading"/>
        <w:jc w:val="left"/>
        <w:rPr>
          <w:b/>
          <w:bCs/>
        </w:rPr>
      </w:pPr>
      <w:bookmarkStart w:id="233" w:name="_Toc47429111"/>
      <w:bookmarkStart w:id="234" w:name="_Toc190589375"/>
      <w:bookmarkStart w:id="235" w:name="_Toc192410196"/>
      <w:bookmarkStart w:id="236" w:name="_Toc193180464"/>
      <w:r>
        <w:rPr>
          <w:b/>
          <w:bCs/>
        </w:rPr>
        <w:t>Item 1:</w:t>
      </w:r>
      <w:bookmarkEnd w:id="233"/>
      <w:bookmarkEnd w:id="234"/>
      <w:bookmarkEnd w:id="235"/>
      <w:bookmarkEnd w:id="236"/>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MiscellaneousHeading"/>
        <w:jc w:val="left"/>
        <w:rPr>
          <w:b/>
          <w:bCs/>
        </w:rPr>
      </w:pPr>
      <w:bookmarkStart w:id="237" w:name="_Toc47429112"/>
      <w:bookmarkStart w:id="238" w:name="_Toc190589376"/>
      <w:bookmarkStart w:id="239" w:name="_Toc192410197"/>
      <w:bookmarkStart w:id="240" w:name="_Toc193180465"/>
      <w:r>
        <w:rPr>
          <w:b/>
          <w:bCs/>
        </w:rPr>
        <w:t>Item 2:</w:t>
      </w:r>
      <w:bookmarkEnd w:id="237"/>
      <w:bookmarkEnd w:id="238"/>
      <w:bookmarkEnd w:id="239"/>
      <w:bookmarkEnd w:id="240"/>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MiscellaneousHeading"/>
        <w:jc w:val="left"/>
        <w:rPr>
          <w:b/>
          <w:bCs/>
        </w:rPr>
      </w:pPr>
      <w:bookmarkStart w:id="241" w:name="_Toc192410198"/>
      <w:bookmarkStart w:id="242" w:name="_Toc193180466"/>
      <w:bookmarkStart w:id="243" w:name="_Toc47429113"/>
      <w:bookmarkStart w:id="244" w:name="_Toc190589377"/>
      <w:r>
        <w:rPr>
          <w:b/>
          <w:bCs/>
        </w:rPr>
        <w:t>Item 3:</w:t>
      </w:r>
      <w:bookmarkEnd w:id="241"/>
      <w:bookmarkEnd w:id="242"/>
      <w:bookmarkEnd w:id="243"/>
      <w:bookmarkEnd w:id="244"/>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by No. 108 of 1975 s. 12; amended by No. 28 of 2003 s. 99; No. 65 of 2003 s. 105.]</w:t>
      </w:r>
    </w:p>
    <w:p/>
    <w:p/>
    <w:p>
      <w:pPr>
        <w:pStyle w:val="CentredBaseLine"/>
        <w:jc w:val="center"/>
      </w:pPr>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type w:val="continuous"/>
          <w:pgSz w:w="11906" w:h="16838" w:code="9"/>
          <w:pgMar w:top="2376" w:right="2404" w:bottom="3544" w:left="2404" w:header="720" w:footer="3380" w:gutter="0"/>
          <w:cols w:space="720"/>
          <w:noEndnote/>
          <w:docGrid w:linePitch="326"/>
        </w:sectPr>
      </w:pPr>
    </w:p>
    <w:p>
      <w:pPr>
        <w:pStyle w:val="nHeading2"/>
      </w:pPr>
      <w:bookmarkStart w:id="245" w:name="_Toc88280107"/>
      <w:bookmarkStart w:id="246" w:name="_Toc94949003"/>
      <w:bookmarkStart w:id="247" w:name="_Toc94949069"/>
      <w:bookmarkStart w:id="248" w:name="_Toc156713328"/>
      <w:bookmarkStart w:id="249" w:name="_Toc157918930"/>
      <w:bookmarkStart w:id="250" w:name="_Toc186540316"/>
      <w:bookmarkStart w:id="251" w:name="_Toc186592837"/>
      <w:bookmarkStart w:id="252" w:name="_Toc190569063"/>
      <w:bookmarkStart w:id="253" w:name="_Toc190569421"/>
      <w:bookmarkStart w:id="254" w:name="_Toc190579903"/>
      <w:bookmarkStart w:id="255" w:name="_Toc190589378"/>
      <w:bookmarkStart w:id="256" w:name="_Toc192392585"/>
      <w:bookmarkStart w:id="257" w:name="_Toc192410199"/>
      <w:bookmarkStart w:id="258" w:name="_Toc193180467"/>
      <w:bookmarkStart w:id="259" w:name="_Toc268597517"/>
      <w:bookmarkStart w:id="260" w:name="_Toc268685052"/>
      <w:bookmarkStart w:id="261" w:name="_Toc272155452"/>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Judges’ Salaries and Pensions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2" w:name="_Toc272155453"/>
      <w:r>
        <w:rPr>
          <w:snapToGrid w:val="0"/>
        </w:rPr>
        <w:t>Compilation table</w:t>
      </w:r>
      <w:bookmarkEnd w:id="262"/>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sz w:val="19"/>
              </w:rPr>
            </w:pPr>
            <w:r>
              <w:rPr>
                <w:i/>
                <w:sz w:val="19"/>
              </w:rPr>
              <w:t>Judges’ Salaries and Pensions Act 1950</w:t>
            </w:r>
          </w:p>
        </w:tc>
        <w:tc>
          <w:tcPr>
            <w:tcW w:w="1139" w:type="dxa"/>
          </w:tcPr>
          <w:p>
            <w:pPr>
              <w:pStyle w:val="nTable"/>
              <w:spacing w:after="40"/>
              <w:rPr>
                <w:sz w:val="19"/>
              </w:rPr>
            </w:pPr>
            <w:r>
              <w:rPr>
                <w:sz w:val="19"/>
              </w:rPr>
              <w:t xml:space="preserve">35 of 1950 </w:t>
            </w:r>
            <w:r>
              <w:rPr>
                <w:snapToGrid w:val="0"/>
                <w:color w:val="000000"/>
                <w:sz w:val="19"/>
              </w:rPr>
              <w:t>(14 and 15 Geo. VI No. 35)</w:t>
            </w:r>
          </w:p>
        </w:tc>
        <w:tc>
          <w:tcPr>
            <w:tcW w:w="1136" w:type="dxa"/>
          </w:tcPr>
          <w:p>
            <w:pPr>
              <w:pStyle w:val="nTable"/>
              <w:spacing w:after="40"/>
              <w:rPr>
                <w:sz w:val="19"/>
              </w:rPr>
            </w:pPr>
            <w:r>
              <w:rPr>
                <w:sz w:val="19"/>
              </w:rPr>
              <w:t>16 Dec 1950</w:t>
            </w:r>
          </w:p>
        </w:tc>
        <w:tc>
          <w:tcPr>
            <w:tcW w:w="2600" w:type="dxa"/>
          </w:tcPr>
          <w:p>
            <w:pPr>
              <w:pStyle w:val="nTable"/>
              <w:spacing w:after="40"/>
              <w:rPr>
                <w:sz w:val="19"/>
              </w:rPr>
            </w:pPr>
            <w:r>
              <w:rPr>
                <w:sz w:val="19"/>
              </w:rPr>
              <w:t>16 Dec 1950</w:t>
            </w:r>
          </w:p>
        </w:tc>
      </w:tr>
      <w:tr>
        <w:trPr>
          <w:cantSplit/>
        </w:trPr>
        <w:tc>
          <w:tcPr>
            <w:tcW w:w="2278" w:type="dxa"/>
          </w:tcPr>
          <w:p>
            <w:pPr>
              <w:pStyle w:val="nTable"/>
              <w:spacing w:after="40"/>
              <w:rPr>
                <w:sz w:val="19"/>
              </w:rPr>
            </w:pPr>
            <w:r>
              <w:rPr>
                <w:i/>
                <w:sz w:val="19"/>
              </w:rPr>
              <w:t>Judges’ Salaries and Pensions Act Amendment Act 1953</w:t>
            </w:r>
          </w:p>
        </w:tc>
        <w:tc>
          <w:tcPr>
            <w:tcW w:w="1139" w:type="dxa"/>
          </w:tcPr>
          <w:p>
            <w:pPr>
              <w:pStyle w:val="nTable"/>
              <w:spacing w:after="40"/>
              <w:rPr>
                <w:sz w:val="19"/>
              </w:rPr>
            </w:pPr>
            <w:r>
              <w:rPr>
                <w:sz w:val="19"/>
              </w:rPr>
              <w:t xml:space="preserve">70 of 1953 </w:t>
            </w:r>
            <w:r>
              <w:rPr>
                <w:color w:val="000000"/>
                <w:sz w:val="19"/>
              </w:rPr>
              <w:t>(2 Eliz. II No. 70)</w:t>
            </w:r>
          </w:p>
        </w:tc>
        <w:tc>
          <w:tcPr>
            <w:tcW w:w="1136" w:type="dxa"/>
          </w:tcPr>
          <w:p>
            <w:pPr>
              <w:pStyle w:val="nTable"/>
              <w:spacing w:after="40"/>
              <w:rPr>
                <w:sz w:val="19"/>
              </w:rPr>
            </w:pPr>
            <w:r>
              <w:rPr>
                <w:sz w:val="19"/>
              </w:rPr>
              <w:t>9 Jan 1954</w:t>
            </w:r>
          </w:p>
        </w:tc>
        <w:tc>
          <w:tcPr>
            <w:tcW w:w="2600" w:type="dxa"/>
          </w:tcPr>
          <w:p>
            <w:pPr>
              <w:pStyle w:val="nTable"/>
              <w:spacing w:after="40"/>
              <w:rPr>
                <w:sz w:val="19"/>
              </w:rPr>
            </w:pPr>
            <w:r>
              <w:rPr>
                <w:sz w:val="19"/>
              </w:rPr>
              <w:t>9 Jan 1954</w:t>
            </w:r>
          </w:p>
        </w:tc>
      </w:tr>
      <w:tr>
        <w:trPr>
          <w:cantSplit/>
        </w:trPr>
        <w:tc>
          <w:tcPr>
            <w:tcW w:w="2278" w:type="dxa"/>
          </w:tcPr>
          <w:p>
            <w:pPr>
              <w:pStyle w:val="nTable"/>
              <w:spacing w:after="40"/>
              <w:rPr>
                <w:sz w:val="19"/>
              </w:rPr>
            </w:pPr>
            <w:r>
              <w:rPr>
                <w:i/>
                <w:sz w:val="19"/>
              </w:rPr>
              <w:t>Judges’ Salaries and Pensions Act Amendment Act 1955</w:t>
            </w:r>
          </w:p>
        </w:tc>
        <w:tc>
          <w:tcPr>
            <w:tcW w:w="1139" w:type="dxa"/>
          </w:tcPr>
          <w:p>
            <w:pPr>
              <w:pStyle w:val="nTable"/>
              <w:spacing w:after="40"/>
              <w:rPr>
                <w:sz w:val="19"/>
              </w:rPr>
            </w:pPr>
            <w:r>
              <w:rPr>
                <w:sz w:val="19"/>
              </w:rPr>
              <w:t xml:space="preserve">57 of 1955 </w:t>
            </w:r>
            <w:r>
              <w:rPr>
                <w:color w:val="000000"/>
                <w:sz w:val="19"/>
              </w:rPr>
              <w:t>(4 Eliz. II No. 57)</w:t>
            </w:r>
          </w:p>
        </w:tc>
        <w:tc>
          <w:tcPr>
            <w:tcW w:w="1136" w:type="dxa"/>
          </w:tcPr>
          <w:p>
            <w:pPr>
              <w:pStyle w:val="nTable"/>
              <w:spacing w:after="40"/>
              <w:rPr>
                <w:sz w:val="19"/>
              </w:rPr>
            </w:pPr>
            <w:r>
              <w:rPr>
                <w:sz w:val="19"/>
              </w:rPr>
              <w:t>9 Dec 1955</w:t>
            </w:r>
          </w:p>
        </w:tc>
        <w:tc>
          <w:tcPr>
            <w:tcW w:w="2600" w:type="dxa"/>
          </w:tcPr>
          <w:p>
            <w:pPr>
              <w:pStyle w:val="nTable"/>
              <w:spacing w:after="40"/>
              <w:rPr>
                <w:sz w:val="19"/>
              </w:rPr>
            </w:pPr>
            <w:r>
              <w:rPr>
                <w:sz w:val="19"/>
              </w:rPr>
              <w:t>9 Dec 1955</w:t>
            </w:r>
          </w:p>
        </w:tc>
      </w:tr>
      <w:tr>
        <w:trPr>
          <w:cantSplit/>
        </w:trPr>
        <w:tc>
          <w:tcPr>
            <w:tcW w:w="2278" w:type="dxa"/>
          </w:tcPr>
          <w:p>
            <w:pPr>
              <w:pStyle w:val="nTable"/>
              <w:spacing w:after="40"/>
              <w:rPr>
                <w:sz w:val="19"/>
              </w:rPr>
            </w:pPr>
            <w:r>
              <w:rPr>
                <w:i/>
                <w:sz w:val="19"/>
              </w:rPr>
              <w:t>Judges’ Salaries and Pensions Act Amendment Act 1959</w:t>
            </w:r>
          </w:p>
        </w:tc>
        <w:tc>
          <w:tcPr>
            <w:tcW w:w="1139" w:type="dxa"/>
          </w:tcPr>
          <w:p>
            <w:pPr>
              <w:pStyle w:val="nTable"/>
              <w:spacing w:after="40"/>
              <w:rPr>
                <w:sz w:val="19"/>
              </w:rPr>
            </w:pPr>
            <w:r>
              <w:rPr>
                <w:sz w:val="19"/>
              </w:rPr>
              <w:t xml:space="preserve">13 of 1959 </w:t>
            </w:r>
            <w:r>
              <w:rPr>
                <w:color w:val="000000"/>
                <w:sz w:val="19"/>
              </w:rPr>
              <w:t>(8 Eliz. II No. 13)</w:t>
            </w:r>
          </w:p>
        </w:tc>
        <w:tc>
          <w:tcPr>
            <w:tcW w:w="1136" w:type="dxa"/>
          </w:tcPr>
          <w:p>
            <w:pPr>
              <w:pStyle w:val="nTable"/>
              <w:spacing w:after="40"/>
              <w:rPr>
                <w:sz w:val="19"/>
              </w:rPr>
            </w:pPr>
            <w:r>
              <w:rPr>
                <w:sz w:val="19"/>
              </w:rPr>
              <w:t>25 Sep 1959</w:t>
            </w:r>
          </w:p>
        </w:tc>
        <w:tc>
          <w:tcPr>
            <w:tcW w:w="2600" w:type="dxa"/>
          </w:tcPr>
          <w:p>
            <w:pPr>
              <w:pStyle w:val="nTable"/>
              <w:spacing w:after="40"/>
              <w:rPr>
                <w:sz w:val="19"/>
              </w:rPr>
            </w:pPr>
            <w:r>
              <w:rPr>
                <w:sz w:val="19"/>
              </w:rPr>
              <w:t>25 Sep 1959</w:t>
            </w:r>
          </w:p>
        </w:tc>
      </w:tr>
      <w:tr>
        <w:trPr>
          <w:cantSplit/>
        </w:trPr>
        <w:tc>
          <w:tcPr>
            <w:tcW w:w="2278" w:type="dxa"/>
          </w:tcPr>
          <w:p>
            <w:pPr>
              <w:pStyle w:val="nTable"/>
              <w:spacing w:after="40"/>
              <w:rPr>
                <w:sz w:val="19"/>
              </w:rPr>
            </w:pPr>
            <w:r>
              <w:rPr>
                <w:i/>
                <w:sz w:val="19"/>
              </w:rPr>
              <w:t>Judges’ Salaries and Pensions Act Amendment Act 1960</w:t>
            </w:r>
          </w:p>
        </w:tc>
        <w:tc>
          <w:tcPr>
            <w:tcW w:w="1139" w:type="dxa"/>
          </w:tcPr>
          <w:p>
            <w:pPr>
              <w:pStyle w:val="nTable"/>
              <w:spacing w:after="40"/>
              <w:rPr>
                <w:sz w:val="19"/>
              </w:rPr>
            </w:pPr>
            <w:r>
              <w:rPr>
                <w:sz w:val="19"/>
              </w:rPr>
              <w:t xml:space="preserve">2 of 1960 </w:t>
            </w:r>
            <w:r>
              <w:rPr>
                <w:color w:val="000000"/>
                <w:sz w:val="19"/>
              </w:rPr>
              <w:t>(9 Eliz. II No. 2)</w:t>
            </w:r>
          </w:p>
        </w:tc>
        <w:tc>
          <w:tcPr>
            <w:tcW w:w="1136" w:type="dxa"/>
          </w:tcPr>
          <w:p>
            <w:pPr>
              <w:pStyle w:val="nTable"/>
              <w:spacing w:after="40"/>
              <w:rPr>
                <w:sz w:val="19"/>
              </w:rPr>
            </w:pPr>
            <w:r>
              <w:rPr>
                <w:sz w:val="19"/>
              </w:rPr>
              <w:t>6 Oct 1960</w:t>
            </w:r>
          </w:p>
        </w:tc>
        <w:tc>
          <w:tcPr>
            <w:tcW w:w="2600" w:type="dxa"/>
          </w:tcPr>
          <w:p>
            <w:pPr>
              <w:pStyle w:val="nTable"/>
              <w:spacing w:after="40"/>
              <w:rPr>
                <w:sz w:val="19"/>
              </w:rPr>
            </w:pPr>
            <w:r>
              <w:rPr>
                <w:sz w:val="19"/>
              </w:rPr>
              <w:t>6 Oct 1960</w:t>
            </w:r>
          </w:p>
        </w:tc>
      </w:tr>
      <w:tr>
        <w:trPr>
          <w:cantSplit/>
        </w:trPr>
        <w:tc>
          <w:tcPr>
            <w:tcW w:w="2278" w:type="dxa"/>
          </w:tcPr>
          <w:p>
            <w:pPr>
              <w:pStyle w:val="nTable"/>
              <w:spacing w:after="40"/>
              <w:rPr>
                <w:sz w:val="19"/>
              </w:rPr>
            </w:pPr>
            <w:r>
              <w:rPr>
                <w:i/>
                <w:sz w:val="19"/>
              </w:rPr>
              <w:t>Judges’ Salaries and Pensions Act Amendment Act 1961</w:t>
            </w:r>
          </w:p>
        </w:tc>
        <w:tc>
          <w:tcPr>
            <w:tcW w:w="1139" w:type="dxa"/>
          </w:tcPr>
          <w:p>
            <w:pPr>
              <w:pStyle w:val="nTable"/>
              <w:spacing w:after="40"/>
              <w:rPr>
                <w:sz w:val="19"/>
              </w:rPr>
            </w:pPr>
            <w:r>
              <w:rPr>
                <w:sz w:val="19"/>
              </w:rPr>
              <w:t xml:space="preserve">45 of 1961 </w:t>
            </w:r>
            <w:r>
              <w:rPr>
                <w:color w:val="000000"/>
                <w:sz w:val="19"/>
              </w:rPr>
              <w:t>(10 Eliz. II No. 45)</w:t>
            </w:r>
          </w:p>
        </w:tc>
        <w:tc>
          <w:tcPr>
            <w:tcW w:w="1136" w:type="dxa"/>
          </w:tcPr>
          <w:p>
            <w:pPr>
              <w:pStyle w:val="nTable"/>
              <w:spacing w:after="40"/>
              <w:rPr>
                <w:sz w:val="19"/>
              </w:rPr>
            </w:pPr>
            <w:r>
              <w:rPr>
                <w:sz w:val="19"/>
              </w:rPr>
              <w:t>23 Nov 1961</w:t>
            </w:r>
          </w:p>
        </w:tc>
        <w:tc>
          <w:tcPr>
            <w:tcW w:w="2600" w:type="dxa"/>
          </w:tcPr>
          <w:p>
            <w:pPr>
              <w:pStyle w:val="nTable"/>
              <w:spacing w:after="40"/>
              <w:rPr>
                <w:sz w:val="19"/>
              </w:rPr>
            </w:pPr>
            <w:r>
              <w:rPr>
                <w:sz w:val="19"/>
              </w:rPr>
              <w:t>23 Nov 1961</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78" w:type="dxa"/>
          </w:tcPr>
          <w:p>
            <w:pPr>
              <w:pStyle w:val="nTable"/>
              <w:spacing w:after="40"/>
              <w:rPr>
                <w:sz w:val="19"/>
              </w:rPr>
            </w:pPr>
            <w:r>
              <w:rPr>
                <w:i/>
                <w:sz w:val="19"/>
              </w:rPr>
              <w:t>Judges’ Salaries and Pensions Act Amendment Act 1962</w:t>
            </w:r>
          </w:p>
        </w:tc>
        <w:tc>
          <w:tcPr>
            <w:tcW w:w="1139" w:type="dxa"/>
          </w:tcPr>
          <w:p>
            <w:pPr>
              <w:pStyle w:val="nTable"/>
              <w:spacing w:after="40"/>
              <w:rPr>
                <w:sz w:val="19"/>
              </w:rPr>
            </w:pPr>
            <w:r>
              <w:rPr>
                <w:sz w:val="19"/>
              </w:rPr>
              <w:t xml:space="preserve">32 of 1962 </w:t>
            </w:r>
            <w:r>
              <w:rPr>
                <w:color w:val="000000"/>
                <w:sz w:val="19"/>
              </w:rPr>
              <w:t>(11 Eliz. II No. 32)</w:t>
            </w:r>
          </w:p>
        </w:tc>
        <w:tc>
          <w:tcPr>
            <w:tcW w:w="1136" w:type="dxa"/>
          </w:tcPr>
          <w:p>
            <w:pPr>
              <w:pStyle w:val="nTable"/>
              <w:spacing w:after="40"/>
              <w:rPr>
                <w:sz w:val="19"/>
              </w:rPr>
            </w:pPr>
            <w:r>
              <w:rPr>
                <w:sz w:val="19"/>
              </w:rPr>
              <w:t>4 Oct 1962</w:t>
            </w:r>
          </w:p>
        </w:tc>
        <w:tc>
          <w:tcPr>
            <w:tcW w:w="2600" w:type="dxa"/>
          </w:tcPr>
          <w:p>
            <w:pPr>
              <w:pStyle w:val="nTable"/>
              <w:spacing w:after="40"/>
              <w:rPr>
                <w:sz w:val="19"/>
              </w:rPr>
            </w:pPr>
            <w:r>
              <w:rPr>
                <w:sz w:val="19"/>
              </w:rPr>
              <w:t>4 Oct 1962</w:t>
            </w:r>
          </w:p>
        </w:tc>
      </w:tr>
      <w:tr>
        <w:trPr>
          <w:cantSplit/>
        </w:trPr>
        <w:tc>
          <w:tcPr>
            <w:tcW w:w="2278" w:type="dxa"/>
          </w:tcPr>
          <w:p>
            <w:pPr>
              <w:pStyle w:val="nTable"/>
              <w:spacing w:after="40"/>
              <w:rPr>
                <w:sz w:val="19"/>
              </w:rPr>
            </w:pPr>
            <w:r>
              <w:rPr>
                <w:i/>
                <w:sz w:val="19"/>
              </w:rPr>
              <w:t>Judges’ Salaries and Pensions Act Amendment Act 1964</w:t>
            </w:r>
          </w:p>
        </w:tc>
        <w:tc>
          <w:tcPr>
            <w:tcW w:w="1139" w:type="dxa"/>
          </w:tcPr>
          <w:p>
            <w:pPr>
              <w:pStyle w:val="nTable"/>
              <w:spacing w:after="40"/>
              <w:rPr>
                <w:sz w:val="19"/>
              </w:rPr>
            </w:pPr>
            <w:r>
              <w:rPr>
                <w:sz w:val="19"/>
              </w:rPr>
              <w:t xml:space="preserve">47 of 1964 </w:t>
            </w:r>
            <w:r>
              <w:rPr>
                <w:color w:val="000000"/>
                <w:sz w:val="19"/>
              </w:rPr>
              <w:t>(13 Eliz. II No. 47)</w:t>
            </w:r>
          </w:p>
        </w:tc>
        <w:tc>
          <w:tcPr>
            <w:tcW w:w="1136" w:type="dxa"/>
          </w:tcPr>
          <w:p>
            <w:pPr>
              <w:pStyle w:val="nTable"/>
              <w:spacing w:after="40"/>
              <w:rPr>
                <w:sz w:val="19"/>
              </w:rPr>
            </w:pPr>
            <w:r>
              <w:rPr>
                <w:sz w:val="19"/>
              </w:rPr>
              <w:t>19 Nov 1964</w:t>
            </w:r>
          </w:p>
        </w:tc>
        <w:tc>
          <w:tcPr>
            <w:tcW w:w="2600" w:type="dxa"/>
          </w:tcPr>
          <w:p>
            <w:pPr>
              <w:pStyle w:val="nTable"/>
              <w:spacing w:after="40"/>
              <w:rPr>
                <w:sz w:val="19"/>
              </w:rPr>
            </w:pPr>
            <w:r>
              <w:rPr>
                <w:sz w:val="19"/>
              </w:rPr>
              <w:t>19 Nov 1964</w:t>
            </w:r>
          </w:p>
        </w:tc>
      </w:tr>
      <w:tr>
        <w:trPr>
          <w:cantSplit/>
        </w:trPr>
        <w:tc>
          <w:tcPr>
            <w:tcW w:w="2278" w:type="dxa"/>
          </w:tcPr>
          <w:p>
            <w:pPr>
              <w:pStyle w:val="nTable"/>
              <w:spacing w:after="40"/>
              <w:rPr>
                <w:sz w:val="19"/>
              </w:rPr>
            </w:pPr>
            <w:r>
              <w:rPr>
                <w:i/>
                <w:sz w:val="19"/>
              </w:rPr>
              <w:t>Judges’ Salaries and Pensions Act Amendment Act 1966</w:t>
            </w:r>
          </w:p>
        </w:tc>
        <w:tc>
          <w:tcPr>
            <w:tcW w:w="1139" w:type="dxa"/>
          </w:tcPr>
          <w:p>
            <w:pPr>
              <w:pStyle w:val="nTable"/>
              <w:spacing w:after="40"/>
              <w:rPr>
                <w:sz w:val="19"/>
              </w:rPr>
            </w:pPr>
            <w:r>
              <w:rPr>
                <w:sz w:val="19"/>
              </w:rPr>
              <w:t>30 of 1966</w:t>
            </w:r>
          </w:p>
        </w:tc>
        <w:tc>
          <w:tcPr>
            <w:tcW w:w="1136" w:type="dxa"/>
          </w:tcPr>
          <w:p>
            <w:pPr>
              <w:pStyle w:val="nTable"/>
              <w:spacing w:after="40"/>
              <w:rPr>
                <w:sz w:val="19"/>
              </w:rPr>
            </w:pPr>
            <w:r>
              <w:rPr>
                <w:sz w:val="19"/>
              </w:rPr>
              <w:t>27 Oct 1966</w:t>
            </w:r>
          </w:p>
        </w:tc>
        <w:tc>
          <w:tcPr>
            <w:tcW w:w="2600" w:type="dxa"/>
          </w:tcPr>
          <w:p>
            <w:pPr>
              <w:pStyle w:val="nTable"/>
              <w:spacing w:after="40"/>
              <w:rPr>
                <w:sz w:val="19"/>
              </w:rPr>
            </w:pPr>
            <w:r>
              <w:rPr>
                <w:sz w:val="19"/>
              </w:rPr>
              <w:t>27 Oct 1966</w:t>
            </w:r>
          </w:p>
        </w:tc>
      </w:tr>
      <w:tr>
        <w:trPr>
          <w:cantSplit/>
        </w:trPr>
        <w:tc>
          <w:tcPr>
            <w:tcW w:w="2278" w:type="dxa"/>
          </w:tcPr>
          <w:p>
            <w:pPr>
              <w:pStyle w:val="nTable"/>
              <w:spacing w:after="40"/>
              <w:rPr>
                <w:sz w:val="19"/>
              </w:rPr>
            </w:pPr>
            <w:r>
              <w:rPr>
                <w:i/>
                <w:sz w:val="19"/>
              </w:rPr>
              <w:t>Judges’ Salaries and Pensions Act Amendment Act 1969</w:t>
            </w:r>
          </w:p>
        </w:tc>
        <w:tc>
          <w:tcPr>
            <w:tcW w:w="1139" w:type="dxa"/>
          </w:tcPr>
          <w:p>
            <w:pPr>
              <w:pStyle w:val="nTable"/>
              <w:spacing w:after="40"/>
              <w:rPr>
                <w:sz w:val="19"/>
              </w:rPr>
            </w:pPr>
            <w:r>
              <w:rPr>
                <w:sz w:val="19"/>
              </w:rPr>
              <w:t>26 of 1969</w:t>
            </w:r>
          </w:p>
        </w:tc>
        <w:tc>
          <w:tcPr>
            <w:tcW w:w="1136" w:type="dxa"/>
          </w:tcPr>
          <w:p>
            <w:pPr>
              <w:pStyle w:val="nTable"/>
              <w:spacing w:after="40"/>
              <w:rPr>
                <w:sz w:val="19"/>
              </w:rPr>
            </w:pPr>
            <w:r>
              <w:rPr>
                <w:sz w:val="19"/>
              </w:rPr>
              <w:t>16 May 1969</w:t>
            </w:r>
          </w:p>
        </w:tc>
        <w:tc>
          <w:tcPr>
            <w:tcW w:w="2600" w:type="dxa"/>
          </w:tcPr>
          <w:p>
            <w:pPr>
              <w:pStyle w:val="nTable"/>
              <w:spacing w:after="40"/>
              <w:rPr>
                <w:sz w:val="19"/>
              </w:rPr>
            </w:pPr>
            <w:r>
              <w:rPr>
                <w:sz w:val="19"/>
              </w:rPr>
              <w:t>16 May 1969</w:t>
            </w:r>
          </w:p>
        </w:tc>
      </w:tr>
      <w:tr>
        <w:trPr>
          <w:cantSplit/>
        </w:trPr>
        <w:tc>
          <w:tcPr>
            <w:tcW w:w="2278" w:type="dxa"/>
          </w:tcPr>
          <w:p>
            <w:pPr>
              <w:pStyle w:val="nTable"/>
              <w:spacing w:after="40"/>
              <w:rPr>
                <w:sz w:val="19"/>
              </w:rPr>
            </w:pPr>
            <w:r>
              <w:rPr>
                <w:i/>
                <w:sz w:val="19"/>
              </w:rPr>
              <w:t>Judges’ Salaries and Pensions Act Amendment Act 1970</w:t>
            </w:r>
          </w:p>
        </w:tc>
        <w:tc>
          <w:tcPr>
            <w:tcW w:w="1139" w:type="dxa"/>
          </w:tcPr>
          <w:p>
            <w:pPr>
              <w:pStyle w:val="nTable"/>
              <w:spacing w:after="40"/>
              <w:rPr>
                <w:sz w:val="19"/>
              </w:rPr>
            </w:pPr>
            <w:r>
              <w:rPr>
                <w:sz w:val="19"/>
              </w:rPr>
              <w:t>99 of 1970</w:t>
            </w:r>
          </w:p>
        </w:tc>
        <w:tc>
          <w:tcPr>
            <w:tcW w:w="1136" w:type="dxa"/>
          </w:tcPr>
          <w:p>
            <w:pPr>
              <w:pStyle w:val="nTable"/>
              <w:spacing w:after="40"/>
              <w:rPr>
                <w:sz w:val="19"/>
              </w:rPr>
            </w:pPr>
            <w:r>
              <w:rPr>
                <w:sz w:val="19"/>
              </w:rPr>
              <w:t>8 Dec 1970</w:t>
            </w:r>
          </w:p>
        </w:tc>
        <w:tc>
          <w:tcPr>
            <w:tcW w:w="2600" w:type="dxa"/>
          </w:tcPr>
          <w:p>
            <w:pPr>
              <w:pStyle w:val="nTable"/>
              <w:spacing w:after="40"/>
              <w:rPr>
                <w:sz w:val="19"/>
              </w:rPr>
            </w:pPr>
            <w:r>
              <w:rPr>
                <w:sz w:val="19"/>
              </w:rPr>
              <w:t>8 Dec 1970</w:t>
            </w:r>
          </w:p>
        </w:tc>
      </w:tr>
      <w:tr>
        <w:trPr>
          <w:cantSplit/>
        </w:trPr>
        <w:tc>
          <w:tcPr>
            <w:tcW w:w="2278" w:type="dxa"/>
          </w:tcPr>
          <w:p>
            <w:pPr>
              <w:pStyle w:val="nTable"/>
              <w:spacing w:after="40"/>
              <w:rPr>
                <w:sz w:val="19"/>
              </w:rPr>
            </w:pPr>
            <w:r>
              <w:rPr>
                <w:i/>
                <w:sz w:val="19"/>
              </w:rPr>
              <w:t>Judges’ Salaries and Pensions Act Amendment Act 1972</w:t>
            </w:r>
          </w:p>
        </w:tc>
        <w:tc>
          <w:tcPr>
            <w:tcW w:w="1139" w:type="dxa"/>
          </w:tcPr>
          <w:p>
            <w:pPr>
              <w:pStyle w:val="nTable"/>
              <w:spacing w:after="40"/>
              <w:rPr>
                <w:sz w:val="19"/>
              </w:rPr>
            </w:pPr>
            <w:r>
              <w:rPr>
                <w:sz w:val="19"/>
              </w:rPr>
              <w:t>18 of 1972</w:t>
            </w:r>
          </w:p>
        </w:tc>
        <w:tc>
          <w:tcPr>
            <w:tcW w:w="1136" w:type="dxa"/>
          </w:tcPr>
          <w:p>
            <w:pPr>
              <w:pStyle w:val="nTable"/>
              <w:spacing w:after="40"/>
              <w:rPr>
                <w:sz w:val="19"/>
              </w:rPr>
            </w:pPr>
            <w:r>
              <w:rPr>
                <w:sz w:val="19"/>
              </w:rPr>
              <w:t>26 May 1972</w:t>
            </w:r>
          </w:p>
        </w:tc>
        <w:tc>
          <w:tcPr>
            <w:tcW w:w="2600" w:type="dxa"/>
          </w:tcPr>
          <w:p>
            <w:pPr>
              <w:pStyle w:val="nTable"/>
              <w:spacing w:after="40"/>
              <w:rPr>
                <w:sz w:val="19"/>
              </w:rPr>
            </w:pPr>
            <w:r>
              <w:rPr>
                <w:sz w:val="19"/>
              </w:rPr>
              <w:t>26 May 1972</w:t>
            </w:r>
          </w:p>
        </w:tc>
      </w:tr>
      <w:tr>
        <w:trPr>
          <w:cantSplit/>
        </w:trPr>
        <w:tc>
          <w:tcPr>
            <w:tcW w:w="2278" w:type="dxa"/>
          </w:tcPr>
          <w:p>
            <w:pPr>
              <w:pStyle w:val="nTable"/>
              <w:spacing w:after="40"/>
              <w:rPr>
                <w:sz w:val="19"/>
              </w:rPr>
            </w:pPr>
            <w:r>
              <w:rPr>
                <w:i/>
                <w:sz w:val="19"/>
              </w:rPr>
              <w:t>Acts Amendment (Judicial Salaries and Pensions) Act 1972</w:t>
            </w:r>
            <w:r>
              <w:rPr>
                <w:sz w:val="19"/>
              </w:rPr>
              <w:t xml:space="preserve"> Pt. I</w:t>
            </w:r>
          </w:p>
        </w:tc>
        <w:tc>
          <w:tcPr>
            <w:tcW w:w="1139" w:type="dxa"/>
          </w:tcPr>
          <w:p>
            <w:pPr>
              <w:pStyle w:val="nTable"/>
              <w:spacing w:after="40"/>
              <w:rPr>
                <w:sz w:val="19"/>
              </w:rPr>
            </w:pPr>
            <w:r>
              <w:rPr>
                <w:sz w:val="19"/>
              </w:rPr>
              <w:t>91 of 1972</w:t>
            </w:r>
          </w:p>
        </w:tc>
        <w:tc>
          <w:tcPr>
            <w:tcW w:w="1136" w:type="dxa"/>
          </w:tcPr>
          <w:p>
            <w:pPr>
              <w:pStyle w:val="nTable"/>
              <w:spacing w:after="40"/>
              <w:rPr>
                <w:sz w:val="19"/>
              </w:rPr>
            </w:pPr>
            <w:r>
              <w:rPr>
                <w:sz w:val="19"/>
              </w:rPr>
              <w:t>4 Dec 1972</w:t>
            </w:r>
          </w:p>
        </w:tc>
        <w:tc>
          <w:tcPr>
            <w:tcW w:w="2600" w:type="dxa"/>
          </w:tcPr>
          <w:p>
            <w:pPr>
              <w:pStyle w:val="nTable"/>
              <w:spacing w:after="40"/>
              <w:rPr>
                <w:sz w:val="19"/>
              </w:rPr>
            </w:pPr>
            <w:r>
              <w:rPr>
                <w:sz w:val="19"/>
              </w:rPr>
              <w:t>1 Jan 1973 (see s. 2)</w:t>
            </w:r>
          </w:p>
        </w:tc>
      </w:tr>
      <w:tr>
        <w:trPr>
          <w:cantSplit/>
        </w:trPr>
        <w:tc>
          <w:tcPr>
            <w:tcW w:w="2278" w:type="dxa"/>
          </w:tcPr>
          <w:p>
            <w:pPr>
              <w:pStyle w:val="nTable"/>
              <w:spacing w:after="40"/>
              <w:rPr>
                <w:sz w:val="19"/>
              </w:rPr>
            </w:pPr>
            <w:r>
              <w:rPr>
                <w:i/>
                <w:sz w:val="19"/>
              </w:rPr>
              <w:t>Judges’ Salaries and Pensions Act Amendment Act 1973</w:t>
            </w:r>
          </w:p>
        </w:tc>
        <w:tc>
          <w:tcPr>
            <w:tcW w:w="1139" w:type="dxa"/>
          </w:tcPr>
          <w:p>
            <w:pPr>
              <w:pStyle w:val="nTable"/>
              <w:spacing w:after="40"/>
              <w:rPr>
                <w:sz w:val="19"/>
              </w:rPr>
            </w:pPr>
            <w:r>
              <w:rPr>
                <w:sz w:val="19"/>
              </w:rPr>
              <w:t>13 of 1973</w:t>
            </w:r>
          </w:p>
        </w:tc>
        <w:tc>
          <w:tcPr>
            <w:tcW w:w="1136" w:type="dxa"/>
          </w:tcPr>
          <w:p>
            <w:pPr>
              <w:pStyle w:val="nTable"/>
              <w:spacing w:after="40"/>
              <w:rPr>
                <w:sz w:val="19"/>
              </w:rPr>
            </w:pPr>
            <w:r>
              <w:rPr>
                <w:sz w:val="19"/>
              </w:rPr>
              <w:t>25 May 1973</w:t>
            </w:r>
          </w:p>
        </w:tc>
        <w:tc>
          <w:tcPr>
            <w:tcW w:w="2600" w:type="dxa"/>
          </w:tcPr>
          <w:p>
            <w:pPr>
              <w:pStyle w:val="nTable"/>
              <w:spacing w:after="40"/>
              <w:rPr>
                <w:sz w:val="19"/>
              </w:rPr>
            </w:pPr>
            <w:r>
              <w:rPr>
                <w:sz w:val="19"/>
              </w:rPr>
              <w:t>25 May 1973</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78" w:type="dxa"/>
          </w:tcPr>
          <w:p>
            <w:pPr>
              <w:pStyle w:val="nTable"/>
              <w:spacing w:after="40"/>
              <w:rPr>
                <w:sz w:val="19"/>
              </w:rPr>
            </w:pPr>
            <w:r>
              <w:rPr>
                <w:i/>
                <w:sz w:val="19"/>
              </w:rPr>
              <w:t>Acts Amendment (Judicial Salaries and Pensions) Act 1974</w:t>
            </w:r>
            <w:r>
              <w:rPr>
                <w:sz w:val="19"/>
              </w:rPr>
              <w:t xml:space="preserve"> Pt. I</w:t>
            </w:r>
          </w:p>
        </w:tc>
        <w:tc>
          <w:tcPr>
            <w:tcW w:w="1139" w:type="dxa"/>
          </w:tcPr>
          <w:p>
            <w:pPr>
              <w:pStyle w:val="nTable"/>
              <w:spacing w:after="40"/>
              <w:rPr>
                <w:sz w:val="19"/>
              </w:rPr>
            </w:pPr>
            <w:r>
              <w:rPr>
                <w:sz w:val="19"/>
              </w:rPr>
              <w:t>23 of 1974</w:t>
            </w:r>
          </w:p>
        </w:tc>
        <w:tc>
          <w:tcPr>
            <w:tcW w:w="1136" w:type="dxa"/>
          </w:tcPr>
          <w:p>
            <w:pPr>
              <w:pStyle w:val="nTable"/>
              <w:spacing w:after="40"/>
              <w:rPr>
                <w:sz w:val="19"/>
              </w:rPr>
            </w:pPr>
            <w:r>
              <w:rPr>
                <w:sz w:val="19"/>
              </w:rPr>
              <w:t>23 Oct 1974</w:t>
            </w:r>
          </w:p>
        </w:tc>
        <w:tc>
          <w:tcPr>
            <w:tcW w:w="2600" w:type="dxa"/>
          </w:tcPr>
          <w:p>
            <w:pPr>
              <w:pStyle w:val="nTable"/>
              <w:spacing w:after="40"/>
              <w:rPr>
                <w:sz w:val="19"/>
              </w:rPr>
            </w:pPr>
            <w:r>
              <w:rPr>
                <w:sz w:val="19"/>
              </w:rPr>
              <w:t>1 Jul 1974 (see s. 2)</w:t>
            </w:r>
          </w:p>
        </w:tc>
      </w:tr>
      <w:tr>
        <w:trPr>
          <w:cantSplit/>
        </w:trPr>
        <w:tc>
          <w:tcPr>
            <w:tcW w:w="2278" w:type="dxa"/>
          </w:tcPr>
          <w:p>
            <w:pPr>
              <w:pStyle w:val="nTable"/>
              <w:spacing w:after="40"/>
              <w:rPr>
                <w:sz w:val="19"/>
              </w:rPr>
            </w:pPr>
            <w:r>
              <w:rPr>
                <w:i/>
                <w:sz w:val="19"/>
              </w:rPr>
              <w:t>Acts Amendment (Judicial Salaries and Pensions) Act 1975</w:t>
            </w:r>
            <w:r>
              <w:rPr>
                <w:sz w:val="19"/>
              </w:rPr>
              <w:t xml:space="preserve"> Pt. I</w:t>
            </w:r>
          </w:p>
        </w:tc>
        <w:tc>
          <w:tcPr>
            <w:tcW w:w="1139" w:type="dxa"/>
          </w:tcPr>
          <w:p>
            <w:pPr>
              <w:pStyle w:val="nTable"/>
              <w:spacing w:after="40"/>
              <w:rPr>
                <w:sz w:val="19"/>
              </w:rPr>
            </w:pPr>
            <w:r>
              <w:rPr>
                <w:sz w:val="19"/>
              </w:rPr>
              <w:t>45 of 1975</w:t>
            </w:r>
          </w:p>
        </w:tc>
        <w:tc>
          <w:tcPr>
            <w:tcW w:w="1136" w:type="dxa"/>
          </w:tcPr>
          <w:p>
            <w:pPr>
              <w:pStyle w:val="nTable"/>
              <w:spacing w:after="40"/>
              <w:rPr>
                <w:sz w:val="19"/>
              </w:rPr>
            </w:pPr>
            <w:r>
              <w:rPr>
                <w:sz w:val="19"/>
              </w:rPr>
              <w:t>18 Sep 1975</w:t>
            </w:r>
          </w:p>
        </w:tc>
        <w:tc>
          <w:tcPr>
            <w:tcW w:w="2600" w:type="dxa"/>
          </w:tcPr>
          <w:p>
            <w:pPr>
              <w:pStyle w:val="nTable"/>
              <w:spacing w:after="40"/>
              <w:rPr>
                <w:sz w:val="19"/>
              </w:rPr>
            </w:pPr>
            <w:r>
              <w:rPr>
                <w:sz w:val="19"/>
              </w:rPr>
              <w:t>8 Aug 1975 (see s. 2)</w:t>
            </w:r>
          </w:p>
        </w:tc>
      </w:tr>
      <w:tr>
        <w:trPr>
          <w:cantSplit/>
        </w:trPr>
        <w:tc>
          <w:tcPr>
            <w:tcW w:w="2278" w:type="dxa"/>
          </w:tcPr>
          <w:p>
            <w:pPr>
              <w:pStyle w:val="nTable"/>
              <w:spacing w:after="40"/>
              <w:rPr>
                <w:sz w:val="19"/>
              </w:rPr>
            </w:pPr>
            <w:r>
              <w:rPr>
                <w:i/>
                <w:sz w:val="19"/>
              </w:rPr>
              <w:t>Judges’ Salaries and Pensions Act Amendment Act 1975</w:t>
            </w:r>
          </w:p>
        </w:tc>
        <w:tc>
          <w:tcPr>
            <w:tcW w:w="1139" w:type="dxa"/>
          </w:tcPr>
          <w:p>
            <w:pPr>
              <w:pStyle w:val="nTable"/>
              <w:spacing w:after="40"/>
              <w:rPr>
                <w:sz w:val="19"/>
              </w:rPr>
            </w:pPr>
            <w:r>
              <w:rPr>
                <w:sz w:val="19"/>
              </w:rPr>
              <w:t>108 of 1975</w:t>
            </w:r>
          </w:p>
        </w:tc>
        <w:tc>
          <w:tcPr>
            <w:tcW w:w="1136" w:type="dxa"/>
          </w:tcPr>
          <w:p>
            <w:pPr>
              <w:pStyle w:val="nTable"/>
              <w:spacing w:after="40"/>
              <w:rPr>
                <w:sz w:val="19"/>
              </w:rPr>
            </w:pPr>
            <w:r>
              <w:rPr>
                <w:sz w:val="19"/>
              </w:rPr>
              <w:t>1 Dec 1975</w:t>
            </w:r>
          </w:p>
        </w:tc>
        <w:tc>
          <w:tcPr>
            <w:tcW w:w="2600" w:type="dxa"/>
          </w:tcPr>
          <w:p>
            <w:pPr>
              <w:pStyle w:val="nTable"/>
              <w:spacing w:after="40"/>
              <w:rPr>
                <w:sz w:val="19"/>
              </w:rPr>
            </w:pPr>
            <w:r>
              <w:rPr>
                <w:sz w:val="19"/>
              </w:rPr>
              <w:t>1 Jan 1976 (see s. 2)</w:t>
            </w:r>
          </w:p>
        </w:tc>
      </w:tr>
      <w:tr>
        <w:trPr>
          <w:cantSplit/>
        </w:trPr>
        <w:tc>
          <w:tcPr>
            <w:tcW w:w="2278" w:type="dxa"/>
          </w:tcPr>
          <w:p>
            <w:pPr>
              <w:pStyle w:val="nTable"/>
              <w:spacing w:after="40"/>
              <w:rPr>
                <w:sz w:val="19"/>
              </w:rPr>
            </w:pPr>
            <w:r>
              <w:rPr>
                <w:i/>
                <w:sz w:val="19"/>
              </w:rPr>
              <w:t>Acts Amendment (Judicial Salaries and Pensions) Act 1976</w:t>
            </w:r>
            <w:r>
              <w:rPr>
                <w:sz w:val="19"/>
              </w:rPr>
              <w:t xml:space="preserve"> Pt. I</w:t>
            </w:r>
          </w:p>
        </w:tc>
        <w:tc>
          <w:tcPr>
            <w:tcW w:w="1139" w:type="dxa"/>
          </w:tcPr>
          <w:p>
            <w:pPr>
              <w:pStyle w:val="nTable"/>
              <w:spacing w:after="40"/>
              <w:rPr>
                <w:sz w:val="19"/>
              </w:rPr>
            </w:pPr>
            <w:r>
              <w:rPr>
                <w:sz w:val="19"/>
              </w:rPr>
              <w:t>125 of 1976</w:t>
            </w:r>
          </w:p>
        </w:tc>
        <w:tc>
          <w:tcPr>
            <w:tcW w:w="1136" w:type="dxa"/>
          </w:tcPr>
          <w:p>
            <w:pPr>
              <w:pStyle w:val="nTable"/>
              <w:spacing w:after="40"/>
              <w:rPr>
                <w:sz w:val="19"/>
              </w:rPr>
            </w:pPr>
            <w:r>
              <w:rPr>
                <w:sz w:val="19"/>
              </w:rPr>
              <w:t>2 Dec 1976</w:t>
            </w:r>
          </w:p>
        </w:tc>
        <w:tc>
          <w:tcPr>
            <w:tcW w:w="2600" w:type="dxa"/>
          </w:tcPr>
          <w:p>
            <w:pPr>
              <w:pStyle w:val="nTable"/>
              <w:spacing w:after="40"/>
              <w:rPr>
                <w:sz w:val="19"/>
              </w:rPr>
            </w:pPr>
            <w:r>
              <w:rPr>
                <w:sz w:val="19"/>
              </w:rPr>
              <w:t>1 Jan 1977 (see s. 2)</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78" w:type="dxa"/>
          </w:tcPr>
          <w:p>
            <w:pPr>
              <w:pStyle w:val="nTable"/>
              <w:spacing w:after="40"/>
              <w:rPr>
                <w:sz w:val="19"/>
              </w:rPr>
            </w:pPr>
            <w:r>
              <w:rPr>
                <w:i/>
                <w:sz w:val="19"/>
              </w:rPr>
              <w:t>Judges’ Salaries and Pensions Act Amendment Act 1979</w:t>
            </w:r>
          </w:p>
        </w:tc>
        <w:tc>
          <w:tcPr>
            <w:tcW w:w="1139" w:type="dxa"/>
          </w:tcPr>
          <w:p>
            <w:pPr>
              <w:pStyle w:val="nTable"/>
              <w:spacing w:after="40"/>
              <w:rPr>
                <w:sz w:val="19"/>
              </w:rPr>
            </w:pPr>
            <w:r>
              <w:rPr>
                <w:sz w:val="19"/>
              </w:rPr>
              <w:t>35 of 1979</w:t>
            </w:r>
          </w:p>
        </w:tc>
        <w:tc>
          <w:tcPr>
            <w:tcW w:w="1136" w:type="dxa"/>
          </w:tcPr>
          <w:p>
            <w:pPr>
              <w:pStyle w:val="nTable"/>
              <w:spacing w:after="40"/>
              <w:rPr>
                <w:sz w:val="19"/>
              </w:rPr>
            </w:pPr>
            <w:r>
              <w:rPr>
                <w:sz w:val="19"/>
              </w:rPr>
              <w:t>11 Oct 1979</w:t>
            </w:r>
          </w:p>
        </w:tc>
        <w:tc>
          <w:tcPr>
            <w:tcW w:w="2600"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78" w:type="dxa"/>
          </w:tcPr>
          <w:p>
            <w:pPr>
              <w:pStyle w:val="nTable"/>
              <w:spacing w:after="40"/>
              <w:rPr>
                <w:sz w:val="19"/>
              </w:rPr>
            </w:pPr>
            <w:r>
              <w:rPr>
                <w:i/>
                <w:sz w:val="19"/>
              </w:rPr>
              <w:t>Acts Amendment (Judicial Appointments) Act 1982</w:t>
            </w:r>
            <w:r>
              <w:rPr>
                <w:sz w:val="19"/>
              </w:rPr>
              <w:t xml:space="preserve"> Pt. II</w:t>
            </w:r>
          </w:p>
        </w:tc>
        <w:tc>
          <w:tcPr>
            <w:tcW w:w="1139" w:type="dxa"/>
          </w:tcPr>
          <w:p>
            <w:pPr>
              <w:pStyle w:val="nTable"/>
              <w:spacing w:after="40"/>
              <w:rPr>
                <w:sz w:val="19"/>
              </w:rPr>
            </w:pPr>
            <w:r>
              <w:rPr>
                <w:sz w:val="19"/>
              </w:rPr>
              <w:t>7 of 1982</w:t>
            </w:r>
          </w:p>
        </w:tc>
        <w:tc>
          <w:tcPr>
            <w:tcW w:w="1136" w:type="dxa"/>
          </w:tcPr>
          <w:p>
            <w:pPr>
              <w:pStyle w:val="nTable"/>
              <w:spacing w:after="40"/>
              <w:rPr>
                <w:sz w:val="19"/>
              </w:rPr>
            </w:pPr>
            <w:r>
              <w:rPr>
                <w:sz w:val="19"/>
              </w:rPr>
              <w:t>6 May 1982</w:t>
            </w:r>
          </w:p>
        </w:tc>
        <w:tc>
          <w:tcPr>
            <w:tcW w:w="2600" w:type="dxa"/>
          </w:tcPr>
          <w:p>
            <w:pPr>
              <w:pStyle w:val="nTable"/>
              <w:spacing w:after="40"/>
              <w:rPr>
                <w:sz w:val="19"/>
              </w:rPr>
            </w:pPr>
            <w:r>
              <w:rPr>
                <w:sz w:val="19"/>
              </w:rPr>
              <w:t>6 May 1982</w:t>
            </w:r>
          </w:p>
        </w:tc>
      </w:tr>
      <w:tr>
        <w:trPr>
          <w:cantSplit/>
        </w:trPr>
        <w:tc>
          <w:tcPr>
            <w:tcW w:w="2278" w:type="dxa"/>
          </w:tcPr>
          <w:p>
            <w:pPr>
              <w:pStyle w:val="nTable"/>
              <w:spacing w:after="40"/>
              <w:rPr>
                <w:sz w:val="19"/>
              </w:rPr>
            </w:pPr>
            <w:r>
              <w:rPr>
                <w:i/>
                <w:sz w:val="19"/>
              </w:rPr>
              <w:t>Judges’ Salaries and Pensions Amendment Act 1987</w:t>
            </w:r>
          </w:p>
        </w:tc>
        <w:tc>
          <w:tcPr>
            <w:tcW w:w="1139" w:type="dxa"/>
          </w:tcPr>
          <w:p>
            <w:pPr>
              <w:pStyle w:val="nTable"/>
              <w:spacing w:after="40"/>
              <w:rPr>
                <w:sz w:val="19"/>
              </w:rPr>
            </w:pPr>
            <w:r>
              <w:rPr>
                <w:sz w:val="19"/>
              </w:rPr>
              <w:t>82 of 1987</w:t>
            </w:r>
          </w:p>
        </w:tc>
        <w:tc>
          <w:tcPr>
            <w:tcW w:w="1136" w:type="dxa"/>
          </w:tcPr>
          <w:p>
            <w:pPr>
              <w:pStyle w:val="nTable"/>
              <w:spacing w:after="40"/>
              <w:rPr>
                <w:sz w:val="19"/>
              </w:rPr>
            </w:pPr>
            <w:r>
              <w:rPr>
                <w:sz w:val="19"/>
              </w:rPr>
              <w:t>1 Dec 1987</w:t>
            </w:r>
          </w:p>
        </w:tc>
        <w:tc>
          <w:tcPr>
            <w:tcW w:w="2600" w:type="dxa"/>
          </w:tcPr>
          <w:p>
            <w:pPr>
              <w:pStyle w:val="nTable"/>
              <w:spacing w:after="40"/>
              <w:rPr>
                <w:sz w:val="19"/>
              </w:rPr>
            </w:pPr>
            <w:r>
              <w:rPr>
                <w:sz w:val="19"/>
              </w:rPr>
              <w:t>1 Dec 1987 (see s. 2)</w:t>
            </w:r>
          </w:p>
        </w:tc>
      </w:tr>
      <w:tr>
        <w:trPr>
          <w:cantSplit/>
        </w:trPr>
        <w:tc>
          <w:tcPr>
            <w:tcW w:w="2278" w:type="dxa"/>
          </w:tcPr>
          <w:p>
            <w:pPr>
              <w:pStyle w:val="nTable"/>
              <w:spacing w:after="40"/>
              <w:rPr>
                <w:sz w:val="19"/>
              </w:rPr>
            </w:pPr>
            <w:r>
              <w:rPr>
                <w:i/>
                <w:sz w:val="19"/>
              </w:rPr>
              <w:t>Judges’ Salaries and Pensions Amendment Act 1989</w:t>
            </w:r>
          </w:p>
        </w:tc>
        <w:tc>
          <w:tcPr>
            <w:tcW w:w="1139" w:type="dxa"/>
          </w:tcPr>
          <w:p>
            <w:pPr>
              <w:pStyle w:val="nTable"/>
              <w:spacing w:after="40"/>
              <w:rPr>
                <w:sz w:val="19"/>
              </w:rPr>
            </w:pPr>
            <w:r>
              <w:rPr>
                <w:sz w:val="19"/>
              </w:rPr>
              <w:t>12 of 1989</w:t>
            </w:r>
          </w:p>
        </w:tc>
        <w:tc>
          <w:tcPr>
            <w:tcW w:w="1136" w:type="dxa"/>
          </w:tcPr>
          <w:p>
            <w:pPr>
              <w:pStyle w:val="nTable"/>
              <w:spacing w:after="40"/>
              <w:rPr>
                <w:sz w:val="19"/>
              </w:rPr>
            </w:pPr>
            <w:r>
              <w:rPr>
                <w:sz w:val="19"/>
              </w:rPr>
              <w:t>2 Nov 1989</w:t>
            </w:r>
          </w:p>
        </w:tc>
        <w:tc>
          <w:tcPr>
            <w:tcW w:w="2600" w:type="dxa"/>
          </w:tcPr>
          <w:p>
            <w:pPr>
              <w:pStyle w:val="nTable"/>
              <w:spacing w:after="40"/>
              <w:rPr>
                <w:sz w:val="19"/>
              </w:rPr>
            </w:pPr>
            <w:r>
              <w:rPr>
                <w:sz w:val="19"/>
              </w:rPr>
              <w:t>s. 6: 1 Jan 1989 (see s. 2(2)); Act other than s. 6: 2 Nov 1989 (see s. 2(1))</w:t>
            </w:r>
          </w:p>
        </w:tc>
      </w:tr>
      <w:tr>
        <w:trPr>
          <w:cantSplit/>
        </w:trPr>
        <w:tc>
          <w:tcPr>
            <w:tcW w:w="2278" w:type="dxa"/>
          </w:tcPr>
          <w:p>
            <w:pPr>
              <w:pStyle w:val="nTable"/>
              <w:spacing w:after="40"/>
              <w:rPr>
                <w:sz w:val="19"/>
              </w:rPr>
            </w:pPr>
            <w:r>
              <w:rPr>
                <w:i/>
                <w:sz w:val="19"/>
              </w:rPr>
              <w:t>Judges’ Salaries and Pensions Amendment Act 1990</w:t>
            </w:r>
          </w:p>
        </w:tc>
        <w:tc>
          <w:tcPr>
            <w:tcW w:w="1139" w:type="dxa"/>
          </w:tcPr>
          <w:p>
            <w:pPr>
              <w:pStyle w:val="nTable"/>
              <w:spacing w:after="40"/>
              <w:rPr>
                <w:sz w:val="19"/>
              </w:rPr>
            </w:pPr>
            <w:r>
              <w:rPr>
                <w:sz w:val="19"/>
              </w:rPr>
              <w:t>62 of 1990</w:t>
            </w:r>
          </w:p>
        </w:tc>
        <w:tc>
          <w:tcPr>
            <w:tcW w:w="1136" w:type="dxa"/>
          </w:tcPr>
          <w:p>
            <w:pPr>
              <w:pStyle w:val="nTable"/>
              <w:spacing w:after="40"/>
              <w:rPr>
                <w:sz w:val="19"/>
              </w:rPr>
            </w:pPr>
            <w:r>
              <w:rPr>
                <w:sz w:val="19"/>
              </w:rPr>
              <w:t>17 Dec 1990</w:t>
            </w:r>
          </w:p>
        </w:tc>
        <w:tc>
          <w:tcPr>
            <w:tcW w:w="2600" w:type="dxa"/>
          </w:tcPr>
          <w:p>
            <w:pPr>
              <w:pStyle w:val="nTable"/>
              <w:spacing w:after="40"/>
              <w:rPr>
                <w:sz w:val="19"/>
              </w:rPr>
            </w:pPr>
            <w:r>
              <w:rPr>
                <w:sz w:val="19"/>
              </w:rPr>
              <w:t>17 Dec 1990 (see s. 2)</w:t>
            </w:r>
          </w:p>
        </w:tc>
      </w:tr>
      <w:tr>
        <w:trPr>
          <w:cantSplit/>
        </w:trPr>
        <w:tc>
          <w:tcPr>
            <w:tcW w:w="2278" w:type="dxa"/>
          </w:tcPr>
          <w:p>
            <w:pPr>
              <w:pStyle w:val="nTable"/>
              <w:spacing w:after="40"/>
              <w:rPr>
                <w:sz w:val="19"/>
              </w:rPr>
            </w:pPr>
            <w:r>
              <w:rPr>
                <w:i/>
                <w:sz w:val="19"/>
              </w:rPr>
              <w:t>Judges’ Salaries and Pensions Amendment Act 1993</w:t>
            </w:r>
          </w:p>
        </w:tc>
        <w:tc>
          <w:tcPr>
            <w:tcW w:w="1139" w:type="dxa"/>
          </w:tcPr>
          <w:p>
            <w:pPr>
              <w:pStyle w:val="nTable"/>
              <w:spacing w:after="40"/>
              <w:rPr>
                <w:sz w:val="19"/>
              </w:rPr>
            </w:pPr>
            <w:r>
              <w:rPr>
                <w:sz w:val="19"/>
              </w:rPr>
              <w:t>4 of 1993</w:t>
            </w:r>
          </w:p>
        </w:tc>
        <w:tc>
          <w:tcPr>
            <w:tcW w:w="1136" w:type="dxa"/>
          </w:tcPr>
          <w:p>
            <w:pPr>
              <w:pStyle w:val="nTable"/>
              <w:spacing w:after="40"/>
              <w:rPr>
                <w:sz w:val="19"/>
              </w:rPr>
            </w:pPr>
            <w:r>
              <w:rPr>
                <w:sz w:val="19"/>
              </w:rPr>
              <w:t>19 Aug 1993</w:t>
            </w:r>
          </w:p>
        </w:tc>
        <w:tc>
          <w:tcPr>
            <w:tcW w:w="2600" w:type="dxa"/>
          </w:tcPr>
          <w:p>
            <w:pPr>
              <w:pStyle w:val="nTable"/>
              <w:spacing w:after="40"/>
              <w:rPr>
                <w:sz w:val="19"/>
              </w:rPr>
            </w:pPr>
            <w:r>
              <w:rPr>
                <w:sz w:val="19"/>
              </w:rPr>
              <w:t>1 Dec 1987 (see s. 2)</w:t>
            </w:r>
          </w:p>
        </w:tc>
      </w:tr>
      <w:tr>
        <w:trPr>
          <w:cantSplit/>
        </w:trPr>
        <w:tc>
          <w:tcPr>
            <w:tcW w:w="2278" w:type="dxa"/>
          </w:tcPr>
          <w:p>
            <w:pPr>
              <w:pStyle w:val="nTable"/>
              <w:spacing w:after="4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78"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Acts Amendment (Auxiliary Judges) Act 1997</w:t>
            </w:r>
            <w:r>
              <w:rPr>
                <w:sz w:val="19"/>
              </w:rPr>
              <w:t xml:space="preserve"> Pt. 5</w:t>
            </w:r>
          </w:p>
        </w:tc>
        <w:tc>
          <w:tcPr>
            <w:tcW w:w="1139" w:type="dxa"/>
          </w:tcPr>
          <w:p>
            <w:pPr>
              <w:pStyle w:val="nTable"/>
              <w:spacing w:after="40"/>
              <w:rPr>
                <w:sz w:val="19"/>
              </w:rPr>
            </w:pPr>
            <w:r>
              <w:rPr>
                <w:sz w:val="19"/>
              </w:rPr>
              <w:t>23 of 1997</w:t>
            </w:r>
          </w:p>
        </w:tc>
        <w:tc>
          <w:tcPr>
            <w:tcW w:w="1136" w:type="dxa"/>
          </w:tcPr>
          <w:p>
            <w:pPr>
              <w:pStyle w:val="nTable"/>
              <w:spacing w:after="40"/>
              <w:rPr>
                <w:sz w:val="19"/>
              </w:rPr>
            </w:pPr>
            <w:r>
              <w:rPr>
                <w:sz w:val="19"/>
              </w:rPr>
              <w:t>18 Sep 1997</w:t>
            </w:r>
          </w:p>
        </w:tc>
        <w:tc>
          <w:tcPr>
            <w:tcW w:w="2600" w:type="dxa"/>
          </w:tcPr>
          <w:p>
            <w:pPr>
              <w:pStyle w:val="nTable"/>
              <w:spacing w:after="40"/>
              <w:rPr>
                <w:sz w:val="19"/>
              </w:rPr>
            </w:pPr>
            <w:r>
              <w:rPr>
                <w:sz w:val="19"/>
              </w:rPr>
              <w:t>18 Sep 1997 (see s. 2)</w:t>
            </w:r>
          </w:p>
        </w:tc>
      </w:tr>
      <w:tr>
        <w:trPr>
          <w:cantSplit/>
        </w:trPr>
        <w:tc>
          <w:tcPr>
            <w:tcW w:w="2278" w:type="dxa"/>
          </w:tcPr>
          <w:p>
            <w:pPr>
              <w:pStyle w:val="nTable"/>
              <w:spacing w:after="40"/>
              <w:rPr>
                <w:sz w:val="19"/>
              </w:rPr>
            </w:pPr>
            <w:r>
              <w:rPr>
                <w:i/>
                <w:sz w:val="19"/>
              </w:rPr>
              <w:t>Acts Amendment (Equality of Status) Act 2003</w:t>
            </w:r>
            <w:r>
              <w:rPr>
                <w:sz w:val="19"/>
              </w:rPr>
              <w:t xml:space="preserve"> Pt. 33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0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153"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9" w:type="dxa"/>
          </w:tcPr>
          <w:p>
            <w:pPr>
              <w:pStyle w:val="nTable"/>
              <w:keepNext/>
              <w:spacing w:after="40"/>
              <w:rPr>
                <w:sz w:val="19"/>
              </w:rPr>
            </w:pPr>
            <w:r>
              <w:rPr>
                <w:snapToGrid w:val="0"/>
                <w:sz w:val="19"/>
                <w:lang w:val="en-US"/>
              </w:rPr>
              <w:t>45 of 2004</w:t>
            </w:r>
          </w:p>
        </w:tc>
        <w:tc>
          <w:tcPr>
            <w:tcW w:w="1136" w:type="dxa"/>
          </w:tcPr>
          <w:p>
            <w:pPr>
              <w:pStyle w:val="nTable"/>
              <w:keepNext/>
              <w:spacing w:after="40"/>
              <w:rPr>
                <w:sz w:val="19"/>
              </w:rPr>
            </w:pPr>
            <w:r>
              <w:rPr>
                <w:sz w:val="19"/>
              </w:rPr>
              <w:t>9 Nov 2004</w:t>
            </w:r>
          </w:p>
        </w:tc>
        <w:tc>
          <w:tcPr>
            <w:tcW w:w="2600"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9" w:type="dxa"/>
          </w:tcPr>
          <w:p>
            <w:pPr>
              <w:pStyle w:val="nTable"/>
              <w:keepNext/>
              <w:spacing w:after="40"/>
              <w:rPr>
                <w:snapToGrid w:val="0"/>
                <w:sz w:val="19"/>
                <w:lang w:val="en-US"/>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600" w:type="dxa"/>
          </w:tcPr>
          <w:p>
            <w:pPr>
              <w:pStyle w:val="nTable"/>
              <w:keepNext/>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right="113"/>
              <w:rPr>
                <w:i/>
                <w:snapToGrid w:val="0"/>
                <w:sz w:val="19"/>
                <w:lang w:val="en-US"/>
              </w:rPr>
            </w:pPr>
            <w:r>
              <w:rPr>
                <w:i/>
                <w:sz w:val="19"/>
              </w:rPr>
              <w:t>Judges’ Salaries and Pensions Amendment Act 2007</w:t>
            </w:r>
          </w:p>
        </w:tc>
        <w:tc>
          <w:tcPr>
            <w:tcW w:w="1139" w:type="dxa"/>
          </w:tcPr>
          <w:p>
            <w:pPr>
              <w:pStyle w:val="nTable"/>
              <w:keepNext/>
              <w:spacing w:after="40"/>
              <w:rPr>
                <w:snapToGrid w:val="0"/>
                <w:sz w:val="19"/>
                <w:lang w:val="en-US"/>
              </w:rPr>
            </w:pPr>
            <w:r>
              <w:rPr>
                <w:snapToGrid w:val="0"/>
                <w:sz w:val="19"/>
                <w:lang w:val="en-US"/>
              </w:rPr>
              <w:t>33 of 2007</w:t>
            </w:r>
          </w:p>
        </w:tc>
        <w:tc>
          <w:tcPr>
            <w:tcW w:w="1136" w:type="dxa"/>
          </w:tcPr>
          <w:p>
            <w:pPr>
              <w:pStyle w:val="nTable"/>
              <w:keepNext/>
              <w:spacing w:after="40"/>
              <w:rPr>
                <w:snapToGrid w:val="0"/>
                <w:sz w:val="19"/>
                <w:lang w:val="en-US"/>
              </w:rPr>
            </w:pPr>
            <w:r>
              <w:rPr>
                <w:snapToGrid w:val="0"/>
                <w:sz w:val="19"/>
                <w:lang w:val="en-US"/>
              </w:rPr>
              <w:t>21 Dec 2007</w:t>
            </w:r>
          </w:p>
        </w:tc>
        <w:tc>
          <w:tcPr>
            <w:tcW w:w="2600" w:type="dxa"/>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53" w:type="dxa"/>
            <w:gridSpan w:val="4"/>
          </w:tcPr>
          <w:p>
            <w:pPr>
              <w:pStyle w:val="nTable"/>
              <w:spacing w:after="40"/>
              <w:rPr>
                <w:snapToGrid w:val="0"/>
                <w:sz w:val="19"/>
                <w:lang w:val="en-US"/>
              </w:rPr>
            </w:pPr>
            <w:r>
              <w:rPr>
                <w:b/>
                <w:sz w:val="19"/>
              </w:rPr>
              <w:t xml:space="preserve">Reprint 6: The </w:t>
            </w:r>
            <w:r>
              <w:rPr>
                <w:b/>
                <w:i/>
                <w:sz w:val="19"/>
              </w:rPr>
              <w:t>Judges’ Salaries and Pensions Act 1950</w:t>
            </w:r>
            <w:r>
              <w:rPr>
                <w:b/>
                <w:sz w:val="19"/>
              </w:rPr>
              <w:t xml:space="preserve"> as at 7 Mar 2008 </w:t>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63" w:name="_Hlt507390729"/>
      <w:bookmarkEnd w:id="263"/>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64" w:name="UpToHere"/>
      <w:bookmarkStart w:id="265" w:name="_Toc171843051"/>
      <w:bookmarkStart w:id="266" w:name="_Toc245886690"/>
      <w:bookmarkStart w:id="267" w:name="_Toc272155454"/>
      <w:bookmarkEnd w:id="264"/>
      <w:r>
        <w:rPr>
          <w:snapToGrid w:val="0"/>
        </w:rPr>
        <w:t>Provisions that have not come into operation</w:t>
      </w:r>
      <w:bookmarkEnd w:id="265"/>
      <w:bookmarkEnd w:id="266"/>
      <w:bookmarkEnd w:id="267"/>
    </w:p>
    <w:tbl>
      <w:tblPr>
        <w:tblW w:w="7087" w:type="dxa"/>
        <w:tblInd w:w="14" w:type="dxa"/>
        <w:tblLayout w:type="fixed"/>
        <w:tblCellMar>
          <w:left w:w="56" w:type="dxa"/>
          <w:right w:w="56" w:type="dxa"/>
        </w:tblCellMar>
        <w:tblLook w:val="0000" w:firstRow="0" w:lastRow="0" w:firstColumn="0" w:lastColumn="0" w:noHBand="0" w:noVBand="0"/>
      </w:tblPr>
      <w:tblGrid>
        <w:gridCol w:w="2269"/>
        <w:gridCol w:w="1136"/>
        <w:gridCol w:w="1133"/>
        <w:gridCol w:w="2549"/>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5" w:type="dxa"/>
            <w:tcBorders>
              <w:top w:val="single" w:sz="8" w:space="0" w:color="auto"/>
              <w:bottom w:val="single" w:sz="4" w:space="0" w:color="auto"/>
            </w:tcBorders>
          </w:tcPr>
          <w:p>
            <w:pPr>
              <w:pStyle w:val="nTable"/>
              <w:keepNext/>
              <w:spacing w:after="40"/>
              <w:rPr>
                <w:sz w:val="19"/>
              </w:rPr>
            </w:pPr>
            <w:r>
              <w:rPr>
                <w:sz w:val="19"/>
              </w:rPr>
              <w:t>43 of 2000 (as amended by No.  65 of 2003 s. 106)</w:t>
            </w:r>
          </w:p>
        </w:tc>
        <w:tc>
          <w:tcPr>
            <w:tcW w:w="1132" w:type="dxa"/>
            <w:tcBorders>
              <w:top w:val="single" w:sz="8" w:space="0" w:color="auto"/>
              <w:bottom w:val="single" w:sz="4" w:space="0" w:color="auto"/>
            </w:tcBorders>
          </w:tcPr>
          <w:p>
            <w:pPr>
              <w:pStyle w:val="nTable"/>
              <w:keepNext/>
              <w:spacing w:after="40"/>
              <w:rPr>
                <w:sz w:val="19"/>
              </w:rPr>
            </w:pPr>
            <w:r>
              <w:rPr>
                <w:sz w:val="19"/>
              </w:rPr>
              <w:t>2 Nov 2000</w:t>
            </w:r>
          </w:p>
        </w:tc>
        <w:tc>
          <w:tcPr>
            <w:tcW w:w="2547"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 xml:space="preserve">s. 51 (as amended by the </w:t>
      </w:r>
      <w:r>
        <w:rPr>
          <w:i/>
        </w:rPr>
        <w:t>Acts Amendment and Repeal (Courts and Legal Practice) Act 2003</w:t>
      </w:r>
      <w:r>
        <w:t xml:space="preserve"> </w:t>
      </w:r>
      <w:r>
        <w:rPr>
          <w:snapToGrid w:val="0"/>
        </w:rPr>
        <w:t>s. 106) had not come into operation.  It reads as follows:</w:t>
      </w:r>
    </w:p>
    <w:p>
      <w:pPr>
        <w:pStyle w:val="MiscOpen"/>
        <w:spacing w:before="0"/>
        <w:rPr>
          <w:sz w:val="20"/>
        </w:rPr>
      </w:pPr>
      <w:r>
        <w:rPr>
          <w:sz w:val="20"/>
        </w:rPr>
        <w:t>“</w:t>
      </w:r>
    </w:p>
    <w:p>
      <w:pPr>
        <w:pStyle w:val="nzHeading5"/>
        <w:spacing w:before="0"/>
      </w:pPr>
      <w:bookmarkStart w:id="268" w:name="_Toc497533370"/>
      <w:r>
        <w:rPr>
          <w:rStyle w:val="CharSectno"/>
        </w:rPr>
        <w:t>51</w:t>
      </w:r>
      <w:r>
        <w:t>.</w:t>
      </w:r>
      <w:r>
        <w:tab/>
      </w:r>
      <w:r>
        <w:rPr>
          <w:i/>
        </w:rPr>
        <w:t>Judges’ Salaries and Pensions Act 1950</w:t>
      </w:r>
      <w:r>
        <w:t xml:space="preserve"> amended</w:t>
      </w:r>
      <w:bookmarkEnd w:id="268"/>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bookmarkStart w:id="269" w:name="_Toc169516112"/>
      <w:bookmarkStart w:id="270" w:name="_Toc169517571"/>
      <w:r>
        <w:t>8A.</w:t>
      </w:r>
      <w:r>
        <w:tab/>
        <w:t>Reduction of spouse or de facto partner’s pension</w:t>
      </w:r>
      <w:bookmarkEnd w:id="269"/>
      <w:bookmarkEnd w:id="270"/>
    </w:p>
    <w:p>
      <w:pPr>
        <w:pStyle w:val="nzSubsection"/>
        <w:tabs>
          <w:tab w:val="clear" w:pos="1162"/>
          <w:tab w:val="clear" w:pos="1446"/>
        </w:tabs>
        <w:ind w:left="2268" w:firstLine="0"/>
      </w:pPr>
      <w:r>
        <w:t>If the spouse or de facto partner of a Judge —</w:t>
      </w:r>
    </w:p>
    <w:p>
      <w:pPr>
        <w:pStyle w:val="nzIndenti"/>
      </w:pPr>
      <w:r>
        <w:tab/>
        <w:t>(a)</w:t>
      </w:r>
      <w:r>
        <w:tab/>
        <w:t>is entitled to, or in receipt of, a spouse or de facto partner’s pension under this Act; and</w:t>
      </w:r>
    </w:p>
    <w:p>
      <w:pPr>
        <w:pStyle w:val="nzIndenti"/>
      </w:pPr>
      <w:r>
        <w:tab/>
        <w:t>(b)</w:t>
      </w:r>
      <w:r>
        <w:tab/>
        <w:t xml:space="preserve">is in receipt of a spouse or de facto partner’s pension under the </w:t>
      </w:r>
      <w:r>
        <w:rPr>
          <w:i/>
          <w:iCs/>
        </w:rPr>
        <w:t>State Superannuation Act 2000</w:t>
      </w:r>
      <w:r>
        <w:t>,</w:t>
      </w:r>
    </w:p>
    <w:p>
      <w:pPr>
        <w:pStyle w:val="nzSubsection"/>
        <w:tabs>
          <w:tab w:val="clear" w:pos="1162"/>
          <w:tab w:val="clear" w:pos="1446"/>
        </w:tabs>
        <w:ind w:left="2268" w:firstLine="0"/>
      </w:pPr>
      <w:r>
        <w:t xml:space="preserve">then the pension under this Act is to be reduced by an amount equal to the State share (as defined under the </w:t>
      </w:r>
      <w:r>
        <w:rPr>
          <w:i/>
          <w:iCs/>
        </w:rPr>
        <w:t>State Superannuation Act 2000</w:t>
      </w:r>
      <w:r>
        <w:t>) of the pension under that Act.</w:t>
      </w:r>
    </w:p>
    <w:p>
      <w:pPr>
        <w:pStyle w:val="nzSubsection"/>
        <w:tabs>
          <w:tab w:val="clear" w:pos="1162"/>
          <w:tab w:val="clear" w:pos="1446"/>
        </w:tabs>
        <w:ind w:left="2268" w:firstLine="0"/>
        <w:rPr>
          <w:i/>
          <w:iCs/>
        </w:rPr>
      </w:pPr>
      <w:r>
        <w:rPr>
          <w:i/>
          <w:iCs/>
        </w:rPr>
        <w:t>[Section 8A amended by No. 65 of 2003 s. 106(2).]</w:t>
      </w:r>
    </w:p>
    <w:p>
      <w:pPr>
        <w:pStyle w:val="MiscClose"/>
        <w:ind w:right="292"/>
      </w:pPr>
      <w:r>
        <w:t xml:space="preserve">    ”.</w:t>
      </w:r>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271" w:name="_Toc190569424"/>
      <w:bookmarkStart w:id="272" w:name="_Toc190579906"/>
      <w:bookmarkStart w:id="273" w:name="_Toc190589381"/>
      <w:bookmarkStart w:id="274" w:name="_Toc192392588"/>
      <w:bookmarkStart w:id="275" w:name="_Toc192410202"/>
      <w:bookmarkStart w:id="276" w:name="_Toc193180470"/>
      <w:bookmarkStart w:id="277" w:name="_Toc268597520"/>
      <w:bookmarkStart w:id="278" w:name="_Toc268685055"/>
      <w:bookmarkStart w:id="279" w:name="_Toc272155455"/>
      <w:r>
        <w:rPr>
          <w:sz w:val="28"/>
        </w:rPr>
        <w:t>Defined Terms</w:t>
      </w:r>
      <w:bookmarkEnd w:id="271"/>
      <w:bookmarkEnd w:id="272"/>
      <w:bookmarkEnd w:id="273"/>
      <w:bookmarkEnd w:id="274"/>
      <w:bookmarkEnd w:id="275"/>
      <w:bookmarkEnd w:id="276"/>
      <w:bookmarkEnd w:id="277"/>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0" w:name="DefinedTerms"/>
      <w:bookmarkEnd w:id="280"/>
      <w:r>
        <w:t>actuary</w:t>
      </w:r>
      <w:r>
        <w:tab/>
        <w:t>2(1)</w:t>
      </w:r>
    </w:p>
    <w:p>
      <w:pPr>
        <w:pStyle w:val="DefinedTerms"/>
      </w:pPr>
      <w:r>
        <w:t>auxiliary judge</w:t>
      </w:r>
      <w:r>
        <w:tab/>
        <w:t>6(3c)</w:t>
      </w:r>
    </w:p>
    <w:p>
      <w:pPr>
        <w:pStyle w:val="DefinedTerms"/>
      </w:pPr>
      <w:r>
        <w:t>commencement of the 1987 Act</w:t>
      </w:r>
      <w:r>
        <w:tab/>
        <w:t>2(1)</w:t>
      </w:r>
    </w:p>
    <w:p>
      <w:pPr>
        <w:pStyle w:val="DefinedTerms"/>
      </w:pPr>
      <w:r>
        <w:t>current judicial salary</w:t>
      </w:r>
      <w:r>
        <w:tab/>
        <w:t>2(1)</w:t>
      </w:r>
    </w:p>
    <w:p>
      <w:pPr>
        <w:pStyle w:val="DefinedTerms"/>
      </w:pPr>
      <w:r>
        <w:t>eligible child</w:t>
      </w:r>
      <w:r>
        <w:tab/>
        <w:t>Second Sch. Pt. II Div. B</w:t>
      </w:r>
    </w:p>
    <w:p>
      <w:pPr>
        <w:pStyle w:val="DefinedTerms"/>
      </w:pPr>
      <w:r>
        <w:t>final salary</w:t>
      </w:r>
      <w:r>
        <w:tab/>
        <w:t>2(1)</w:t>
      </w:r>
    </w:p>
    <w:p>
      <w:pPr>
        <w:pStyle w:val="DefinedTerms"/>
      </w:pPr>
      <w:r>
        <w:t>Index</w:t>
      </w:r>
      <w:r>
        <w:tab/>
        <w:t>2(1)</w:t>
      </w:r>
    </w:p>
    <w:p>
      <w:pPr>
        <w:pStyle w:val="DefinedTerms"/>
      </w:pPr>
      <w:r>
        <w:t>individual superannuation guarantee shortfall</w:t>
      </w:r>
      <w:r>
        <w:tab/>
        <w:t>17(8)</w:t>
      </w:r>
    </w:p>
    <w:p>
      <w:pPr>
        <w:pStyle w:val="DefinedTerms"/>
      </w:pPr>
      <w:r>
        <w:t>judge</w:t>
      </w:r>
      <w:r>
        <w:tab/>
        <w:t>2(1)</w:t>
      </w:r>
    </w:p>
    <w:p>
      <w:pPr>
        <w:pStyle w:val="DefinedTerms"/>
      </w:pPr>
      <w:r>
        <w:t>P%</w:t>
      </w:r>
      <w:r>
        <w:tab/>
        <w:t>6(2ab)</w:t>
      </w:r>
    </w:p>
    <w:p>
      <w:pPr>
        <w:pStyle w:val="DefinedTerms"/>
      </w:pPr>
      <w:r>
        <w:t>pensionable office</w:t>
      </w:r>
      <w:r>
        <w:tab/>
        <w:t>2(4)</w:t>
      </w:r>
    </w:p>
    <w:p>
      <w:pPr>
        <w:pStyle w:val="DefinedTerms"/>
      </w:pPr>
      <w:r>
        <w:t>relevant pension</w:t>
      </w:r>
      <w:r>
        <w:tab/>
        <w:t>Second Sch. Pt. II Div. B</w:t>
      </w:r>
    </w:p>
    <w:p>
      <w:pPr>
        <w:pStyle w:val="DefinedTerms"/>
      </w:pPr>
      <w:r>
        <w:t>requested amount</w:t>
      </w:r>
      <w:r>
        <w:tab/>
        <w:t>16(3), 18(2)</w:t>
      </w:r>
    </w:p>
    <w:p>
      <w:pPr>
        <w:pStyle w:val="DefinedTerms"/>
      </w:pPr>
      <w:r>
        <w:t>retirement</w:t>
      </w:r>
      <w:r>
        <w:tab/>
        <w:t>2(1)</w:t>
      </w:r>
    </w:p>
    <w:p>
      <w:pPr>
        <w:pStyle w:val="DefinedTerms"/>
      </w:pPr>
      <w:r>
        <w:t>senior puisne judge</w:t>
      </w:r>
      <w:r>
        <w:tab/>
        <w:t>2(1)</w:t>
      </w:r>
    </w:p>
    <w:p>
      <w:pPr>
        <w:pStyle w:val="DefinedTerms"/>
      </w:pPr>
      <w:r>
        <w:t>spouse or de facto partner</w:t>
      </w:r>
      <w:r>
        <w:tab/>
        <w:t>2(1)</w:t>
      </w:r>
    </w:p>
    <w:p>
      <w:pPr>
        <w:pStyle w:val="DefinedTerms"/>
      </w:pPr>
      <w:r>
        <w:t>State share of his pension</w:t>
      </w:r>
      <w:r>
        <w:tab/>
        <w:t>6(4)</w:t>
      </w:r>
    </w:p>
    <w:p>
      <w:pPr>
        <w:pStyle w:val="DefinedTerms"/>
      </w:pPr>
      <w:r>
        <w:t>surcharge</w:t>
      </w:r>
      <w:r>
        <w:tab/>
        <w:t>16(8), 18(4)</w:t>
      </w:r>
    </w:p>
    <w:p>
      <w:pPr>
        <w:pStyle w:val="DefinedTerms"/>
      </w:pPr>
      <w:r>
        <w:t>the other judicial pension</w:t>
      </w:r>
      <w:r>
        <w:tab/>
        <w:t>6(3)(b)</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amended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715" w:type="dxa"/>
        </w:tcPr>
        <w:p>
          <w:pPr>
            <w:pStyle w:val="HeaderTextLeft"/>
          </w:pPr>
          <w:fldSimple w:instr=" styleref CharSDivText ">
            <w:r>
              <w:rPr>
                <w:noProof/>
              </w:rPr>
              <w:t>Pensions for spouses and de facto partners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fldSimple w:instr=" styleref CharSchText ">
            <w:r>
              <w:rPr>
                <w:noProof/>
              </w:rPr>
              <w:t>Acts amended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fldSimple w:instr=" styleref CharSchno ">
            <w:r>
              <w:rPr>
                <w:noProof/>
              </w:rPr>
              <w:t>Second Schedule</w:t>
            </w:r>
          </w:fldSimple>
        </w:p>
      </w:tc>
      <w:tc>
        <w:tcPr>
          <w:tcW w:w="5413" w:type="dxa"/>
        </w:tcPr>
        <w:p>
          <w:pPr>
            <w:pStyle w:val="HeaderTextLeft"/>
          </w:pPr>
          <w:fldSimple w:instr=" styleref CharSchText ">
            <w:r>
              <w:rPr>
                <w:noProof/>
              </w:rPr>
              <w:t>Derivative pensions and children’s allowances</w:t>
            </w:r>
          </w:fldSimple>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413" w:type="dxa"/>
        </w:tcPr>
        <w:p>
          <w:pPr>
            <w:pStyle w:val="HeaderTextLeft"/>
          </w:pPr>
          <w:fldSimple w:instr=" styleref CharSDivText ">
            <w:r>
              <w:rPr>
                <w:noProof/>
              </w:rPr>
              <w:t>Pensions for spouses and de facto partners</w:t>
            </w:r>
          </w:fldSimple>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fldSimple w:instr=" styleref CharSchText ">
            <w:r>
              <w:rPr>
                <w:noProof/>
              </w:rPr>
              <w:t>Derivative pensions and children’s allowances</w:t>
            </w:r>
          </w:fldSimple>
        </w:p>
      </w:tc>
      <w:tc>
        <w:tcPr>
          <w:tcW w:w="1857" w:type="dxa"/>
        </w:tcPr>
        <w:p>
          <w:pPr>
            <w:pStyle w:val="HeaderNumberRight"/>
            <w:ind w:right="17"/>
          </w:pPr>
          <w:fldSimple w:instr=" styleref CharSchno ">
            <w:r>
              <w:rPr>
                <w:noProof/>
              </w:rPr>
              <w:t>Second Schedule</w:t>
            </w:r>
          </w:fldSimple>
        </w:p>
      </w:tc>
    </w:tr>
    <w:tr>
      <w:tc>
        <w:tcPr>
          <w:tcW w:w="5406" w:type="dxa"/>
        </w:tcPr>
        <w:p>
          <w:pPr>
            <w:pStyle w:val="HeaderTextRight"/>
          </w:pPr>
          <w:fldSimple w:instr=" styleref CharSDivText ">
            <w:r>
              <w:rPr>
                <w:noProof/>
              </w:rPr>
              <w:t>Pensions for spouses and de facto partners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C7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5A0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9E7C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1885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4FE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F6C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4A68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82B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4A6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8AC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778EF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5C461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32"/>
    <w:docVar w:name="WAFER_20151204093132" w:val="RemoveTrackChanges"/>
    <w:docVar w:name="WAFER_20151204093132_GUID" w:val="bb744964-22ca-4978-a9c4-912e5c02f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image" Target="media/image5.png"/><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image" Target="media/image4.wmf"/><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8698</Words>
  <Characters>37927</Characters>
  <Application>Microsoft Office Word</Application>
  <DocSecurity>0</DocSecurity>
  <Lines>1223</Lines>
  <Paragraphs>685</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45940</CharactersWithSpaces>
  <SharedDoc>false</SharedDoc>
  <HLinks>
    <vt:vector size="12" baseType="variant">
      <vt:variant>
        <vt:i4>131085</vt:i4>
      </vt:variant>
      <vt:variant>
        <vt:i4>39874</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1950 - 06-c0-02</dc:title>
  <dc:subject/>
  <dc:creator/>
  <cp:keywords/>
  <dc:description/>
  <cp:lastModifiedBy>svcMRProcess</cp:lastModifiedBy>
  <cp:revision>4</cp:revision>
  <cp:lastPrinted>2008-03-11T00:11:00Z</cp:lastPrinted>
  <dcterms:created xsi:type="dcterms:W3CDTF">2020-02-17T05:55:00Z</dcterms:created>
  <dcterms:modified xsi:type="dcterms:W3CDTF">2020-02-17T05:55:00Z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409</vt:i4>
  </property>
  <property fmtid="{D5CDD505-2E9C-101B-9397-08002B2CF9AE}" pid="6" name="AsAtDate">
    <vt:lpwstr>11 Sep 2010</vt:lpwstr>
  </property>
  <property fmtid="{D5CDD505-2E9C-101B-9397-08002B2CF9AE}" pid="7" name="Suffix">
    <vt:lpwstr>06-c0-02</vt:lpwstr>
  </property>
  <property fmtid="{D5CDD505-2E9C-101B-9397-08002B2CF9AE}" pid="8" name="ReprintedAsAt">
    <vt:filetime>2008-03-06T15:00:00Z</vt:filetime>
  </property>
  <property fmtid="{D5CDD505-2E9C-101B-9397-08002B2CF9AE}" pid="9" name="ReprintNo">
    <vt:lpwstr>6</vt:lpwstr>
  </property>
</Properties>
</file>