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Kwinana-Mundijong-Jarrahdale Railway Extension Act 1967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Kwinana-Mundijong-Jarrahdale Railway Extension Act 1967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_Toc419815892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Authority to construct railway</w:t>
      </w:r>
      <w:r>
        <w:tab/>
      </w:r>
      <w:r>
        <w:fldChar w:fldCharType="begin"/>
      </w:r>
      <w:r>
        <w:instrText xml:space="preserve"> PAGEREF _Toc419815893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Authority for deviation</w:t>
      </w:r>
      <w:r>
        <w:tab/>
      </w:r>
      <w:r>
        <w:fldChar w:fldCharType="begin"/>
      </w:r>
      <w:r>
        <w:instrText xml:space="preserve"> PAGEREF _Toc419815894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 </w:t>
      </w:r>
      <w:r>
        <w:rPr>
          <w:rFonts w:eastAsia="MS Mincho"/>
        </w:rPr>
        <w:t xml:space="preserve">Line of Kwinana </w:t>
      </w:r>
      <w:r>
        <w:rPr>
          <w:rFonts w:eastAsia="MS Mincho"/>
        </w:rPr>
        <w:noBreakHyphen/>
        <w:t xml:space="preserve"> Mundijong </w:t>
      </w:r>
      <w:r>
        <w:rPr>
          <w:rFonts w:eastAsia="MS Mincho"/>
        </w:rPr>
        <w:noBreakHyphen/>
        <w:t xml:space="preserve"> Jarrahdale Railway Extension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_Toc419815897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after="480"/>
      </w:pPr>
      <w:r>
        <w:t>Kwinana</w:t>
      </w:r>
      <w:r>
        <w:noBreakHyphen/>
        <w:t>Mundijong</w:t>
      </w:r>
      <w:r>
        <w:noBreakHyphen/>
        <w:t xml:space="preserve">Jarrahdale Railway Extension Act 1967 </w:t>
      </w:r>
    </w:p>
    <w:p>
      <w:pPr>
        <w:pStyle w:val="LongTitle"/>
        <w:rPr>
          <w:snapToGrid w:val="0"/>
        </w:rPr>
      </w:pPr>
      <w:r>
        <w:rPr>
          <w:snapToGrid w:val="0"/>
        </w:rPr>
        <w:t>An Act to authorise the construction of a railway to extend the Kwinana</w:t>
      </w:r>
      <w:r>
        <w:rPr>
          <w:snapToGrid w:val="0"/>
        </w:rPr>
        <w:noBreakHyphen/>
        <w:t>Mundijong</w:t>
      </w:r>
      <w:r>
        <w:rPr>
          <w:snapToGrid w:val="0"/>
        </w:rPr>
        <w:noBreakHyphen/>
        <w:t xml:space="preserve">Jarrahdale Railway. </w:t>
      </w:r>
    </w:p>
    <w:p>
      <w:pPr>
        <w:pStyle w:val="Heading5"/>
        <w:spacing w:before="180"/>
        <w:rPr>
          <w:snapToGrid w:val="0"/>
        </w:rPr>
      </w:pPr>
      <w:bookmarkStart w:id="3" w:name="_Toc378931689"/>
      <w:bookmarkStart w:id="4" w:name="_Toc419815892"/>
      <w:r>
        <w:rPr>
          <w:rStyle w:val="CharSectno"/>
        </w:rPr>
        <w:t>1</w:t>
      </w:r>
      <w:r>
        <w:rPr>
          <w:snapToGrid w:val="0"/>
        </w:rPr>
        <w:t>.</w:t>
      </w:r>
      <w:r>
        <w:rPr>
          <w:snapToGrid w:val="0"/>
        </w:rPr>
        <w:tab/>
        <w:t>Short title</w:t>
      </w:r>
      <w:bookmarkEnd w:id="3"/>
      <w:bookmarkEnd w:id="4"/>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Kwinana</w:t>
      </w:r>
      <w:r>
        <w:rPr>
          <w:i/>
          <w:snapToGrid w:val="0"/>
        </w:rPr>
        <w:noBreakHyphen/>
        <w:t>Mundijong</w:t>
      </w:r>
      <w:r>
        <w:rPr>
          <w:i/>
          <w:snapToGrid w:val="0"/>
        </w:rPr>
        <w:noBreakHyphen/>
        <w:t>Jarrahdale Railway Extension Act 1967</w:t>
      </w:r>
      <w:r>
        <w:rPr>
          <w:snapToGrid w:val="0"/>
          <w:vertAlign w:val="superscript"/>
        </w:rPr>
        <w:t> 1</w:t>
      </w:r>
      <w:r>
        <w:rPr>
          <w:snapToGrid w:val="0"/>
        </w:rPr>
        <w:t>.</w:t>
      </w:r>
    </w:p>
    <w:p>
      <w:pPr>
        <w:pStyle w:val="Heading5"/>
        <w:spacing w:before="180"/>
        <w:rPr>
          <w:snapToGrid w:val="0"/>
        </w:rPr>
      </w:pPr>
      <w:bookmarkStart w:id="5" w:name="_Toc378931690"/>
      <w:bookmarkStart w:id="6" w:name="_Toc419815893"/>
      <w:r>
        <w:rPr>
          <w:rStyle w:val="CharSectno"/>
        </w:rPr>
        <w:t>2</w:t>
      </w:r>
      <w:r>
        <w:rPr>
          <w:snapToGrid w:val="0"/>
        </w:rPr>
        <w:t>.</w:t>
      </w:r>
      <w:r>
        <w:rPr>
          <w:snapToGrid w:val="0"/>
        </w:rPr>
        <w:tab/>
        <w:t>Authority to construct railway</w:t>
      </w:r>
      <w:bookmarkEnd w:id="5"/>
      <w:bookmarkEnd w:id="6"/>
      <w:r>
        <w:rPr>
          <w:snapToGrid w:val="0"/>
        </w:rPr>
        <w:t xml:space="preserve"> </w:t>
      </w:r>
    </w:p>
    <w:p>
      <w:pPr>
        <w:pStyle w:val="Subsection"/>
        <w:spacing w:before="120"/>
        <w:rPr>
          <w:snapToGrid w:val="0"/>
        </w:rPr>
      </w:pPr>
      <w:r>
        <w:rPr>
          <w:snapToGrid w:val="0"/>
        </w:rPr>
        <w:tab/>
      </w:r>
      <w:r>
        <w:rPr>
          <w:snapToGrid w:val="0"/>
        </w:rPr>
        <w:tab/>
        <w:t>It shall be lawful to construct and maintain a railway with all necessary, proper and usual works and conveniences in connection therewith as an extension of the Kwinana</w:t>
      </w:r>
      <w:r>
        <w:rPr>
          <w:snapToGrid w:val="0"/>
        </w:rPr>
        <w:noBreakHyphen/>
        <w:t>Mundijong</w:t>
      </w:r>
      <w:r>
        <w:rPr>
          <w:snapToGrid w:val="0"/>
        </w:rPr>
        <w:noBreakHyphen/>
        <w:t xml:space="preserve">Jarrahdale Railway constructed under the authority of the </w:t>
      </w:r>
      <w:r>
        <w:rPr>
          <w:i/>
          <w:snapToGrid w:val="0"/>
        </w:rPr>
        <w:t>Kwinana</w:t>
      </w:r>
      <w:r>
        <w:rPr>
          <w:i/>
          <w:snapToGrid w:val="0"/>
        </w:rPr>
        <w:noBreakHyphen/>
        <w:t>Mundijong</w:t>
      </w:r>
      <w:r>
        <w:rPr>
          <w:i/>
          <w:snapToGrid w:val="0"/>
        </w:rPr>
        <w:noBreakHyphen/>
        <w:t>Jarrahdale Railway Act 1961</w:t>
      </w:r>
      <w:r>
        <w:rPr>
          <w:snapToGrid w:val="0"/>
        </w:rPr>
        <w:t xml:space="preserve">, between the points and along the line described in the Schedule to this Act, and more particularly defined and delineated and coloured red on the plan marked C.E. Plan No. 59484 deposited pursuant to section 96 of the </w:t>
      </w:r>
      <w:r>
        <w:rPr>
          <w:i/>
          <w:snapToGrid w:val="0"/>
        </w:rPr>
        <w:t>Public Works Act 1902</w:t>
      </w:r>
      <w:r>
        <w:rPr>
          <w:snapToGrid w:val="0"/>
        </w:rPr>
        <w:t>.</w:t>
      </w:r>
    </w:p>
    <w:p>
      <w:pPr>
        <w:pStyle w:val="Heading5"/>
        <w:spacing w:before="180"/>
        <w:rPr>
          <w:snapToGrid w:val="0"/>
        </w:rPr>
      </w:pPr>
      <w:bookmarkStart w:id="7" w:name="_Toc378931691"/>
      <w:bookmarkStart w:id="8" w:name="_Toc419815894"/>
      <w:r>
        <w:rPr>
          <w:rStyle w:val="CharSectno"/>
        </w:rPr>
        <w:t>3</w:t>
      </w:r>
      <w:r>
        <w:rPr>
          <w:snapToGrid w:val="0"/>
        </w:rPr>
        <w:t>.</w:t>
      </w:r>
      <w:r>
        <w:rPr>
          <w:snapToGrid w:val="0"/>
        </w:rPr>
        <w:tab/>
        <w:t>Authority for deviation</w:t>
      </w:r>
      <w:bookmarkEnd w:id="7"/>
      <w:bookmarkEnd w:id="8"/>
      <w:r>
        <w:rPr>
          <w:snapToGrid w:val="0"/>
        </w:rPr>
        <w:t xml:space="preserve"> </w:t>
      </w:r>
    </w:p>
    <w:p>
      <w:pPr>
        <w:pStyle w:val="Subsection"/>
        <w:spacing w:before="120"/>
        <w:rPr>
          <w:snapToGrid w:val="0"/>
        </w:rPr>
      </w:pPr>
      <w:r>
        <w:rPr>
          <w:snapToGrid w:val="0"/>
        </w:rPr>
        <w:tab/>
      </w:r>
      <w:r>
        <w:rPr>
          <w:snapToGrid w:val="0"/>
        </w:rPr>
        <w:tab/>
        <w:t xml:space="preserve">Notwithstanding anything contained in the </w:t>
      </w:r>
      <w:r>
        <w:rPr>
          <w:i/>
          <w:snapToGrid w:val="0"/>
        </w:rPr>
        <w:t>Public Works Act 1902</w:t>
      </w:r>
      <w:r>
        <w:rPr>
          <w:snapToGrid w:val="0"/>
        </w:rPr>
        <w:t>, it shall be lawful to deviate from the line as described in the Schedule to this Act, to the extent of 5 miles on either side of that line.</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378931692"/>
      <w:bookmarkStart w:id="10" w:name="_Toc419815880"/>
      <w:bookmarkStart w:id="11" w:name="_Toc419815895"/>
      <w:r>
        <w:rPr>
          <w:rStyle w:val="CharSchNo"/>
        </w:rPr>
        <w:t>Schedule</w:t>
      </w:r>
      <w:r>
        <w:rPr>
          <w:rStyle w:val="CharSDivNo"/>
        </w:rPr>
        <w:t> </w:t>
      </w:r>
      <w:r>
        <w:t>—</w:t>
      </w:r>
      <w:r>
        <w:rPr>
          <w:rStyle w:val="CharSDivText"/>
        </w:rPr>
        <w:t> </w:t>
      </w:r>
      <w:r>
        <w:rPr>
          <w:rStyle w:val="CharSchText"/>
          <w:rFonts w:eastAsia="MS Mincho"/>
        </w:rPr>
        <w:t xml:space="preserve">Line of Kwinana </w:t>
      </w:r>
      <w:r>
        <w:rPr>
          <w:rStyle w:val="CharSchText"/>
          <w:rFonts w:eastAsia="MS Mincho"/>
        </w:rPr>
        <w:noBreakHyphen/>
        <w:t xml:space="preserve"> Mundijong </w:t>
      </w:r>
      <w:r>
        <w:rPr>
          <w:rStyle w:val="CharSchText"/>
          <w:rFonts w:eastAsia="MS Mincho"/>
        </w:rPr>
        <w:noBreakHyphen/>
        <w:t xml:space="preserve"> Jarrahdale Railway Extension</w:t>
      </w:r>
      <w:bookmarkEnd w:id="9"/>
      <w:bookmarkEnd w:id="10"/>
      <w:bookmarkEnd w:id="11"/>
    </w:p>
    <w:p>
      <w:pPr>
        <w:pStyle w:val="yShoulderClause"/>
        <w:rPr>
          <w:snapToGrid w:val="0"/>
        </w:rPr>
      </w:pPr>
      <w:r>
        <w:rPr>
          <w:snapToGrid w:val="0"/>
        </w:rPr>
        <w:t>[s. 2]</w:t>
      </w:r>
    </w:p>
    <w:p>
      <w:pPr>
        <w:pStyle w:val="yFootnoteheading"/>
      </w:pPr>
      <w:r>
        <w:tab/>
        <w:t>[Heading inserted: No. 19 of 2010 s. 5.]</w:t>
      </w:r>
    </w:p>
    <w:p>
      <w:pPr>
        <w:pStyle w:val="yMiscellaneousBody"/>
        <w:rPr>
          <w:snapToGrid w:val="0"/>
        </w:rPr>
      </w:pPr>
      <w:r>
        <w:rPr>
          <w:snapToGrid w:val="0"/>
        </w:rPr>
        <w:t xml:space="preserve">Commencing at a point at the end of the Mundijong to Jarrahdale Railway 36 miles 55 chains from Perth and proceeding thence in an easterly direction for about 54 chains thence in a north easterly direction for about 16 chains thence in a northerly direction for 30 chains thence in a north easterly direction for about 54 chains thence in a northerly direction for about 48 chains thence in a north easterly direction for about 17 chains thence in an easterly direction for about 53 chains thence in a north easterly direction for a distance of 39 chains terminating at a mileage of 40 miles 30 chains from Perth and more particularly as set out and delineated in red on map marked C.E. Plan No. 59484 deposited pursuant to the </w:t>
      </w:r>
      <w:r>
        <w:rPr>
          <w:i/>
          <w:iCs/>
          <w:snapToGrid w:val="0"/>
        </w:rPr>
        <w:t>Public Works Act 1902</w:t>
      </w:r>
      <w:r>
        <w:rPr>
          <w:snapToGrid w:val="0"/>
        </w:rPr>
        <w:t>, section 96.</w:t>
      </w:r>
    </w:p>
    <w:p>
      <w:pPr>
        <w:pStyle w:val="yMiscellaneousBody"/>
        <w:rPr>
          <w:snapToGrid w:val="0"/>
        </w:rPr>
      </w:pPr>
      <w:r>
        <w:rPr>
          <w:snapToGrid w:val="0"/>
        </w:rPr>
        <w:t>Total length 3 miles 55 chains.</w:t>
      </w:r>
    </w:p>
    <w:p>
      <w:pPr>
        <w:pStyle w:val="yMiscellaneousBody"/>
        <w:rPr>
          <w:snapToGrid w:val="0"/>
        </w:rPr>
      </w:pP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3" w:name="_Toc378931693"/>
      <w:bookmarkStart w:id="14" w:name="_Toc419815881"/>
      <w:bookmarkStart w:id="15" w:name="_Toc419815896"/>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Kwinana-Mundijong-Jarrahdale Railway Extension Act 1967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6" w:name="_Toc378931694"/>
      <w:bookmarkStart w:id="17" w:name="_Toc419815897"/>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71"/>
        <w:gridCol w:w="37"/>
        <w:gridCol w:w="1099"/>
        <w:gridCol w:w="1134"/>
        <w:gridCol w:w="2551"/>
      </w:tblGrid>
      <w:tr>
        <w:trPr>
          <w:tblHeader/>
        </w:trPr>
        <w:tc>
          <w:tcPr>
            <w:tcW w:w="2308" w:type="dxa"/>
            <w:gridSpan w:val="2"/>
            <w:tcBorders>
              <w:top w:val="single" w:sz="8" w:space="0" w:color="auto"/>
              <w:bottom w:val="single" w:sz="8" w:space="0" w:color="auto"/>
            </w:tcBorders>
          </w:tcPr>
          <w:p>
            <w:pPr>
              <w:pStyle w:val="nTable"/>
              <w:spacing w:after="40"/>
              <w:rPr>
                <w:b/>
              </w:rPr>
            </w:pPr>
            <w:r>
              <w:rPr>
                <w:b/>
              </w:rPr>
              <w:t>Short title</w:t>
            </w:r>
          </w:p>
        </w:tc>
        <w:tc>
          <w:tcPr>
            <w:tcW w:w="1099"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308" w:type="dxa"/>
            <w:gridSpan w:val="2"/>
            <w:tcBorders>
              <w:top w:val="single" w:sz="8" w:space="0" w:color="auto"/>
            </w:tcBorders>
          </w:tcPr>
          <w:p>
            <w:pPr>
              <w:pStyle w:val="nTable"/>
              <w:spacing w:after="40"/>
            </w:pPr>
            <w:r>
              <w:rPr>
                <w:i/>
              </w:rPr>
              <w:t>Kwinana</w:t>
            </w:r>
            <w:r>
              <w:rPr>
                <w:i/>
              </w:rPr>
              <w:noBreakHyphen/>
              <w:t>Mundijong</w:t>
            </w:r>
            <w:r>
              <w:rPr>
                <w:i/>
              </w:rPr>
              <w:noBreakHyphen/>
            </w:r>
            <w:r>
              <w:rPr>
                <w:i/>
              </w:rPr>
              <w:br/>
              <w:t>Jarrahdale Railway Extension Act 1967</w:t>
            </w:r>
          </w:p>
        </w:tc>
        <w:tc>
          <w:tcPr>
            <w:tcW w:w="1099" w:type="dxa"/>
            <w:tcBorders>
              <w:top w:val="single" w:sz="8" w:space="0" w:color="auto"/>
            </w:tcBorders>
          </w:tcPr>
          <w:p>
            <w:pPr>
              <w:pStyle w:val="nTable"/>
              <w:spacing w:after="40"/>
            </w:pPr>
            <w:r>
              <w:t>62 of 1967</w:t>
            </w:r>
          </w:p>
        </w:tc>
        <w:tc>
          <w:tcPr>
            <w:tcW w:w="1134" w:type="dxa"/>
            <w:tcBorders>
              <w:top w:val="single" w:sz="8" w:space="0" w:color="auto"/>
            </w:tcBorders>
          </w:tcPr>
          <w:p>
            <w:pPr>
              <w:pStyle w:val="nTable"/>
              <w:spacing w:after="40"/>
            </w:pPr>
            <w:r>
              <w:t>5 Dec 1967</w:t>
            </w:r>
          </w:p>
        </w:tc>
        <w:tc>
          <w:tcPr>
            <w:tcW w:w="2551" w:type="dxa"/>
            <w:tcBorders>
              <w:top w:val="single" w:sz="8" w:space="0" w:color="auto"/>
            </w:tcBorders>
          </w:tcPr>
          <w:p>
            <w:pPr>
              <w:pStyle w:val="nTable"/>
              <w:spacing w:after="40"/>
            </w:pPr>
            <w:r>
              <w:t>5 Dec 1967</w:t>
            </w:r>
          </w:p>
        </w:tc>
      </w:tr>
      <w:tr>
        <w:trPr>
          <w:cantSplit/>
        </w:trPr>
        <w:tc>
          <w:tcPr>
            <w:tcW w:w="7092" w:type="dxa"/>
            <w:gridSpan w:val="5"/>
          </w:tcPr>
          <w:p>
            <w:pPr>
              <w:pStyle w:val="nTable"/>
              <w:spacing w:after="40"/>
              <w:rPr>
                <w:b/>
                <w:bCs/>
              </w:rPr>
            </w:pPr>
            <w:r>
              <w:rPr>
                <w:b/>
                <w:bCs/>
              </w:rPr>
              <w:t xml:space="preserve">Reprint 1:  The </w:t>
            </w:r>
            <w:r>
              <w:rPr>
                <w:b/>
                <w:bCs/>
                <w:i/>
              </w:rPr>
              <w:t>Kwinana</w:t>
            </w:r>
            <w:r>
              <w:rPr>
                <w:b/>
                <w:bCs/>
                <w:i/>
              </w:rPr>
              <w:noBreakHyphen/>
              <w:t>Mundijong</w:t>
            </w:r>
            <w:r>
              <w:rPr>
                <w:b/>
                <w:bCs/>
                <w:i/>
              </w:rPr>
              <w:noBreakHyphen/>
              <w:t>Jarrahdale Railway Extension Act 1967</w:t>
            </w:r>
            <w:r>
              <w:rPr>
                <w:b/>
                <w:bCs/>
              </w:rPr>
              <w:t xml:space="preserve"> as at 6 Jul 2007</w:t>
            </w:r>
          </w:p>
        </w:tc>
      </w:tr>
      <w:tr>
        <w:trPr>
          <w:cantSplit/>
        </w:trPr>
        <w:tc>
          <w:tcPr>
            <w:tcW w:w="2271"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w:t>
            </w:r>
          </w:p>
        </w:tc>
        <w:tc>
          <w:tcPr>
            <w:tcW w:w="1136" w:type="dxa"/>
            <w:gridSpan w:val="2"/>
            <w:tcBorders>
              <w:bottom w:val="single" w:sz="4" w:space="0" w:color="auto"/>
            </w:tcBorders>
          </w:tcPr>
          <w:p>
            <w:pPr>
              <w:pStyle w:val="nTable"/>
              <w:spacing w:after="40"/>
              <w:rPr>
                <w:snapToGrid w:val="0"/>
              </w:rPr>
            </w:pPr>
            <w:r>
              <w:rPr>
                <w:snapToGrid w:val="0"/>
              </w:rPr>
              <w:t>19 of 2010</w:t>
            </w:r>
          </w:p>
        </w:tc>
        <w:tc>
          <w:tcPr>
            <w:tcW w:w="1134" w:type="dxa"/>
            <w:tcBorders>
              <w:bottom w:val="single" w:sz="4" w:space="0" w:color="auto"/>
            </w:tcBorders>
          </w:tcPr>
          <w:p>
            <w:pPr>
              <w:pStyle w:val="nTable"/>
              <w:spacing w:after="40"/>
              <w:rPr>
                <w:snapToGrid w:val="0"/>
              </w:rPr>
            </w:pPr>
            <w:r>
              <w:rPr>
                <w:snapToGrid w:val="0"/>
              </w:rPr>
              <w:t>28 Jun 2010</w:t>
            </w:r>
          </w:p>
        </w:tc>
        <w:tc>
          <w:tcPr>
            <w:tcW w:w="2551" w:type="dxa"/>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Kwinana-Mundijong-Jarrahdale Railway Extension Act 1967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Kwinana-Mundijong-Jarrahdale Railway Extension Act 1967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Kwinana-Mundijong-Jarrahdale Railway Extension Act 1967</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5434A0"/>
    <w:lvl w:ilvl="0">
      <w:start w:val="1"/>
      <w:numFmt w:val="decimal"/>
      <w:lvlText w:val="%1."/>
      <w:lvlJc w:val="left"/>
      <w:pPr>
        <w:tabs>
          <w:tab w:val="num" w:pos="1800"/>
        </w:tabs>
        <w:ind w:left="1800" w:hanging="360"/>
      </w:pPr>
    </w:lvl>
  </w:abstractNum>
  <w:abstractNum w:abstractNumId="1">
    <w:nsid w:val="FFFFFF7D"/>
    <w:multiLevelType w:val="singleLevel"/>
    <w:tmpl w:val="22EAE7DA"/>
    <w:lvl w:ilvl="0">
      <w:start w:val="1"/>
      <w:numFmt w:val="decimal"/>
      <w:lvlText w:val="%1."/>
      <w:lvlJc w:val="left"/>
      <w:pPr>
        <w:tabs>
          <w:tab w:val="num" w:pos="1440"/>
        </w:tabs>
        <w:ind w:left="1440" w:hanging="360"/>
      </w:pPr>
    </w:lvl>
  </w:abstractNum>
  <w:abstractNum w:abstractNumId="2">
    <w:nsid w:val="FFFFFF7E"/>
    <w:multiLevelType w:val="singleLevel"/>
    <w:tmpl w:val="FC001F90"/>
    <w:lvl w:ilvl="0">
      <w:start w:val="1"/>
      <w:numFmt w:val="decimal"/>
      <w:lvlText w:val="%1."/>
      <w:lvlJc w:val="left"/>
      <w:pPr>
        <w:tabs>
          <w:tab w:val="num" w:pos="1080"/>
        </w:tabs>
        <w:ind w:left="1080" w:hanging="360"/>
      </w:pPr>
    </w:lvl>
  </w:abstractNum>
  <w:abstractNum w:abstractNumId="3">
    <w:nsid w:val="FFFFFF7F"/>
    <w:multiLevelType w:val="singleLevel"/>
    <w:tmpl w:val="E65E26F6"/>
    <w:lvl w:ilvl="0">
      <w:start w:val="1"/>
      <w:numFmt w:val="decimal"/>
      <w:lvlText w:val="%1."/>
      <w:lvlJc w:val="left"/>
      <w:pPr>
        <w:tabs>
          <w:tab w:val="num" w:pos="720"/>
        </w:tabs>
        <w:ind w:left="720" w:hanging="360"/>
      </w:pPr>
    </w:lvl>
  </w:abstractNum>
  <w:abstractNum w:abstractNumId="4">
    <w:nsid w:val="FFFFFF80"/>
    <w:multiLevelType w:val="singleLevel"/>
    <w:tmpl w:val="977CDAA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705E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1A89E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8EB1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88A6616"/>
    <w:lvl w:ilvl="0">
      <w:start w:val="1"/>
      <w:numFmt w:val="decimal"/>
      <w:lvlText w:val="%1."/>
      <w:lvlJc w:val="left"/>
      <w:pPr>
        <w:tabs>
          <w:tab w:val="num" w:pos="360"/>
        </w:tabs>
        <w:ind w:left="360" w:hanging="360"/>
      </w:pPr>
    </w:lvl>
  </w:abstractNum>
  <w:abstractNum w:abstractNumId="9">
    <w:nsid w:val="FFFFFF89"/>
    <w:multiLevelType w:val="singleLevel"/>
    <w:tmpl w:val="6E6A3D3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646570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2434"/>
    <w:docVar w:name="WAFER_20140131112948" w:val="RemoveTocBookmarks,RemoveUnusedBookmarks,RemoveLanguageTags,UsedStyles,ResetPageSize,UpdateArrangement"/>
    <w:docVar w:name="WAFER_20140131112948_GUID" w:val="db8a85d3-96bc-4107-aa76-36ff11afc40d"/>
    <w:docVar w:name="WAFER_20140131113637" w:val="RemoveTocBookmarks,RunningHeaders"/>
    <w:docVar w:name="WAFER_20140131113637_GUID" w:val="9d1ab2cc-4c4f-4d1d-a19e-e7c0e3d89ab1"/>
    <w:docVar w:name="WAFER_20150519160614" w:val="ResetPageSize,UpdateArrangement,UpdateNTable"/>
    <w:docVar w:name="WAFER_20150519160614_GUID" w:val="18632504-e25f-42ca-9d71-57afa5579fa2"/>
    <w:docVar w:name="WAFER_20151105140638" w:val="UpdateStyles,UsedStyles"/>
    <w:docVar w:name="WAFER_20151105140638_GUID" w:val="45f6a50a-0b97-4545-aa3e-d1814112119c"/>
    <w:docVar w:name="WAFER_20151130162434" w:val="RemoveTrackChanges"/>
    <w:docVar w:name="WAFER_20151130162434_GUID" w:val="797722bd-a3a5-43a3-86f1-4498a8fea5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558</Words>
  <Characters>2909</Characters>
  <Application>Microsoft Office Word</Application>
  <DocSecurity>0</DocSecurity>
  <Lines>103</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3410</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Kwinana-Mundijong-Jarrahdale Railway Extension Act 1967 - 01-c0-06</dc:title>
  <dc:subject/>
  <dc:creator/>
  <cp:keywords/>
  <dc:description/>
  <cp:lastModifiedBy>svcMRProcess</cp:lastModifiedBy>
  <cp:revision>4</cp:revision>
  <cp:lastPrinted>2007-07-03T05:41:00Z</cp:lastPrinted>
  <dcterms:created xsi:type="dcterms:W3CDTF">2019-01-22T03:54:00Z</dcterms:created>
  <dcterms:modified xsi:type="dcterms:W3CDTF">2019-01-22T03:54:00Z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1967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ReprintedAsAt">
    <vt:filetime>2007-07-05T16:00:00Z</vt:filetime>
  </property>
  <property fmtid="{D5CDD505-2E9C-101B-9397-08002B2CF9AE}" pid="6" name="ReprintNo">
    <vt:lpwstr>1</vt:lpwstr>
  </property>
  <property fmtid="{D5CDD505-2E9C-101B-9397-08002B2CF9AE}" pid="7" name="AsAtDate">
    <vt:lpwstr>11 Sep 2010</vt:lpwstr>
  </property>
  <property fmtid="{D5CDD505-2E9C-101B-9397-08002B2CF9AE}" pid="8" name="Suffix">
    <vt:lpwstr>01-c0-06</vt:lpwstr>
  </property>
</Properties>
</file>