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Lake Lefroy (Coolgardie-Esperance Wharf) Railway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Lake Lefroy (Coolgardie-Esperance Wharf) Railway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_Toc419815844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railways</w:t>
      </w:r>
      <w:r>
        <w:tab/>
      </w:r>
      <w:r>
        <w:fldChar w:fldCharType="begin"/>
      </w:r>
      <w:r>
        <w:instrText xml:space="preserve"> PAGEREF _Toc419815845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for deviation</w:t>
      </w:r>
      <w:r>
        <w:tab/>
      </w:r>
      <w:r>
        <w:fldChar w:fldCharType="begin"/>
      </w:r>
      <w:r>
        <w:instrText xml:space="preserve"> PAGEREF _Toc419815846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First Schedule — </w:t>
      </w:r>
      <w:r>
        <w:rPr>
          <w:rFonts w:eastAsia="MS Mincho"/>
        </w:rPr>
        <w:t>Line of railway to Esperance land backed wharf</w:t>
      </w:r>
    </w:p>
    <w:p>
      <w:pPr>
        <w:pStyle w:val="TOC2"/>
        <w:tabs>
          <w:tab w:val="right" w:leader="dot" w:pos="7077"/>
        </w:tabs>
        <w:rPr>
          <w:rFonts w:asciiTheme="minorHAnsi" w:eastAsiaTheme="minorEastAsia" w:hAnsiTheme="minorHAnsi" w:cstheme="minorBidi"/>
          <w:b w:val="0"/>
          <w:sz w:val="22"/>
          <w:szCs w:val="22"/>
        </w:rPr>
      </w:pPr>
      <w:r>
        <w:t>Second Schedule — </w:t>
      </w:r>
      <w:r>
        <w:rPr>
          <w:rFonts w:eastAsia="MS Mincho"/>
        </w:rPr>
        <w:t>Line of Lake Lefroy Spur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_Toc419815850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Lake Lefroy (Coolgardie</w:t>
      </w:r>
      <w:r>
        <w:noBreakHyphen/>
        <w:t>Esperance Wharf) Railway Act 1969</w:t>
      </w:r>
    </w:p>
    <w:p>
      <w:pPr>
        <w:pStyle w:val="LongTitle"/>
        <w:rPr>
          <w:snapToGrid w:val="0"/>
        </w:rPr>
      </w:pPr>
      <w:r>
        <w:rPr>
          <w:snapToGrid w:val="0"/>
        </w:rPr>
        <w:t>An Act to authorise the construction of a railway to connect the Coolgardie</w:t>
      </w:r>
      <w:r>
        <w:rPr>
          <w:snapToGrid w:val="0"/>
        </w:rPr>
        <w:noBreakHyphen/>
        <w:t>Esperance Railway to the Esperance land backed wharf and the construction of a spur railway to Lake Lefroy.</w:t>
      </w:r>
    </w:p>
    <w:p>
      <w:pPr>
        <w:pStyle w:val="Heading5"/>
        <w:rPr>
          <w:snapToGrid w:val="0"/>
        </w:rPr>
      </w:pPr>
      <w:bookmarkStart w:id="3" w:name="_Toc378944414"/>
      <w:bookmarkStart w:id="4" w:name="_Toc41981584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r>
        <w:rPr>
          <w:iCs/>
          <w:snapToGrid w:val="0"/>
          <w:vertAlign w:val="superscript"/>
        </w:rPr>
        <w:t> 1</w:t>
      </w:r>
      <w:r>
        <w:rPr>
          <w:snapToGrid w:val="0"/>
        </w:rPr>
        <w:t>.</w:t>
      </w:r>
    </w:p>
    <w:p>
      <w:pPr>
        <w:pStyle w:val="Heading5"/>
        <w:rPr>
          <w:snapToGrid w:val="0"/>
        </w:rPr>
      </w:pPr>
      <w:bookmarkStart w:id="5" w:name="_Toc378944415"/>
      <w:bookmarkStart w:id="6" w:name="_Toc419815845"/>
      <w:r>
        <w:rPr>
          <w:rStyle w:val="CharSectno"/>
        </w:rPr>
        <w:t>2</w:t>
      </w:r>
      <w:r>
        <w:rPr>
          <w:snapToGrid w:val="0"/>
        </w:rPr>
        <w:t>.</w:t>
      </w:r>
      <w:r>
        <w:rPr>
          <w:snapToGrid w:val="0"/>
        </w:rPr>
        <w:tab/>
        <w:t>Authority to construct railways</w:t>
      </w:r>
      <w:bookmarkEnd w:id="5"/>
      <w:bookmarkEnd w:id="6"/>
    </w:p>
    <w:p>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pPr>
        <w:pStyle w:val="Heading5"/>
        <w:rPr>
          <w:snapToGrid w:val="0"/>
        </w:rPr>
      </w:pPr>
      <w:bookmarkStart w:id="7" w:name="_Toc378944416"/>
      <w:bookmarkStart w:id="8" w:name="_Toc419815846"/>
      <w:r>
        <w:rPr>
          <w:rStyle w:val="CharSectno"/>
        </w:rPr>
        <w:t>3</w:t>
      </w:r>
      <w:r>
        <w:rPr>
          <w:snapToGrid w:val="0"/>
        </w:rPr>
        <w:t>.</w:t>
      </w:r>
      <w:r>
        <w:rPr>
          <w:snapToGrid w:val="0"/>
        </w:rPr>
        <w:tab/>
        <w:t>Authority for deviation</w:t>
      </w:r>
      <w:bookmarkEnd w:id="7"/>
      <w:bookmarkEnd w:id="8"/>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 to the extent of 10 miles on either side of that line.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 w:name="_Toc378944417"/>
      <w:bookmarkStart w:id="10" w:name="_Toc419815823"/>
      <w:bookmarkStart w:id="11" w:name="_Toc419815847"/>
      <w:r>
        <w:rPr>
          <w:rStyle w:val="CharSchNo"/>
        </w:rPr>
        <w:t>First Schedule</w:t>
      </w:r>
      <w:r>
        <w:rPr>
          <w:rStyle w:val="CharSDivNo"/>
        </w:rPr>
        <w:t> </w:t>
      </w:r>
      <w:r>
        <w:t>—</w:t>
      </w:r>
      <w:r>
        <w:rPr>
          <w:rStyle w:val="CharSDivText"/>
        </w:rPr>
        <w:t> </w:t>
      </w:r>
      <w:r>
        <w:rPr>
          <w:rStyle w:val="CharSchText"/>
          <w:rFonts w:eastAsia="MS Mincho"/>
        </w:rPr>
        <w:t>Line of railway to Esperance land backed wharf</w:t>
      </w:r>
      <w:bookmarkEnd w:id="9"/>
      <w:bookmarkEnd w:id="10"/>
      <w:bookmarkEnd w:id="11"/>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Commencing at a point 1 mile 25 chains, or thereabouts, from Esperance on the Esperance</w:t>
      </w:r>
      <w:r>
        <w:rPr>
          <w:snapToGrid w:val="0"/>
        </w:rPr>
        <w:noBreakHyphen/>
        <w:t xml:space="preserve">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section 96 of the </w:t>
      </w:r>
      <w:r>
        <w:rPr>
          <w:i/>
          <w:iCs/>
          <w:snapToGrid w:val="0"/>
        </w:rPr>
        <w:t>Public Works Act 1902</w:t>
      </w:r>
      <w:r>
        <w:rPr>
          <w:snapToGrid w:val="0"/>
        </w:rPr>
        <w:t>.</w:t>
      </w:r>
    </w:p>
    <w:p>
      <w:pPr>
        <w:pStyle w:val="yScheduleHeading"/>
        <w:rPr>
          <w:rFonts w:eastAsia="MS Mincho"/>
        </w:rPr>
      </w:pPr>
      <w:bookmarkStart w:id="12" w:name="_Toc378944418"/>
      <w:bookmarkStart w:id="13" w:name="_Toc419815824"/>
      <w:bookmarkStart w:id="14" w:name="_Toc419815848"/>
      <w:r>
        <w:rPr>
          <w:rStyle w:val="CharSchNo"/>
        </w:rPr>
        <w:t>Second Schedule</w:t>
      </w:r>
      <w:r>
        <w:rPr>
          <w:rStyle w:val="CharSDivNo"/>
        </w:rPr>
        <w:t> </w:t>
      </w:r>
      <w:r>
        <w:t>—</w:t>
      </w:r>
      <w:r>
        <w:rPr>
          <w:rStyle w:val="CharSDivText"/>
        </w:rPr>
        <w:t> </w:t>
      </w:r>
      <w:r>
        <w:rPr>
          <w:rStyle w:val="CharSchText"/>
          <w:rFonts w:eastAsia="MS Mincho"/>
        </w:rPr>
        <w:t>Line of Lake Lefroy Spur Railway</w:t>
      </w:r>
      <w:bookmarkEnd w:id="12"/>
      <w:bookmarkEnd w:id="13"/>
      <w:bookmarkEnd w:id="14"/>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Commencing at the 404 mile post, or thereabouts, on the Coolgardie</w:t>
      </w:r>
      <w:r>
        <w:rPr>
          <w:snapToGrid w:val="0"/>
        </w:rPr>
        <w:noBreakHyphen/>
        <w:t xml:space="preserve">Esperance Railway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section 96 of the </w:t>
      </w:r>
      <w:r>
        <w:rPr>
          <w:i/>
          <w:iCs/>
          <w:snapToGrid w:val="0"/>
        </w:rPr>
        <w:t>Public Works Act 1902</w:t>
      </w:r>
      <w:r>
        <w:rPr>
          <w:snapToGrid w:val="0"/>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378944419"/>
      <w:bookmarkStart w:id="17" w:name="_Toc419815825"/>
      <w:bookmarkStart w:id="18" w:name="_Toc419815849"/>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Lake Lefroy (Coolgardie-Esperance Wharf) Railway Act 1969</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19" w:name="_Toc378944420"/>
      <w:bookmarkStart w:id="20" w:name="_Toc419815850"/>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Lake Lefroy (Coolgardie</w:t>
            </w:r>
            <w:r>
              <w:rPr>
                <w:i/>
              </w:rPr>
              <w:noBreakHyphen/>
              <w:t>Esperance Wharf) Railway Act 1969</w:t>
            </w:r>
          </w:p>
        </w:tc>
        <w:tc>
          <w:tcPr>
            <w:tcW w:w="1134" w:type="dxa"/>
            <w:tcBorders>
              <w:top w:val="single" w:sz="8" w:space="0" w:color="auto"/>
            </w:tcBorders>
          </w:tcPr>
          <w:p>
            <w:pPr>
              <w:pStyle w:val="nTable"/>
              <w:spacing w:after="40"/>
            </w:pPr>
            <w:r>
              <w:t>45 of 1969</w:t>
            </w:r>
          </w:p>
        </w:tc>
        <w:tc>
          <w:tcPr>
            <w:tcW w:w="1134" w:type="dxa"/>
            <w:tcBorders>
              <w:top w:val="single" w:sz="8" w:space="0" w:color="auto"/>
            </w:tcBorders>
          </w:tcPr>
          <w:p>
            <w:pPr>
              <w:pStyle w:val="nTable"/>
              <w:spacing w:after="40"/>
            </w:pPr>
            <w:r>
              <w:t>21 May 1969</w:t>
            </w:r>
          </w:p>
        </w:tc>
        <w:tc>
          <w:tcPr>
            <w:tcW w:w="2551" w:type="dxa"/>
            <w:tcBorders>
              <w:top w:val="single" w:sz="8" w:space="0" w:color="auto"/>
            </w:tcBorders>
          </w:tcPr>
          <w:p>
            <w:pPr>
              <w:pStyle w:val="nTable"/>
              <w:spacing w:after="40"/>
            </w:pPr>
            <w:r>
              <w:t>21 May 1969</w:t>
            </w:r>
          </w:p>
        </w:tc>
      </w:tr>
      <w:tr>
        <w:trPr>
          <w:cantSplit/>
        </w:trPr>
        <w:tc>
          <w:tcPr>
            <w:tcW w:w="7087" w:type="dxa"/>
            <w:gridSpan w:val="4"/>
          </w:tcPr>
          <w:p>
            <w:pPr>
              <w:pStyle w:val="nTable"/>
              <w:spacing w:after="40"/>
              <w:rPr>
                <w:b/>
                <w:bCs/>
              </w:rPr>
            </w:pPr>
            <w:r>
              <w:rPr>
                <w:b/>
                <w:bCs/>
              </w:rPr>
              <w:t xml:space="preserve">Reprint 1: The </w:t>
            </w:r>
            <w:r>
              <w:rPr>
                <w:b/>
                <w:bCs/>
                <w:i/>
              </w:rPr>
              <w:t>Lake Lefroy (Coolgardie</w:t>
            </w:r>
            <w:r>
              <w:rPr>
                <w:b/>
                <w:bCs/>
                <w:i/>
              </w:rPr>
              <w:noBreakHyphen/>
              <w:t>Esperance Wharf) Railway Act 1969</w:t>
            </w:r>
            <w:r>
              <w:rPr>
                <w:b/>
                <w:bCs/>
              </w:rPr>
              <w:t xml:space="preserve"> as at 4 Jan 2008</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5034" w:type="dxa"/>
          <w:vAlign w:val="bottom"/>
        </w:tcPr>
        <w:p>
          <w:pPr>
            <w:pStyle w:val="Header"/>
            <w:spacing w:before="40"/>
            <w:jc w:val="right"/>
          </w:pPr>
          <w:r>
            <w:fldChar w:fldCharType="begin"/>
          </w:r>
          <w:r>
            <w:instrText>styleref CharSchText</w:instrText>
          </w:r>
          <w:r>
            <w:fldChar w:fldCharType="end"/>
          </w:r>
        </w:p>
      </w:tc>
      <w:tc>
        <w:tcPr>
          <w:tcW w:w="2229" w:type="dxa"/>
        </w:tcPr>
        <w:p>
          <w:pPr>
            <w:pStyle w:val="Header"/>
            <w:spacing w:before="40"/>
            <w:ind w:right="17"/>
            <w:jc w:val="right"/>
          </w:pPr>
          <w:r>
            <w:rPr>
              <w:b/>
            </w:rPr>
            <w:fldChar w:fldCharType="begin"/>
          </w:r>
          <w:r>
            <w:rPr>
              <w:b/>
            </w:rPr>
            <w:instrText>styleref CharSchno</w:instrText>
          </w:r>
          <w:r>
            <w:rPr>
              <w:b/>
            </w:rPr>
            <w:fldChar w:fldCharType="end"/>
          </w:r>
        </w:p>
      </w:tc>
    </w:tr>
    <w:tr>
      <w:tc>
        <w:tcPr>
          <w:tcW w:w="5034" w:type="dxa"/>
        </w:tcPr>
        <w:p>
          <w:pPr>
            <w:pStyle w:val="Header"/>
            <w:spacing w:before="40"/>
            <w:jc w:val="right"/>
          </w:pPr>
        </w:p>
      </w:tc>
      <w:tc>
        <w:tcPr>
          <w:tcW w:w="2229" w:type="dxa"/>
        </w:tcPr>
        <w:p>
          <w:pPr>
            <w:pStyle w:val="Header"/>
            <w:spacing w:before="40"/>
            <w:ind w:right="17"/>
            <w:jc w:val="right"/>
          </w:pPr>
        </w:p>
      </w:tc>
    </w:tr>
    <w:tr>
      <w:tc>
        <w:tcPr>
          <w:tcW w:w="5034" w:type="dxa"/>
        </w:tcPr>
        <w:p>
          <w:pPr>
            <w:pStyle w:val="Header"/>
            <w:spacing w:before="40"/>
            <w:jc w:val="right"/>
          </w:pPr>
        </w:p>
      </w:tc>
      <w:tc>
        <w:tcPr>
          <w:tcW w:w="2229"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Lake Lefroy (Coolgardie-Esperance Wharf) Railway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Lake Lefroy (Coolgardie-Esperance Wharf) Railway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Lake Lefroy (Coolgardie-Esperance Wharf) Railway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68369E"/>
    <w:lvl w:ilvl="0">
      <w:start w:val="1"/>
      <w:numFmt w:val="decimal"/>
      <w:lvlText w:val="%1."/>
      <w:lvlJc w:val="left"/>
      <w:pPr>
        <w:tabs>
          <w:tab w:val="num" w:pos="1800"/>
        </w:tabs>
        <w:ind w:left="1800" w:hanging="360"/>
      </w:pPr>
    </w:lvl>
  </w:abstractNum>
  <w:abstractNum w:abstractNumId="1">
    <w:nsid w:val="FFFFFF7D"/>
    <w:multiLevelType w:val="singleLevel"/>
    <w:tmpl w:val="8E4215CE"/>
    <w:lvl w:ilvl="0">
      <w:start w:val="1"/>
      <w:numFmt w:val="decimal"/>
      <w:lvlText w:val="%1."/>
      <w:lvlJc w:val="left"/>
      <w:pPr>
        <w:tabs>
          <w:tab w:val="num" w:pos="1440"/>
        </w:tabs>
        <w:ind w:left="1440" w:hanging="360"/>
      </w:pPr>
    </w:lvl>
  </w:abstractNum>
  <w:abstractNum w:abstractNumId="2">
    <w:nsid w:val="FFFFFF7E"/>
    <w:multiLevelType w:val="singleLevel"/>
    <w:tmpl w:val="27FE9564"/>
    <w:lvl w:ilvl="0">
      <w:start w:val="1"/>
      <w:numFmt w:val="decimal"/>
      <w:lvlText w:val="%1."/>
      <w:lvlJc w:val="left"/>
      <w:pPr>
        <w:tabs>
          <w:tab w:val="num" w:pos="1080"/>
        </w:tabs>
        <w:ind w:left="1080" w:hanging="360"/>
      </w:pPr>
    </w:lvl>
  </w:abstractNum>
  <w:abstractNum w:abstractNumId="3">
    <w:nsid w:val="FFFFFF7F"/>
    <w:multiLevelType w:val="singleLevel"/>
    <w:tmpl w:val="A2368C70"/>
    <w:lvl w:ilvl="0">
      <w:start w:val="1"/>
      <w:numFmt w:val="decimal"/>
      <w:lvlText w:val="%1."/>
      <w:lvlJc w:val="left"/>
      <w:pPr>
        <w:tabs>
          <w:tab w:val="num" w:pos="720"/>
        </w:tabs>
        <w:ind w:left="720" w:hanging="360"/>
      </w:pPr>
    </w:lvl>
  </w:abstractNum>
  <w:abstractNum w:abstractNumId="4">
    <w:nsid w:val="FFFFFF80"/>
    <w:multiLevelType w:val="singleLevel"/>
    <w:tmpl w:val="09BCBC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034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7880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325B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E57D2"/>
    <w:lvl w:ilvl="0">
      <w:start w:val="1"/>
      <w:numFmt w:val="decimal"/>
      <w:lvlText w:val="%1."/>
      <w:lvlJc w:val="left"/>
      <w:pPr>
        <w:tabs>
          <w:tab w:val="num" w:pos="360"/>
        </w:tabs>
        <w:ind w:left="360" w:hanging="360"/>
      </w:pPr>
    </w:lvl>
  </w:abstractNum>
  <w:abstractNum w:abstractNumId="9">
    <w:nsid w:val="FFFFFF89"/>
    <w:multiLevelType w:val="singleLevel"/>
    <w:tmpl w:val="027EEE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C1E1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659"/>
    <w:docVar w:name="WAFER_20140131114412" w:val="RemoveTocBookmarks,RemoveUnusedBookmarks,RemoveLanguageTags,UsedStyles,ResetPageSize,UpdateArrangement"/>
    <w:docVar w:name="WAFER_20140131114412_GUID" w:val="0a23c36c-a11b-4d58-988d-f542911c90f0"/>
    <w:docVar w:name="WAFER_20140131150500" w:val="RemoveTocBookmarks,RemoveUnusedBookmarks,RemoveLanguageTags,UsedStyles,ResetPageSize,UpdateArrangement"/>
    <w:docVar w:name="WAFER_20140131150500_GUID" w:val="23e9a44b-129e-49d2-9e82-e5648569d1c1"/>
    <w:docVar w:name="WAFER_20140131150936" w:val="RemoveTocBookmarks,RunningHeaders"/>
    <w:docVar w:name="WAFER_20140131150936_GUID" w:val="011df6d7-f697-4bd0-a1e3-3c33e0cd4fd5"/>
    <w:docVar w:name="WAFER_20150519160624" w:val="ResetPageSize,UpdateArrangement,UpdateNTable"/>
    <w:docVar w:name="WAFER_20150519160624_GUID" w:val="ae9dfe09-8fbd-486a-ad3b-462b08ca20bd"/>
    <w:docVar w:name="WAFER_20151105140659" w:val="UpdateStyles,UsedStyles"/>
    <w:docVar w:name="WAFER_20151105140659_GUID" w:val="0df52bd6-5642-439c-ac0c-ad94c7d6d6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585</Words>
  <Characters>2949</Characters>
  <Application>Microsoft Office Word</Application>
  <DocSecurity>0</DocSecurity>
  <Lines>101</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1969 - 01-c0-05</dc:title>
  <dc:subject/>
  <dc:creator/>
  <cp:keywords/>
  <dc:description/>
  <cp:lastModifiedBy>svcMRProcess</cp:lastModifiedBy>
  <cp:revision>4</cp:revision>
  <cp:lastPrinted>2007-12-10T00:31:00Z</cp:lastPrinted>
  <dcterms:created xsi:type="dcterms:W3CDTF">2019-01-22T03:55:00Z</dcterms:created>
  <dcterms:modified xsi:type="dcterms:W3CDTF">2019-01-22T03:55:00Z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2008-01-03T15:00:00Z</vt:filetime>
  </property>
  <property fmtid="{D5CDD505-2E9C-101B-9397-08002B2CF9AE}" pid="6" name="ReprintNo">
    <vt:lpwstr>1</vt:lpwstr>
  </property>
  <property fmtid="{D5CDD505-2E9C-101B-9397-08002B2CF9AE}" pid="7" name="OwlsUID">
    <vt:i4>425</vt:i4>
  </property>
  <property fmtid="{D5CDD505-2E9C-101B-9397-08002B2CF9AE}" pid="8" name="AsAtDate">
    <vt:lpwstr>11 Sep 2010</vt:lpwstr>
  </property>
  <property fmtid="{D5CDD505-2E9C-101B-9397-08002B2CF9AE}" pid="9" name="Suffix">
    <vt:lpwstr>01-c0-05</vt:lpwstr>
  </property>
</Properties>
</file>