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Northam Cemeteries Act 1944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Northam Cemeteries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_Toc377389168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_Toc377389169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revested to be added to reserve to be appointed a public cemetery and placed under the control of the Northam Road Board</w:t>
      </w:r>
      <w:r>
        <w:tab/>
      </w:r>
      <w:r>
        <w:fldChar w:fldCharType="begin"/>
      </w:r>
      <w:r>
        <w:instrText xml:space="preserve"> PAGEREF _Toc377389170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 Cemetery land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_Toc377389173 \h </w:instrText>
      </w:r>
      <w:r>
        <w:fldChar w:fldCharType="separate"/>
      </w:r>
      <w:r>
        <w:t>5</w:t>
      </w:r>
      <w:r>
        <w:fldChar w:fldCharType="end"/>
      </w:r>
    </w:p>
    <w:p>
      <w:pPr>
        <w:pStyle w:val="TOC3"/>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Northam Cemeteries Act 1944 </w:t>
      </w:r>
    </w:p>
    <w:p>
      <w:pPr>
        <w:pStyle w:val="LongTitle"/>
        <w:rPr>
          <w:snapToGrid w:val="0"/>
        </w:rPr>
      </w:pPr>
      <w:r>
        <w:rPr>
          <w:snapToGrid w:val="0"/>
        </w:rPr>
        <w:t xml:space="preserve">An Act to revest certain lands in His Majesty and for other purposes relative thereto. </w:t>
      </w:r>
    </w:p>
    <w:p>
      <w:pPr>
        <w:pStyle w:val="Preamble1"/>
        <w:rPr>
          <w:snapToGrid w:val="0"/>
        </w:rPr>
      </w:pPr>
      <w:r>
        <w:t>Preamble</w:t>
      </w:r>
    </w:p>
    <w:p>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37738916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pPr>
        <w:pStyle w:val="Heading5"/>
        <w:rPr>
          <w:snapToGrid w:val="0"/>
        </w:rPr>
      </w:pPr>
      <w:bookmarkStart w:id="2" w:name="_Toc377389169"/>
      <w:r>
        <w:rPr>
          <w:rStyle w:val="CharSectno"/>
        </w:rPr>
        <w:t>2</w:t>
      </w:r>
      <w:r>
        <w:rPr>
          <w:snapToGrid w:val="0"/>
        </w:rPr>
        <w:t>.</w:t>
      </w:r>
      <w:r>
        <w:rPr>
          <w:snapToGrid w:val="0"/>
        </w:rPr>
        <w:tab/>
        <w:t>Lands revested in His Majesty</w:t>
      </w:r>
      <w:bookmarkEnd w:id="2"/>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3" w:name="_Toc377389170"/>
      <w:r>
        <w:rPr>
          <w:rStyle w:val="CharSectno"/>
        </w:rPr>
        <w:t>3</w:t>
      </w:r>
      <w:r>
        <w:rPr>
          <w:snapToGrid w:val="0"/>
        </w:rPr>
        <w:t>.</w:t>
      </w:r>
      <w:r>
        <w:rPr>
          <w:snapToGrid w:val="0"/>
        </w:rPr>
        <w:tab/>
        <w:t>Lands revested to be added to reserve to be appointed a public cemetery and placed under the control of the Northam Road Board</w:t>
      </w:r>
      <w:bookmarkEnd w:id="3"/>
      <w:r>
        <w:rPr>
          <w:snapToGrid w:val="0"/>
        </w:rPr>
        <w:t xml:space="preserve"> </w:t>
      </w:r>
    </w:p>
    <w:p>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pPr>
        <w:pStyle w:val="Footnotesection"/>
      </w:pPr>
      <w:r>
        <w:tab/>
        <w:t xml:space="preserve">[Section 3 amended by No. 14 of 1996 s.4.]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4" w:name="_Toc377389171"/>
      <w:r>
        <w:rPr>
          <w:rStyle w:val="CharSchNo"/>
        </w:rPr>
        <w:t>Schedule</w:t>
      </w:r>
      <w:r>
        <w:t xml:space="preserve"> — </w:t>
      </w:r>
      <w:r>
        <w:rPr>
          <w:rStyle w:val="CharSchText"/>
        </w:rPr>
        <w:t>Cemetery land</w:t>
      </w:r>
      <w:bookmarkEnd w:id="4"/>
    </w:p>
    <w:p>
      <w:pPr>
        <w:pStyle w:val="yShoulderClause"/>
        <w:rPr>
          <w:snapToGrid w:val="0"/>
        </w:rPr>
      </w:pPr>
      <w:r>
        <w:rPr>
          <w:snapToGrid w:val="0"/>
        </w:rPr>
        <w:t>[s. 2]</w:t>
      </w:r>
    </w:p>
    <w:p>
      <w:pPr>
        <w:pStyle w:val="yFootnotesection"/>
        <w:spacing w:after="80"/>
      </w:pPr>
      <w:r>
        <w:tab/>
        <w:t>[Heading amended by No. 19 of 2010 s. 4.]</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trPr>
          <w:tblHeader/>
        </w:trPr>
        <w:tc>
          <w:tcPr>
            <w:tcW w:w="1134" w:type="dxa"/>
            <w:tcBorders>
              <w:top w:val="single" w:sz="4" w:space="0" w:color="auto"/>
              <w:bottom w:val="single" w:sz="4" w:space="0" w:color="auto"/>
            </w:tcBorders>
          </w:tcPr>
          <w:p>
            <w:pPr>
              <w:pStyle w:val="yTable"/>
              <w:jc w:val="center"/>
            </w:pPr>
            <w:r>
              <w:t>Land</w:t>
            </w:r>
          </w:p>
        </w:tc>
        <w:tc>
          <w:tcPr>
            <w:tcW w:w="1276" w:type="dxa"/>
            <w:tcBorders>
              <w:top w:val="single" w:sz="4" w:space="0" w:color="auto"/>
              <w:bottom w:val="single" w:sz="4" w:space="0" w:color="auto"/>
            </w:tcBorders>
          </w:tcPr>
          <w:p>
            <w:pPr>
              <w:pStyle w:val="yTable"/>
              <w:jc w:val="center"/>
            </w:pPr>
            <w:r>
              <w:t>Reference</w:t>
            </w:r>
          </w:p>
        </w:tc>
        <w:tc>
          <w:tcPr>
            <w:tcW w:w="3260" w:type="dxa"/>
            <w:tcBorders>
              <w:top w:val="single" w:sz="4" w:space="0" w:color="auto"/>
              <w:bottom w:val="single" w:sz="4" w:space="0" w:color="auto"/>
            </w:tcBorders>
          </w:tcPr>
          <w:p>
            <w:pPr>
              <w:pStyle w:val="yTable"/>
              <w:jc w:val="center"/>
            </w:pPr>
            <w:r>
              <w:t>Proprietors</w:t>
            </w:r>
          </w:p>
        </w:tc>
        <w:tc>
          <w:tcPr>
            <w:tcW w:w="1418" w:type="dxa"/>
            <w:tcBorders>
              <w:top w:val="single" w:sz="4" w:space="0" w:color="auto"/>
              <w:bottom w:val="single" w:sz="4" w:space="0" w:color="auto"/>
            </w:tcBorders>
          </w:tcPr>
          <w:p>
            <w:pPr>
              <w:pStyle w:val="yTable"/>
              <w:jc w:val="center"/>
            </w:pPr>
            <w:r>
              <w:t>Purpose of Grant</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48</w:t>
            </w:r>
          </w:p>
        </w:tc>
        <w:tc>
          <w:tcPr>
            <w:tcW w:w="1276" w:type="dxa"/>
          </w:tcPr>
          <w:p>
            <w:pPr>
              <w:pStyle w:val="yTable"/>
            </w:pPr>
            <w:r>
              <w:t>Enrolment 1551</w:t>
            </w:r>
          </w:p>
        </w:tc>
        <w:tc>
          <w:tcPr>
            <w:tcW w:w="3260" w:type="dxa"/>
          </w:tcPr>
          <w:p>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49</w:t>
            </w:r>
          </w:p>
        </w:tc>
        <w:tc>
          <w:tcPr>
            <w:tcW w:w="1276" w:type="dxa"/>
          </w:tcPr>
          <w:p>
            <w:pPr>
              <w:pStyle w:val="yTable"/>
            </w:pPr>
            <w:r>
              <w:t>Enrolment 1547</w:t>
            </w:r>
          </w:p>
        </w:tc>
        <w:tc>
          <w:tcPr>
            <w:tcW w:w="3260" w:type="dxa"/>
          </w:tcPr>
          <w:p>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lot</w:t>
            </w:r>
          </w:p>
          <w:p>
            <w:pPr>
              <w:pStyle w:val="yTable"/>
              <w:spacing w:before="0"/>
            </w:pPr>
            <w:r>
              <w:t>N 50</w:t>
            </w:r>
          </w:p>
        </w:tc>
        <w:tc>
          <w:tcPr>
            <w:tcW w:w="1276" w:type="dxa"/>
          </w:tcPr>
          <w:p>
            <w:pPr>
              <w:pStyle w:val="yTable"/>
            </w:pPr>
            <w:r>
              <w:t>Enrolment 1545</w:t>
            </w:r>
          </w:p>
        </w:tc>
        <w:tc>
          <w:tcPr>
            <w:tcW w:w="3260" w:type="dxa"/>
          </w:tcPr>
          <w:p>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pPr>
              <w:pStyle w:val="yTable"/>
            </w:pPr>
            <w:r>
              <w:t>Cemetery.</w:t>
            </w:r>
          </w:p>
        </w:tc>
      </w:tr>
      <w:tr>
        <w:tc>
          <w:tcPr>
            <w:tcW w:w="1134" w:type="dxa"/>
          </w:tcPr>
          <w:p>
            <w:pPr>
              <w:pStyle w:val="yTable"/>
              <w:keepNext/>
              <w:keepLines/>
            </w:pPr>
            <w:r>
              <w:t>Northam</w:t>
            </w:r>
          </w:p>
          <w:p>
            <w:pPr>
              <w:pStyle w:val="yTable"/>
              <w:keepNext/>
              <w:keepLines/>
              <w:spacing w:before="0"/>
            </w:pPr>
            <w:r>
              <w:t>sub</w:t>
            </w:r>
            <w:r>
              <w:noBreakHyphen/>
              <w:t>lot 97</w:t>
            </w:r>
          </w:p>
        </w:tc>
        <w:tc>
          <w:tcPr>
            <w:tcW w:w="1276" w:type="dxa"/>
          </w:tcPr>
          <w:p>
            <w:pPr>
              <w:pStyle w:val="yTable"/>
              <w:keepNext/>
              <w:keepLines/>
            </w:pPr>
            <w:r>
              <w:t>Volume 120, Folio 4</w:t>
            </w:r>
          </w:p>
        </w:tc>
        <w:tc>
          <w:tcPr>
            <w:tcW w:w="3260" w:type="dxa"/>
          </w:tcPr>
          <w:p>
            <w:pPr>
              <w:pStyle w:val="yTable"/>
              <w:keepNext/>
              <w:keepLines/>
            </w:pPr>
            <w:r>
              <w:t>The Diocesan Trustees of the Church of England in Western Australia</w:t>
            </w:r>
          </w:p>
        </w:tc>
        <w:tc>
          <w:tcPr>
            <w:tcW w:w="1418" w:type="dxa"/>
          </w:tcPr>
          <w:p>
            <w:pPr>
              <w:pStyle w:val="yTable"/>
              <w:keepNext/>
              <w:keepLines/>
            </w:pPr>
            <w:r>
              <w:t>Ecclesiastical purposes in connection with the Church of England in Western Australia.</w:t>
            </w:r>
          </w:p>
        </w:tc>
      </w:tr>
      <w:tr>
        <w:tc>
          <w:tcPr>
            <w:tcW w:w="1134" w:type="dxa"/>
            <w:tcBorders>
              <w:bottom w:val="single" w:sz="4" w:space="0" w:color="auto"/>
            </w:tcBorders>
          </w:tcPr>
          <w:p>
            <w:pPr>
              <w:pStyle w:val="yTable"/>
            </w:pPr>
            <w:r>
              <w:t>Avon</w:t>
            </w:r>
          </w:p>
          <w:p>
            <w:pPr>
              <w:pStyle w:val="yTable"/>
              <w:spacing w:before="0"/>
            </w:pPr>
            <w:r>
              <w:t>location</w:t>
            </w:r>
          </w:p>
          <w:p>
            <w:pPr>
              <w:pStyle w:val="yTable"/>
              <w:spacing w:before="0"/>
            </w:pPr>
            <w:r>
              <w:t>20511</w:t>
            </w:r>
          </w:p>
        </w:tc>
        <w:tc>
          <w:tcPr>
            <w:tcW w:w="1276" w:type="dxa"/>
            <w:tcBorders>
              <w:bottom w:val="single" w:sz="4" w:space="0" w:color="auto"/>
            </w:tcBorders>
          </w:tcPr>
          <w:p>
            <w:pPr>
              <w:pStyle w:val="yTable"/>
            </w:pPr>
            <w:r>
              <w:t>Volume 503, Folio 2</w:t>
            </w:r>
          </w:p>
        </w:tc>
        <w:tc>
          <w:tcPr>
            <w:tcW w:w="3260" w:type="dxa"/>
            <w:tcBorders>
              <w:bottom w:val="single" w:sz="4" w:space="0" w:color="auto"/>
            </w:tcBorders>
          </w:tcPr>
          <w:p>
            <w:pPr>
              <w:pStyle w:val="yTable"/>
            </w:pPr>
            <w:r>
              <w:t>The Roman Catholic Bishop of Perth</w:t>
            </w:r>
          </w:p>
        </w:tc>
        <w:tc>
          <w:tcPr>
            <w:tcW w:w="1418" w:type="dxa"/>
            <w:tcBorders>
              <w:bottom w:val="single" w:sz="4" w:space="0" w:color="auto"/>
            </w:tcBorders>
          </w:tcPr>
          <w:p>
            <w:pPr>
              <w:pStyle w:val="yTable"/>
            </w:pPr>
            <w:r>
              <w:t>No purpose disclosed.</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bookmarkStart w:id="5" w:name="_Toc377389172"/>
      <w:r>
        <w:t>Notes</w:t>
      </w:r>
      <w:bookmarkEnd w:id="5"/>
    </w:p>
    <w:p>
      <w:pPr>
        <w:pStyle w:val="nSubsection"/>
        <w:rPr>
          <w:snapToGrid w:val="0"/>
        </w:rPr>
      </w:pPr>
      <w:r>
        <w:rPr>
          <w:snapToGrid w:val="0"/>
          <w:vertAlign w:val="superscript"/>
        </w:rPr>
        <w:t>1</w:t>
      </w:r>
      <w:r>
        <w:rPr>
          <w:snapToGrid w:val="0"/>
        </w:rPr>
        <w:tab/>
        <w:t xml:space="preserve">This is a compilation of the </w:t>
      </w:r>
      <w:r>
        <w:rPr>
          <w:i/>
          <w:snapToGrid w:val="0"/>
        </w:rPr>
        <w:t>Northam Cemeteries Act 1944</w:t>
      </w:r>
      <w:r>
        <w:rPr>
          <w:snapToGrid w:val="0"/>
        </w:rPr>
        <w:t xml:space="preserve"> and includes the amendments made by the other written laws referred to in the following table.</w:t>
      </w:r>
    </w:p>
    <w:p>
      <w:pPr>
        <w:pStyle w:val="nHeading3"/>
        <w:rPr>
          <w:snapToGrid w:val="0"/>
        </w:rPr>
      </w:pPr>
      <w:bookmarkStart w:id="6" w:name="_Toc377389173"/>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Northam Cemeteries Act 1944</w:t>
            </w:r>
          </w:p>
        </w:tc>
        <w:tc>
          <w:tcPr>
            <w:tcW w:w="1138" w:type="dxa"/>
          </w:tcPr>
          <w:p>
            <w:pPr>
              <w:pStyle w:val="nTable"/>
              <w:spacing w:after="40"/>
              <w:rPr>
                <w:sz w:val="19"/>
              </w:rPr>
            </w:pPr>
            <w:r>
              <w:rPr>
                <w:sz w:val="19"/>
              </w:rPr>
              <w:t>4 of 1944</w:t>
            </w:r>
          </w:p>
        </w:tc>
        <w:tc>
          <w:tcPr>
            <w:tcW w:w="1135" w:type="dxa"/>
          </w:tcPr>
          <w:p>
            <w:pPr>
              <w:pStyle w:val="nTable"/>
              <w:spacing w:after="40"/>
              <w:rPr>
                <w:sz w:val="19"/>
              </w:rPr>
            </w:pPr>
            <w:r>
              <w:rPr>
                <w:sz w:val="19"/>
              </w:rPr>
              <w:t>12 Oct 1944</w:t>
            </w:r>
          </w:p>
        </w:tc>
        <w:tc>
          <w:tcPr>
            <w:tcW w:w="2569" w:type="dxa"/>
            <w:gridSpan w:val="2"/>
          </w:tcPr>
          <w:p>
            <w:pPr>
              <w:pStyle w:val="nTable"/>
              <w:spacing w:after="40"/>
              <w:rPr>
                <w:sz w:val="19"/>
              </w:rPr>
            </w:pPr>
            <w:r>
              <w:rPr>
                <w:sz w:val="19"/>
              </w:rPr>
              <w:t>12 Oct 1944</w:t>
            </w:r>
          </w:p>
        </w:tc>
      </w:tr>
      <w:t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After w:val="1"/>
          <w:wAfter w:w="16" w:type="dxa"/>
          <w:cantSplit/>
        </w:trPr>
        <w:tc>
          <w:tcPr>
            <w:tcW w:w="227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p>
        </w:tc>
        <w:tc>
          <w:tcPr>
            <w:tcW w:w="1138" w:type="dxa"/>
            <w:tcBorders>
              <w:bottom w:val="single" w:sz="4" w:space="0" w:color="auto"/>
            </w:tcBorders>
          </w:tcPr>
          <w:p>
            <w:pPr>
              <w:pStyle w:val="nTable"/>
              <w:spacing w:after="40"/>
              <w:rPr>
                <w:snapToGrid w:val="0"/>
                <w:sz w:val="19"/>
              </w:rPr>
            </w:pPr>
            <w:r>
              <w:rPr>
                <w:snapToGrid w:val="0"/>
                <w:sz w:val="19"/>
              </w:rPr>
              <w:t>19 of 2010</w:t>
            </w:r>
          </w:p>
        </w:tc>
        <w:tc>
          <w:tcPr>
            <w:tcW w:w="1135" w:type="dxa"/>
            <w:tcBorders>
              <w:bottom w:val="single" w:sz="4" w:space="0" w:color="auto"/>
            </w:tcBorders>
          </w:tcPr>
          <w:p>
            <w:pPr>
              <w:pStyle w:val="nTable"/>
              <w:spacing w:after="40"/>
              <w:rPr>
                <w:snapToGrid w:val="0"/>
                <w:sz w:val="19"/>
              </w:rPr>
            </w:pPr>
            <w:r>
              <w:rPr>
                <w:snapToGrid w:val="0"/>
                <w:sz w:val="19"/>
              </w:rPr>
              <w:t>28 Jun 2010</w:t>
            </w:r>
          </w:p>
        </w:tc>
        <w:tc>
          <w:tcPr>
            <w:tcW w:w="25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Northam Cemeteries Act 1944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Cemetery land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Northam Cemeteries Act 1944</w:t>
            </w:r>
          </w:fldSimple>
        </w:p>
      </w:tc>
    </w:tr>
    <w:tr>
      <w:tc>
        <w:tcPr>
          <w:tcW w:w="5715" w:type="dxa"/>
          <w:vAlign w:val="bottom"/>
        </w:tcPr>
        <w:p>
          <w:pPr>
            <w:pStyle w:val="HeaderTextRight"/>
          </w:pPr>
          <w:fldSimple w:instr=" styleref CharSchText ">
            <w:r>
              <w:rPr>
                <w:noProof/>
              </w:rPr>
              <w:t>Cemetery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Northam Cemeteries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Northam Cemeteries Act 1944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Northam Cemeteries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Northam Cemeteries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808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30B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6C5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8C77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5C33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7C00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ACEF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F873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E8A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BD18B2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46CF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59"/>
    <w:docVar w:name="WAFER_20140113145828" w:val="RemoveTocBookmarks,RemoveUnusedBookmarks,RemoveLanguageTags,UsedStyles,ResetPageSize,UpdateArrangement"/>
    <w:docVar w:name="WAFER_20140113145828_GUID" w:val="91bc569b-ce0a-4f2d-b3ec-0839e25e6f03"/>
    <w:docVar w:name="WAFER_20140113145833" w:val="RemoveTocBookmarks,RunningHeaders"/>
    <w:docVar w:name="WAFER_20140113145833_GUID" w:val="d59ee868-ede8-4c7a-b6ab-84cae828b306"/>
    <w:docVar w:name="WAFER_20151208152559" w:val="RemoveTrackChanges"/>
    <w:docVar w:name="WAFER_20151208152559_GUID" w:val="dcb220b5-4d11-43ce-8127-996ca234e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856</Words>
  <Characters>4137</Characters>
  <Application>Microsoft Office Word</Application>
  <DocSecurity>0</DocSecurity>
  <Lines>188</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1944 - 00-c0-03</dc:title>
  <dc:subject/>
  <dc:creator/>
  <cp:keywords/>
  <dc:description/>
  <cp:lastModifiedBy>svcMRProcess</cp:lastModifiedBy>
  <cp:revision>4</cp:revision>
  <cp:lastPrinted>1998-01-06T02:46:00Z</cp:lastPrinted>
  <dcterms:created xsi:type="dcterms:W3CDTF">2015-12-11T10:25:00Z</dcterms:created>
  <dcterms:modified xsi:type="dcterms:W3CDTF">2015-12-11T10:25:00Z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00-c0-03</vt:lpwstr>
  </property>
</Properties>
</file>