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00" w:rsidRDefault="001D1170">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rPr>
        <w:drawing>
          <wp:anchor distT="0" distB="0" distL="114300" distR="114300" simplePos="0" relativeHeight="251657728" behindDoc="0" locked="0" layoutInCell="1" allowOverlap="1" wp14:anchorId="630C4FD2" wp14:editId="6A5F16CF">
            <wp:simplePos x="0" y="0"/>
            <wp:positionH relativeFrom="page">
              <wp:posOffset>3511550</wp:posOffset>
            </wp:positionH>
            <wp:positionV relativeFrom="page">
              <wp:posOffset>994410</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C0700" w:rsidRDefault="001D1170">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E1A4E">
        <w:rPr>
          <w:noProof/>
          <w:sz w:val="48"/>
        </w:rPr>
        <w:t>Service and Execution of Process (Harbours) Ordinance 1855</w:t>
      </w:r>
      <w:r>
        <w:rPr>
          <w:sz w:val="48"/>
        </w:rPr>
        <w:fldChar w:fldCharType="end"/>
      </w:r>
    </w:p>
    <w:p w:rsidR="00FC0700" w:rsidRDefault="00FC0700">
      <w:pPr>
        <w:jc w:val="center"/>
        <w:rPr>
          <w:b/>
        </w:rPr>
        <w:sectPr w:rsidR="00FC07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C0700" w:rsidRDefault="001D1170">
      <w:pPr>
        <w:pStyle w:val="WA"/>
        <w:spacing w:before="120"/>
      </w:pPr>
      <w:r>
        <w:lastRenderedPageBreak/>
        <w:t>Western Australia</w:t>
      </w:r>
    </w:p>
    <w:p w:rsidR="00FC0700" w:rsidRDefault="001D1170">
      <w:pPr>
        <w:pStyle w:val="NameofActRegPage1"/>
      </w:pPr>
      <w:r>
        <w:fldChar w:fldCharType="begin"/>
      </w:r>
      <w:r>
        <w:instrText xml:space="preserve"> STYLEREF "Name Of Act/Reg"</w:instrText>
      </w:r>
      <w:r>
        <w:fldChar w:fldCharType="separate"/>
      </w:r>
      <w:r w:rsidR="000E1A4E">
        <w:rPr>
          <w:noProof/>
        </w:rPr>
        <w:t>Service and Execution of Process (Harbours) Ordinance 1855</w:t>
      </w:r>
      <w:r>
        <w:fldChar w:fldCharType="end"/>
      </w:r>
    </w:p>
    <w:p w:rsidR="00FC0700" w:rsidRDefault="001D1170">
      <w:pPr>
        <w:pStyle w:val="Arrangement"/>
      </w:pPr>
      <w:r>
        <w:t>Contents</w:t>
      </w:r>
    </w:p>
    <w:p w:rsidR="009A744D" w:rsidRDefault="001D1170">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A744D">
        <w:t>1</w:t>
      </w:r>
      <w:r w:rsidR="009A744D" w:rsidRPr="00E02743">
        <w:rPr>
          <w:snapToGrid w:val="0"/>
        </w:rPr>
        <w:t>.</w:t>
      </w:r>
      <w:r w:rsidR="009A744D" w:rsidRPr="00E02743">
        <w:rPr>
          <w:snapToGrid w:val="0"/>
        </w:rPr>
        <w:tab/>
        <w:t>Sea lying within port or harbour</w:t>
      </w:r>
      <w:r w:rsidR="009A744D">
        <w:tab/>
      </w:r>
      <w:r w:rsidR="009A744D">
        <w:fldChar w:fldCharType="begin"/>
      </w:r>
      <w:r w:rsidR="009A744D">
        <w:instrText xml:space="preserve"> PAGEREF _Toc377393683 \h </w:instrText>
      </w:r>
      <w:r w:rsidR="009A744D">
        <w:fldChar w:fldCharType="separate"/>
      </w:r>
      <w:r w:rsidR="000E1A4E">
        <w:t>1</w:t>
      </w:r>
      <w:r w:rsidR="009A744D">
        <w:fldChar w:fldCharType="end"/>
      </w:r>
    </w:p>
    <w:p w:rsidR="009A744D" w:rsidRDefault="009A744D">
      <w:pPr>
        <w:pStyle w:val="TOC8"/>
        <w:rPr>
          <w:rFonts w:asciiTheme="minorHAnsi" w:eastAsiaTheme="minorEastAsia" w:hAnsiTheme="minorHAnsi" w:cstheme="minorBidi"/>
          <w:szCs w:val="22"/>
        </w:rPr>
      </w:pPr>
      <w:r>
        <w:t>2</w:t>
      </w:r>
      <w:r w:rsidRPr="00E02743">
        <w:rPr>
          <w:snapToGrid w:val="0"/>
        </w:rPr>
        <w:t>.</w:t>
      </w:r>
      <w:r w:rsidRPr="00E02743">
        <w:rPr>
          <w:snapToGrid w:val="0"/>
        </w:rPr>
        <w:tab/>
        <w:t>Service etc., of process on ships within port or harbour</w:t>
      </w:r>
      <w:r>
        <w:tab/>
      </w:r>
      <w:r>
        <w:fldChar w:fldCharType="begin"/>
      </w:r>
      <w:r>
        <w:instrText xml:space="preserve"> PAGEREF _Toc377393684 \h </w:instrText>
      </w:r>
      <w:r>
        <w:fldChar w:fldCharType="separate"/>
      </w:r>
      <w:r w:rsidR="000E1A4E">
        <w:t>1</w:t>
      </w:r>
      <w:r>
        <w:fldChar w:fldCharType="end"/>
      </w:r>
    </w:p>
    <w:p w:rsidR="009A744D" w:rsidRDefault="009A744D">
      <w:pPr>
        <w:pStyle w:val="TOC8"/>
        <w:rPr>
          <w:rFonts w:asciiTheme="minorHAnsi" w:eastAsiaTheme="minorEastAsia" w:hAnsiTheme="minorHAnsi" w:cstheme="minorBidi"/>
          <w:szCs w:val="22"/>
        </w:rPr>
      </w:pPr>
      <w:r>
        <w:t>3</w:t>
      </w:r>
      <w:r w:rsidRPr="00E02743">
        <w:rPr>
          <w:snapToGrid w:val="0"/>
        </w:rPr>
        <w:t>.</w:t>
      </w:r>
      <w:r w:rsidRPr="00E02743">
        <w:rPr>
          <w:snapToGrid w:val="0"/>
        </w:rPr>
        <w:tab/>
        <w:t>Short title</w:t>
      </w:r>
      <w:r>
        <w:tab/>
      </w:r>
      <w:r>
        <w:fldChar w:fldCharType="begin"/>
      </w:r>
      <w:r>
        <w:instrText xml:space="preserve"> PAGEREF _Toc377393685 \h </w:instrText>
      </w:r>
      <w:r>
        <w:fldChar w:fldCharType="separate"/>
      </w:r>
      <w:r w:rsidR="000E1A4E">
        <w:t>1</w:t>
      </w:r>
      <w:r>
        <w:fldChar w:fldCharType="end"/>
      </w:r>
    </w:p>
    <w:p w:rsidR="009A744D" w:rsidRDefault="009A744D">
      <w:pPr>
        <w:pStyle w:val="TOC2"/>
        <w:tabs>
          <w:tab w:val="right" w:leader="dot" w:pos="7086"/>
        </w:tabs>
        <w:rPr>
          <w:rFonts w:asciiTheme="minorHAnsi" w:eastAsiaTheme="minorEastAsia" w:hAnsiTheme="minorHAnsi" w:cstheme="minorBidi"/>
          <w:b w:val="0"/>
          <w:noProof/>
          <w:sz w:val="22"/>
          <w:szCs w:val="22"/>
        </w:rPr>
      </w:pPr>
      <w:r>
        <w:rPr>
          <w:noProof/>
        </w:rPr>
        <w:t>Notes</w:t>
      </w:r>
    </w:p>
    <w:p w:rsidR="009A744D" w:rsidRDefault="009A744D" w:rsidP="009A744D">
      <w:pPr>
        <w:pStyle w:val="TOC8"/>
        <w:rPr>
          <w:rFonts w:asciiTheme="minorHAnsi" w:eastAsiaTheme="minorEastAsia" w:hAnsiTheme="minorHAnsi" w:cstheme="minorBidi"/>
          <w:szCs w:val="22"/>
        </w:rPr>
      </w:pPr>
      <w:r>
        <w:rPr>
          <w:snapToGrid w:val="0"/>
        </w:rPr>
        <w:tab/>
      </w:r>
      <w:r w:rsidRPr="00E02743">
        <w:rPr>
          <w:snapToGrid w:val="0"/>
        </w:rPr>
        <w:t>Compilation table</w:t>
      </w:r>
      <w:r>
        <w:tab/>
      </w:r>
      <w:r>
        <w:fldChar w:fldCharType="begin"/>
      </w:r>
      <w:r>
        <w:instrText xml:space="preserve"> PAGEREF _Toc377393687 \h </w:instrText>
      </w:r>
      <w:r>
        <w:fldChar w:fldCharType="separate"/>
      </w:r>
      <w:r w:rsidR="000E1A4E">
        <w:t>1</w:t>
      </w:r>
      <w:r>
        <w:fldChar w:fldCharType="end"/>
      </w:r>
    </w:p>
    <w:p w:rsidR="00FC0700" w:rsidRDefault="001D1170">
      <w:pPr>
        <w:pStyle w:val="TOC4"/>
      </w:pPr>
      <w:r>
        <w:fldChar w:fldCharType="end"/>
      </w:r>
    </w:p>
    <w:p w:rsidR="00FC0700" w:rsidRDefault="001D11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C0700" w:rsidRDefault="00FC0700">
      <w:pPr>
        <w:pStyle w:val="NoteHeading"/>
        <w:sectPr w:rsidR="00FC07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FC0700" w:rsidRDefault="001D1170">
      <w:pPr>
        <w:pStyle w:val="WA"/>
        <w:spacing w:before="120"/>
      </w:pPr>
      <w:r>
        <w:lastRenderedPageBreak/>
        <w:t>Western Australia</w:t>
      </w:r>
    </w:p>
    <w:p w:rsidR="00FC0700" w:rsidRDefault="001D1170">
      <w:pPr>
        <w:pStyle w:val="NameofActReg"/>
      </w:pPr>
      <w:r>
        <w:t>Service and Execution of Process (Harbours) Ordinance 1855</w:t>
      </w:r>
    </w:p>
    <w:p w:rsidR="00FC0700" w:rsidRDefault="001D1170">
      <w:pPr>
        <w:pStyle w:val="LongTitle"/>
        <w:rPr>
          <w:snapToGrid w:val="0"/>
        </w:rPr>
      </w:pPr>
      <w:r>
        <w:rPr>
          <w:snapToGrid w:val="0"/>
        </w:rPr>
        <w:t>An Ordinance to remove doubts as to the service or execution of common law process on the sea within the harbours of Western Australia.</w:t>
      </w:r>
    </w:p>
    <w:p w:rsidR="00FC0700" w:rsidRDefault="001D1170">
      <w:pPr>
        <w:pStyle w:val="Preamble1"/>
      </w:pPr>
      <w:r>
        <w:t>Preamble</w:t>
      </w:r>
    </w:p>
    <w:p w:rsidR="00FC0700" w:rsidRDefault="001D1170">
      <w:pPr>
        <w:pStyle w:val="Preamble2"/>
        <w:rPr>
          <w:snapToGrid w:val="0"/>
        </w:rPr>
      </w:pPr>
      <w:r>
        <w:t xml:space="preserve">Whereas it is expedient to obviate possible conflicts between the Common Law and Admiralty Jurisdiction in this Colony, and to legalise by express enactment the service and execution of common law process, civil or criminal, in certain portions of the sea adjacent to the coast of this Colony:  </w:t>
      </w:r>
      <w:r>
        <w:rPr>
          <w:snapToGrid w:val="0"/>
        </w:rPr>
        <w:t>Be it therefore enacted, by His Excellency the Governor of Western Australia and its Dependencies, by and with the advice and consent of the Legislative Council thereof — </w:t>
      </w:r>
    </w:p>
    <w:p w:rsidR="00FC0700" w:rsidRDefault="001D1170">
      <w:pPr>
        <w:pStyle w:val="Footnotepreamble"/>
      </w:pPr>
      <w:r>
        <w:tab/>
        <w:t>[Preamble amended by No. 19 of 2010 s. 50.]</w:t>
      </w:r>
    </w:p>
    <w:p w:rsidR="00FC0700" w:rsidRDefault="001D1170">
      <w:pPr>
        <w:pStyle w:val="Heading5"/>
        <w:rPr>
          <w:snapToGrid w:val="0"/>
        </w:rPr>
      </w:pPr>
      <w:bookmarkStart w:id="1" w:name="_Toc377393683"/>
      <w:r>
        <w:rPr>
          <w:rStyle w:val="CharSectno"/>
        </w:rPr>
        <w:t>1</w:t>
      </w:r>
      <w:r>
        <w:rPr>
          <w:snapToGrid w:val="0"/>
        </w:rPr>
        <w:t>.</w:t>
      </w:r>
      <w:r>
        <w:rPr>
          <w:snapToGrid w:val="0"/>
        </w:rPr>
        <w:tab/>
        <w:t>Sea lying within port or harbour</w:t>
      </w:r>
      <w:bookmarkEnd w:id="1"/>
      <w:r>
        <w:rPr>
          <w:snapToGrid w:val="0"/>
        </w:rPr>
        <w:t xml:space="preserve"> </w:t>
      </w:r>
    </w:p>
    <w:p w:rsidR="00FC0700" w:rsidRDefault="001D1170">
      <w:pPr>
        <w:pStyle w:val="Subsection"/>
        <w:rPr>
          <w:snapToGrid w:val="0"/>
        </w:rPr>
      </w:pPr>
      <w:r>
        <w:rPr>
          <w:snapToGrid w:val="0"/>
        </w:rPr>
        <w:tab/>
      </w:r>
      <w:r>
        <w:rPr>
          <w:snapToGrid w:val="0"/>
        </w:rPr>
        <w:tab/>
        <w:t xml:space="preserve">That from and after the passing of this Ordinance, all such portions of the main sea or ocean as lie within the limits of any port or harbour of the said Colony, now, or hereafter to be proclaimed as such with prescribed limits, by proclamation published in the </w:t>
      </w:r>
      <w:r>
        <w:rPr>
          <w:i/>
          <w:snapToGrid w:val="0"/>
        </w:rPr>
        <w:t>Government Gazette</w:t>
      </w:r>
      <w:r>
        <w:rPr>
          <w:snapToGrid w:val="0"/>
        </w:rPr>
        <w:t xml:space="preserve"> of the said Colony, by authority of the Governor thereof for the time being, shall be deemed and taken, for the purposes of this Ordinance, to lie within the body of the said Colony.</w:t>
      </w:r>
    </w:p>
    <w:p w:rsidR="00FC0700" w:rsidRDefault="001D1170">
      <w:pPr>
        <w:pStyle w:val="Heading5"/>
        <w:rPr>
          <w:snapToGrid w:val="0"/>
        </w:rPr>
      </w:pPr>
      <w:bookmarkStart w:id="2" w:name="_Toc377393684"/>
      <w:r>
        <w:rPr>
          <w:rStyle w:val="CharSectno"/>
        </w:rPr>
        <w:t>2</w:t>
      </w:r>
      <w:r>
        <w:rPr>
          <w:snapToGrid w:val="0"/>
        </w:rPr>
        <w:t>.</w:t>
      </w:r>
      <w:r>
        <w:rPr>
          <w:snapToGrid w:val="0"/>
        </w:rPr>
        <w:tab/>
        <w:t>Service etc., of process on ships within port or harbour</w:t>
      </w:r>
      <w:bookmarkEnd w:id="2"/>
      <w:r>
        <w:rPr>
          <w:snapToGrid w:val="0"/>
        </w:rPr>
        <w:t xml:space="preserve"> </w:t>
      </w:r>
    </w:p>
    <w:p w:rsidR="00FC0700" w:rsidRDefault="001D1170">
      <w:pPr>
        <w:pStyle w:val="Subsection"/>
        <w:rPr>
          <w:snapToGrid w:val="0"/>
        </w:rPr>
      </w:pPr>
      <w:r>
        <w:rPr>
          <w:snapToGrid w:val="0"/>
        </w:rPr>
        <w:tab/>
      </w:r>
      <w:r>
        <w:rPr>
          <w:snapToGrid w:val="0"/>
        </w:rPr>
        <w:tab/>
        <w:t>That it shall be lawful for any Justice of the Peace, sheriff, coroner, bailiff, constable, police officer or other officer or minister of civil or criminal justice, to serve, execute, and enforce any summons, notice, rule, order, attachment, search warrant, warrant, or writ of arrest, distress warrant, writ of execution or other legal process, civil or criminal, and generally to perform and discharge any function, act, deed, or matter appertaining by law to his respective office, in, upon or against any ship or vessel being on the sea within the limits of any such port or harbour as aforesaid, and upon or against any person or property being in or upon any such ship or vessel, as legally and effectually as if the same respectively had been served or executed, performed or done on shore within the said Colony.</w:t>
      </w:r>
    </w:p>
    <w:p w:rsidR="00FC0700" w:rsidRDefault="001D1170">
      <w:pPr>
        <w:pStyle w:val="Heading5"/>
        <w:rPr>
          <w:snapToGrid w:val="0"/>
        </w:rPr>
      </w:pPr>
      <w:bookmarkStart w:id="3" w:name="_Toc377393685"/>
      <w:r>
        <w:rPr>
          <w:rStyle w:val="CharSectno"/>
        </w:rPr>
        <w:t>3</w:t>
      </w:r>
      <w:r>
        <w:rPr>
          <w:snapToGrid w:val="0"/>
        </w:rPr>
        <w:t>.</w:t>
      </w:r>
      <w:r>
        <w:rPr>
          <w:snapToGrid w:val="0"/>
        </w:rPr>
        <w:tab/>
        <w:t>Short title</w:t>
      </w:r>
      <w:bookmarkEnd w:id="3"/>
      <w:r>
        <w:rPr>
          <w:snapToGrid w:val="0"/>
        </w:rPr>
        <w:t xml:space="preserve"> </w:t>
      </w:r>
    </w:p>
    <w:p w:rsidR="00FC0700" w:rsidRDefault="001D1170">
      <w:pPr>
        <w:pStyle w:val="Subsection"/>
        <w:rPr>
          <w:snapToGrid w:val="0"/>
        </w:rPr>
      </w:pPr>
      <w:r>
        <w:rPr>
          <w:snapToGrid w:val="0"/>
        </w:rPr>
        <w:tab/>
      </w:r>
      <w:r>
        <w:rPr>
          <w:snapToGrid w:val="0"/>
        </w:rPr>
        <w:tab/>
        <w:t xml:space="preserve">This Ordinance may be cited as the </w:t>
      </w:r>
      <w:r>
        <w:rPr>
          <w:i/>
          <w:snapToGrid w:val="0"/>
        </w:rPr>
        <w:t>Service and Execution of Process (Harbours) Ordinance 1855</w:t>
      </w:r>
      <w:r>
        <w:rPr>
          <w:iCs/>
          <w:snapToGrid w:val="0"/>
          <w:vertAlign w:val="superscript"/>
        </w:rPr>
        <w:t> 1</w:t>
      </w:r>
      <w:r>
        <w:rPr>
          <w:snapToGrid w:val="0"/>
        </w:rPr>
        <w:t>.</w:t>
      </w:r>
    </w:p>
    <w:p w:rsidR="00FC0700" w:rsidRDefault="001D1170">
      <w:pPr>
        <w:pStyle w:val="Footnotesection"/>
      </w:pPr>
      <w:r>
        <w:tab/>
        <w:t xml:space="preserve">[Section 3 inserted by No. 10 of 1970 s. 3.] </w:t>
      </w:r>
    </w:p>
    <w:p w:rsidR="00FC0700" w:rsidRDefault="00FC0700">
      <w:pPr>
        <w:rPr>
          <w:rStyle w:val="CharDivText"/>
        </w:rPr>
        <w:sectPr w:rsidR="00FC0700">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FC0700" w:rsidRDefault="001D1170">
      <w:pPr>
        <w:pStyle w:val="nHeading2"/>
      </w:pPr>
      <w:bookmarkStart w:id="4" w:name="_Toc377393686"/>
      <w:r>
        <w:t>Notes</w:t>
      </w:r>
      <w:bookmarkEnd w:id="4"/>
    </w:p>
    <w:p w:rsidR="00FC0700" w:rsidRDefault="001D1170">
      <w:pPr>
        <w:pStyle w:val="nSubsection"/>
        <w:rPr>
          <w:snapToGrid w:val="0"/>
        </w:rPr>
      </w:pPr>
      <w:r>
        <w:rPr>
          <w:snapToGrid w:val="0"/>
          <w:vertAlign w:val="superscript"/>
        </w:rPr>
        <w:t>1</w:t>
      </w:r>
      <w:r>
        <w:rPr>
          <w:snapToGrid w:val="0"/>
        </w:rPr>
        <w:tab/>
        <w:t xml:space="preserve">This is a compilation of the </w:t>
      </w:r>
      <w:r>
        <w:rPr>
          <w:i/>
          <w:noProof/>
          <w:snapToGrid w:val="0"/>
        </w:rPr>
        <w:t>Service and Execution of Process (Harbours) Ordinance 1855</w:t>
      </w:r>
      <w:r>
        <w:rPr>
          <w:snapToGrid w:val="0"/>
        </w:rPr>
        <w:t xml:space="preserve"> and includes the amendments made by the other written laws referred to in the following table.  The table also contains information about any reprint.</w:t>
      </w:r>
    </w:p>
    <w:p w:rsidR="00FC0700" w:rsidRDefault="001D1170">
      <w:pPr>
        <w:pStyle w:val="nHeading3"/>
        <w:rPr>
          <w:snapToGrid w:val="0"/>
        </w:rPr>
      </w:pPr>
      <w:bookmarkStart w:id="5" w:name="_Toc377393687"/>
      <w:r>
        <w:rPr>
          <w:snapToGrid w:val="0"/>
        </w:rPr>
        <w:t>Compilation table</w:t>
      </w:r>
      <w:bookmarkEnd w:id="5"/>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43"/>
        <w:gridCol w:w="16"/>
      </w:tblGrid>
      <w:tr w:rsidR="00FC0700">
        <w:trPr>
          <w:tblHeader/>
        </w:trPr>
        <w:tc>
          <w:tcPr>
            <w:tcW w:w="2263" w:type="dxa"/>
            <w:tcBorders>
              <w:top w:val="single" w:sz="8" w:space="0" w:color="auto"/>
              <w:bottom w:val="single" w:sz="8" w:space="0" w:color="auto"/>
            </w:tcBorders>
          </w:tcPr>
          <w:p w:rsidR="00FC0700" w:rsidRDefault="001D1170">
            <w:pPr>
              <w:pStyle w:val="nTable"/>
              <w:spacing w:after="40"/>
              <w:rPr>
                <w:b/>
                <w:sz w:val="19"/>
              </w:rPr>
            </w:pPr>
            <w:r>
              <w:rPr>
                <w:b/>
                <w:sz w:val="19"/>
              </w:rPr>
              <w:t>Short title</w:t>
            </w:r>
          </w:p>
        </w:tc>
        <w:tc>
          <w:tcPr>
            <w:tcW w:w="1134" w:type="dxa"/>
            <w:tcBorders>
              <w:top w:val="single" w:sz="8" w:space="0" w:color="auto"/>
              <w:bottom w:val="single" w:sz="8" w:space="0" w:color="auto"/>
            </w:tcBorders>
          </w:tcPr>
          <w:p w:rsidR="00FC0700" w:rsidRDefault="001D1170">
            <w:pPr>
              <w:pStyle w:val="nTable"/>
              <w:spacing w:after="40"/>
              <w:rPr>
                <w:b/>
                <w:sz w:val="19"/>
              </w:rPr>
            </w:pPr>
            <w:r>
              <w:rPr>
                <w:b/>
                <w:sz w:val="19"/>
              </w:rPr>
              <w:t>Number and year</w:t>
            </w:r>
          </w:p>
        </w:tc>
        <w:tc>
          <w:tcPr>
            <w:tcW w:w="1131" w:type="dxa"/>
            <w:tcBorders>
              <w:top w:val="single" w:sz="8" w:space="0" w:color="auto"/>
              <w:bottom w:val="single" w:sz="8" w:space="0" w:color="auto"/>
            </w:tcBorders>
          </w:tcPr>
          <w:p w:rsidR="00FC0700" w:rsidRDefault="001D1170">
            <w:pPr>
              <w:pStyle w:val="nTable"/>
              <w:spacing w:after="40"/>
              <w:rPr>
                <w:b/>
                <w:sz w:val="19"/>
              </w:rPr>
            </w:pPr>
            <w:r>
              <w:rPr>
                <w:b/>
                <w:sz w:val="19"/>
              </w:rPr>
              <w:t>Assent</w:t>
            </w:r>
          </w:p>
        </w:tc>
        <w:tc>
          <w:tcPr>
            <w:tcW w:w="2559" w:type="dxa"/>
            <w:gridSpan w:val="2"/>
            <w:tcBorders>
              <w:top w:val="single" w:sz="8" w:space="0" w:color="auto"/>
              <w:bottom w:val="single" w:sz="8" w:space="0" w:color="auto"/>
            </w:tcBorders>
          </w:tcPr>
          <w:p w:rsidR="00FC0700" w:rsidRDefault="001D1170">
            <w:pPr>
              <w:pStyle w:val="nTable"/>
              <w:spacing w:after="40"/>
              <w:rPr>
                <w:b/>
                <w:sz w:val="19"/>
              </w:rPr>
            </w:pPr>
            <w:r>
              <w:rPr>
                <w:b/>
                <w:sz w:val="19"/>
              </w:rPr>
              <w:t>Commencement</w:t>
            </w:r>
          </w:p>
        </w:tc>
      </w:tr>
      <w:tr w:rsidR="00FC0700">
        <w:tc>
          <w:tcPr>
            <w:tcW w:w="2263" w:type="dxa"/>
            <w:tcBorders>
              <w:top w:val="single" w:sz="8" w:space="0" w:color="auto"/>
            </w:tcBorders>
          </w:tcPr>
          <w:p w:rsidR="00FC0700" w:rsidRDefault="001D1170">
            <w:pPr>
              <w:pStyle w:val="nTable"/>
              <w:spacing w:after="40"/>
              <w:rPr>
                <w:iCs/>
                <w:sz w:val="19"/>
                <w:vertAlign w:val="superscript"/>
              </w:rPr>
            </w:pPr>
            <w:r>
              <w:rPr>
                <w:i/>
                <w:sz w:val="19"/>
              </w:rPr>
              <w:t>Untitled Ordinance</w:t>
            </w:r>
            <w:r>
              <w:rPr>
                <w:iCs/>
                <w:sz w:val="19"/>
              </w:rPr>
              <w:t xml:space="preserve"> </w:t>
            </w:r>
            <w:r>
              <w:rPr>
                <w:iCs/>
                <w:sz w:val="19"/>
                <w:vertAlign w:val="superscript"/>
              </w:rPr>
              <w:t>2</w:t>
            </w:r>
          </w:p>
        </w:tc>
        <w:tc>
          <w:tcPr>
            <w:tcW w:w="1134" w:type="dxa"/>
            <w:tcBorders>
              <w:top w:val="single" w:sz="8" w:space="0" w:color="auto"/>
            </w:tcBorders>
          </w:tcPr>
          <w:p w:rsidR="00FC0700" w:rsidRDefault="001D1170">
            <w:pPr>
              <w:pStyle w:val="nTable"/>
              <w:spacing w:after="40"/>
              <w:rPr>
                <w:sz w:val="19"/>
              </w:rPr>
            </w:pPr>
            <w:r>
              <w:rPr>
                <w:sz w:val="19"/>
              </w:rPr>
              <w:t>18 Vict.</w:t>
            </w:r>
            <w:r>
              <w:rPr>
                <w:sz w:val="19"/>
              </w:rPr>
              <w:br/>
              <w:t>No. 10</w:t>
            </w:r>
          </w:p>
        </w:tc>
        <w:tc>
          <w:tcPr>
            <w:tcW w:w="1131" w:type="dxa"/>
            <w:tcBorders>
              <w:top w:val="single" w:sz="8" w:space="0" w:color="auto"/>
            </w:tcBorders>
          </w:tcPr>
          <w:p w:rsidR="00FC0700" w:rsidRDefault="001D1170">
            <w:pPr>
              <w:pStyle w:val="nTable"/>
              <w:spacing w:after="40"/>
              <w:rPr>
                <w:sz w:val="19"/>
              </w:rPr>
            </w:pPr>
            <w:r>
              <w:rPr>
                <w:sz w:val="19"/>
              </w:rPr>
              <w:t>17 Apr 1855</w:t>
            </w:r>
          </w:p>
        </w:tc>
        <w:tc>
          <w:tcPr>
            <w:tcW w:w="2559" w:type="dxa"/>
            <w:gridSpan w:val="2"/>
            <w:tcBorders>
              <w:top w:val="single" w:sz="8" w:space="0" w:color="auto"/>
            </w:tcBorders>
          </w:tcPr>
          <w:p w:rsidR="00FC0700" w:rsidRDefault="001D1170">
            <w:pPr>
              <w:pStyle w:val="nTable"/>
              <w:spacing w:after="40"/>
              <w:rPr>
                <w:sz w:val="19"/>
              </w:rPr>
            </w:pPr>
            <w:r>
              <w:rPr>
                <w:sz w:val="19"/>
              </w:rPr>
              <w:t>17 Apr 1855</w:t>
            </w:r>
          </w:p>
        </w:tc>
      </w:tr>
      <w:tr w:rsidR="00FC0700">
        <w:tc>
          <w:tcPr>
            <w:tcW w:w="2263" w:type="dxa"/>
          </w:tcPr>
          <w:p w:rsidR="00FC0700" w:rsidRDefault="001D1170">
            <w:pPr>
              <w:pStyle w:val="nTable"/>
              <w:spacing w:after="40"/>
              <w:rPr>
                <w:sz w:val="19"/>
              </w:rPr>
            </w:pPr>
            <w:r>
              <w:rPr>
                <w:i/>
                <w:sz w:val="19"/>
              </w:rPr>
              <w:t>Statute Law Revision Act 1970</w:t>
            </w:r>
            <w:r>
              <w:rPr>
                <w:sz w:val="19"/>
              </w:rPr>
              <w:t xml:space="preserve"> s. 3</w:t>
            </w:r>
          </w:p>
        </w:tc>
        <w:tc>
          <w:tcPr>
            <w:tcW w:w="1134" w:type="dxa"/>
          </w:tcPr>
          <w:p w:rsidR="00FC0700" w:rsidRDefault="001D1170">
            <w:pPr>
              <w:pStyle w:val="nTable"/>
              <w:spacing w:after="40"/>
              <w:rPr>
                <w:sz w:val="19"/>
              </w:rPr>
            </w:pPr>
            <w:r>
              <w:rPr>
                <w:sz w:val="19"/>
              </w:rPr>
              <w:t>10 of 1970</w:t>
            </w:r>
          </w:p>
        </w:tc>
        <w:tc>
          <w:tcPr>
            <w:tcW w:w="1131" w:type="dxa"/>
          </w:tcPr>
          <w:p w:rsidR="00FC0700" w:rsidRDefault="001D1170">
            <w:pPr>
              <w:pStyle w:val="nTable"/>
              <w:spacing w:after="40"/>
              <w:rPr>
                <w:sz w:val="19"/>
              </w:rPr>
            </w:pPr>
            <w:r>
              <w:rPr>
                <w:sz w:val="19"/>
              </w:rPr>
              <w:t>29 Apr 1970</w:t>
            </w:r>
          </w:p>
        </w:tc>
        <w:tc>
          <w:tcPr>
            <w:tcW w:w="2559" w:type="dxa"/>
            <w:gridSpan w:val="2"/>
          </w:tcPr>
          <w:p w:rsidR="00FC0700" w:rsidRDefault="001D1170">
            <w:pPr>
              <w:pStyle w:val="nTable"/>
              <w:spacing w:after="40"/>
              <w:rPr>
                <w:sz w:val="19"/>
              </w:rPr>
            </w:pPr>
            <w:r>
              <w:rPr>
                <w:sz w:val="19"/>
              </w:rPr>
              <w:t>29 Apr 1970</w:t>
            </w:r>
          </w:p>
        </w:tc>
      </w:tr>
      <w:tr w:rsidR="00FC0700">
        <w:trPr>
          <w:cantSplit/>
        </w:trPr>
        <w:tc>
          <w:tcPr>
            <w:tcW w:w="7087" w:type="dxa"/>
            <w:gridSpan w:val="5"/>
          </w:tcPr>
          <w:p w:rsidR="00FC0700" w:rsidRDefault="001D1170">
            <w:pPr>
              <w:pStyle w:val="nTable"/>
              <w:spacing w:after="40"/>
              <w:rPr>
                <w:iCs/>
                <w:sz w:val="19"/>
              </w:rPr>
            </w:pPr>
            <w:r>
              <w:rPr>
                <w:b/>
                <w:bCs/>
                <w:sz w:val="19"/>
              </w:rPr>
              <w:t xml:space="preserve">Reprint of the </w:t>
            </w:r>
            <w:r>
              <w:rPr>
                <w:b/>
                <w:bCs/>
                <w:i/>
                <w:sz w:val="19"/>
              </w:rPr>
              <w:t>Service and Execution of Process (Harbours) Ordinance 1855</w:t>
            </w:r>
            <w:r>
              <w:rPr>
                <w:b/>
                <w:bCs/>
                <w:iCs/>
                <w:sz w:val="19"/>
              </w:rPr>
              <w:t xml:space="preserve"> as at 25 Mar 1988</w:t>
            </w:r>
            <w:r>
              <w:rPr>
                <w:iCs/>
                <w:sz w:val="19"/>
              </w:rPr>
              <w:t xml:space="preserve"> (includes amendments listed above)</w:t>
            </w:r>
          </w:p>
        </w:tc>
      </w:tr>
      <w:tr w:rsidR="00FC0700">
        <w:trPr>
          <w:cantSplit/>
        </w:trPr>
        <w:tc>
          <w:tcPr>
            <w:tcW w:w="7087" w:type="dxa"/>
            <w:gridSpan w:val="5"/>
          </w:tcPr>
          <w:p w:rsidR="00FC0700" w:rsidRDefault="001D1170">
            <w:pPr>
              <w:pStyle w:val="nTable"/>
              <w:spacing w:after="40"/>
              <w:rPr>
                <w:sz w:val="19"/>
              </w:rPr>
            </w:pPr>
            <w:r>
              <w:rPr>
                <w:b/>
                <w:bCs/>
                <w:sz w:val="19"/>
              </w:rPr>
              <w:t xml:space="preserve">Reprint 2: The </w:t>
            </w:r>
            <w:r>
              <w:rPr>
                <w:b/>
                <w:bCs/>
                <w:i/>
                <w:sz w:val="19"/>
              </w:rPr>
              <w:t>Service and Execution of Process (Harbours) Ordinance 1855</w:t>
            </w:r>
            <w:r>
              <w:rPr>
                <w:b/>
                <w:bCs/>
                <w:iCs/>
                <w:sz w:val="19"/>
              </w:rPr>
              <w:t xml:space="preserve"> as at 28 Jan 2005</w:t>
            </w:r>
            <w:r>
              <w:rPr>
                <w:iCs/>
                <w:sz w:val="19"/>
              </w:rPr>
              <w:t xml:space="preserve"> (includes amendments listed above)</w:t>
            </w:r>
          </w:p>
        </w:tc>
      </w:tr>
      <w:tr w:rsidR="00FC0700">
        <w:trPr>
          <w:gridAfter w:val="1"/>
          <w:wAfter w:w="16" w:type="dxa"/>
          <w:cantSplit/>
        </w:trPr>
        <w:tc>
          <w:tcPr>
            <w:tcW w:w="2263" w:type="dxa"/>
            <w:tcBorders>
              <w:bottom w:val="single" w:sz="4" w:space="0" w:color="auto"/>
            </w:tcBorders>
          </w:tcPr>
          <w:p w:rsidR="00FC0700" w:rsidRDefault="001D1170">
            <w:pPr>
              <w:pStyle w:val="nTable"/>
              <w:spacing w:after="40"/>
              <w:ind w:right="113"/>
              <w:rPr>
                <w:iCs/>
                <w:snapToGrid w:val="0"/>
                <w:sz w:val="19"/>
              </w:rPr>
            </w:pPr>
            <w:r>
              <w:rPr>
                <w:i/>
                <w:snapToGrid w:val="0"/>
                <w:sz w:val="19"/>
              </w:rPr>
              <w:t>Standardisation of Formatting Act 2010</w:t>
            </w:r>
            <w:r>
              <w:rPr>
                <w:iCs/>
                <w:snapToGrid w:val="0"/>
                <w:sz w:val="19"/>
              </w:rPr>
              <w:t xml:space="preserve"> s. 50</w:t>
            </w:r>
          </w:p>
        </w:tc>
        <w:tc>
          <w:tcPr>
            <w:tcW w:w="1134" w:type="dxa"/>
            <w:tcBorders>
              <w:bottom w:val="single" w:sz="4" w:space="0" w:color="auto"/>
            </w:tcBorders>
          </w:tcPr>
          <w:p w:rsidR="00FC0700" w:rsidRDefault="001D1170">
            <w:pPr>
              <w:pStyle w:val="nTable"/>
              <w:spacing w:after="40"/>
              <w:rPr>
                <w:snapToGrid w:val="0"/>
                <w:sz w:val="19"/>
              </w:rPr>
            </w:pPr>
            <w:r>
              <w:rPr>
                <w:snapToGrid w:val="0"/>
                <w:sz w:val="19"/>
              </w:rPr>
              <w:t>19 of 2010</w:t>
            </w:r>
          </w:p>
        </w:tc>
        <w:tc>
          <w:tcPr>
            <w:tcW w:w="1131" w:type="dxa"/>
            <w:tcBorders>
              <w:bottom w:val="single" w:sz="4" w:space="0" w:color="auto"/>
            </w:tcBorders>
          </w:tcPr>
          <w:p w:rsidR="00FC0700" w:rsidRDefault="001D1170">
            <w:pPr>
              <w:pStyle w:val="nTable"/>
              <w:spacing w:after="40"/>
              <w:rPr>
                <w:snapToGrid w:val="0"/>
                <w:sz w:val="19"/>
              </w:rPr>
            </w:pPr>
            <w:r>
              <w:rPr>
                <w:snapToGrid w:val="0"/>
                <w:sz w:val="19"/>
              </w:rPr>
              <w:t>28 Jun 2010</w:t>
            </w:r>
          </w:p>
        </w:tc>
        <w:tc>
          <w:tcPr>
            <w:tcW w:w="2543" w:type="dxa"/>
            <w:tcBorders>
              <w:bottom w:val="single" w:sz="4" w:space="0" w:color="auto"/>
            </w:tcBorders>
          </w:tcPr>
          <w:p w:rsidR="00FC0700" w:rsidRDefault="001D1170">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rsidR="00FC0700" w:rsidRDefault="001D1170">
      <w:pPr>
        <w:pStyle w:val="nSubsection"/>
        <w:rPr>
          <w:iCs/>
        </w:rPr>
      </w:pPr>
      <w:r>
        <w:rPr>
          <w:vertAlign w:val="superscript"/>
        </w:rPr>
        <w:t>2</w:t>
      </w:r>
      <w:r>
        <w:tab/>
        <w:t xml:space="preserve">Now known as the </w:t>
      </w:r>
      <w:r>
        <w:rPr>
          <w:i/>
        </w:rPr>
        <w:t>Service and Execution of Process (Harbours) Ordinance 1855</w:t>
      </w:r>
      <w:r>
        <w:rPr>
          <w:iCs/>
        </w:rPr>
        <w:t>; short title inserted (see note under s. 3).</w:t>
      </w:r>
    </w:p>
    <w:p w:rsidR="00FC0700" w:rsidRDefault="00FC0700"/>
    <w:p w:rsidR="00FC0700" w:rsidRDefault="00FC0700">
      <w:pPr>
        <w:sectPr w:rsidR="00FC0700">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FC0700" w:rsidRDefault="00FC0700">
      <w:pPr>
        <w:rPr>
          <w:sz w:val="16"/>
        </w:rPr>
      </w:pPr>
    </w:p>
    <w:sectPr w:rsidR="00FC0700">
      <w:headerReference w:type="even" r:id="rId30"/>
      <w:headerReference w:type="defaul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700" w:rsidRDefault="001D1170">
      <w:r>
        <w:separator/>
      </w:r>
    </w:p>
  </w:endnote>
  <w:endnote w:type="continuationSeparator" w:id="0">
    <w:p w:rsidR="00FC0700" w:rsidRDefault="001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p>
  <w:p w:rsidR="00FC0700" w:rsidRDefault="001D1170">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r>
  </w:p>
  <w:p w:rsidR="00FC0700" w:rsidRDefault="001D1170">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r>
  </w:p>
  <w:p w:rsidR="00FC0700" w:rsidRDefault="001D1170">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63D6">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p>
  <w:p w:rsidR="00FC0700" w:rsidRDefault="001D1170">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363D6">
      <w:rPr>
        <w:rStyle w:val="PageNumber"/>
        <w:rFonts w:ascii="Arial" w:hAnsi="Arial" w:cs="Arial"/>
        <w:noProof/>
      </w:rPr>
      <w:t>i</w:t>
    </w:r>
    <w:r>
      <w:rPr>
        <w:rStyle w:val="PageNumber"/>
        <w:rFonts w:ascii="Arial" w:hAnsi="Arial" w:cs="Arial"/>
      </w:rPr>
      <w:fldChar w:fldCharType="end"/>
    </w:r>
  </w:p>
  <w:p w:rsidR="00FC0700" w:rsidRDefault="001D1170">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E1A4E">
      <w:rPr>
        <w:rStyle w:val="PageNumber"/>
        <w:rFonts w:ascii="Arial" w:hAnsi="Arial" w:cs="Arial"/>
        <w:noProof/>
      </w:rPr>
      <w:t>i</w:t>
    </w:r>
    <w:r>
      <w:rPr>
        <w:rStyle w:val="PageNumber"/>
        <w:rFonts w:ascii="Arial" w:hAnsi="Arial" w:cs="Arial"/>
      </w:rPr>
      <w:fldChar w:fldCharType="end"/>
    </w:r>
  </w:p>
  <w:p w:rsidR="00FC0700" w:rsidRDefault="001D1170">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A4E">
      <w:rPr>
        <w:rStyle w:val="CharPageNo"/>
        <w:rFonts w:ascii="Arial" w:hAnsi="Arial"/>
        <w:noProof/>
      </w:rPr>
      <w:t>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 xml:space="preserve"> </w:t>
    </w:r>
  </w:p>
  <w:p w:rsidR="00FC0700" w:rsidRDefault="001D1170">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A4E">
      <w:rPr>
        <w:rStyle w:val="CharPageNo"/>
        <w:rFonts w:ascii="Arial" w:hAnsi="Arial"/>
        <w:noProof/>
      </w:rPr>
      <w:t>3</w:t>
    </w:r>
    <w:r>
      <w:rPr>
        <w:rStyle w:val="CharPageNo"/>
        <w:rFonts w:ascii="Arial" w:hAnsi="Arial"/>
      </w:rPr>
      <w:fldChar w:fldCharType="end"/>
    </w:r>
  </w:p>
  <w:p w:rsidR="00FC0700" w:rsidRDefault="001D1170">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Footer"/>
      <w:tabs>
        <w:tab w:val="clear" w:pos="4153"/>
        <w:tab w:val="right" w:pos="7088"/>
      </w:tabs>
      <w:rPr>
        <w:rStyle w:val="PageNumber"/>
      </w:rPr>
    </w:pPr>
  </w:p>
  <w:p w:rsidR="00FC0700" w:rsidRDefault="001D1170">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0E1A4E">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0E1A4E">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E1A4E">
      <w:rPr>
        <w:rStyle w:val="CharPageNo"/>
        <w:rFonts w:ascii="Arial" w:hAnsi="Arial"/>
        <w:noProof/>
      </w:rPr>
      <w:t>1</w:t>
    </w:r>
    <w:r>
      <w:rPr>
        <w:rStyle w:val="CharPageNo"/>
        <w:rFonts w:ascii="Arial" w:hAnsi="Arial"/>
      </w:rPr>
      <w:fldChar w:fldCharType="end"/>
    </w:r>
  </w:p>
  <w:p w:rsidR="00FC0700" w:rsidRDefault="001D1170">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700" w:rsidRDefault="001D1170">
      <w:r>
        <w:separator/>
      </w:r>
    </w:p>
  </w:footnote>
  <w:footnote w:type="continuationSeparator" w:id="0">
    <w:p w:rsidR="00FC0700" w:rsidRDefault="001D1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4E" w:rsidRDefault="000E1A4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0700">
      <w:trPr>
        <w:cantSplit/>
      </w:trPr>
      <w:tc>
        <w:tcPr>
          <w:tcW w:w="7312" w:type="dxa"/>
          <w:gridSpan w:val="2"/>
        </w:tcPr>
        <w:p w:rsidR="00FC0700" w:rsidRDefault="000E1A4E">
          <w:pPr>
            <w:pStyle w:val="HeaderActNameLeft"/>
          </w:pPr>
          <w:r>
            <w:fldChar w:fldCharType="begin"/>
          </w:r>
          <w:r>
            <w:instrText xml:space="preserve"> Styleref "Name of Act/Reg" </w:instrText>
          </w:r>
          <w:r>
            <w:fldChar w:fldCharType="separate"/>
          </w:r>
          <w:r>
            <w:rPr>
              <w:noProof/>
            </w:rPr>
            <w:t>Service and Execution of Process (Harbours) Ordinance 1855</w:t>
          </w:r>
          <w:r>
            <w:rPr>
              <w:noProof/>
            </w:rPr>
            <w:fldChar w:fldCharType="end"/>
          </w:r>
        </w:p>
      </w:tc>
    </w:tr>
    <w:tr w:rsidR="00FC0700">
      <w:tc>
        <w:tcPr>
          <w:tcW w:w="1548" w:type="dxa"/>
        </w:tcPr>
        <w:p w:rsidR="00FC0700" w:rsidRDefault="00FC0700">
          <w:pPr>
            <w:pStyle w:val="HeaderNumberLeft"/>
          </w:pPr>
        </w:p>
      </w:tc>
      <w:tc>
        <w:tcPr>
          <w:tcW w:w="5764" w:type="dxa"/>
        </w:tcPr>
        <w:p w:rsidR="00FC0700" w:rsidRDefault="00FC0700">
          <w:pPr>
            <w:pStyle w:val="HeaderTextLeft"/>
          </w:pPr>
        </w:p>
      </w:tc>
    </w:tr>
    <w:tr w:rsidR="00FC0700">
      <w:tc>
        <w:tcPr>
          <w:tcW w:w="1548" w:type="dxa"/>
        </w:tcPr>
        <w:p w:rsidR="00FC0700" w:rsidRDefault="00FC0700">
          <w:pPr>
            <w:pStyle w:val="HeaderNumberLeft"/>
          </w:pPr>
        </w:p>
      </w:tc>
      <w:tc>
        <w:tcPr>
          <w:tcW w:w="5764" w:type="dxa"/>
        </w:tcPr>
        <w:p w:rsidR="00FC0700" w:rsidRDefault="00FC0700">
          <w:pPr>
            <w:pStyle w:val="HeaderTextLeft"/>
          </w:pPr>
        </w:p>
      </w:tc>
    </w:tr>
    <w:tr w:rsidR="00FC0700">
      <w:trPr>
        <w:cantSplit/>
      </w:trPr>
      <w:tc>
        <w:tcPr>
          <w:tcW w:w="7312" w:type="dxa"/>
          <w:gridSpan w:val="2"/>
        </w:tcPr>
        <w:p w:rsidR="00FC0700" w:rsidRDefault="00FC0700">
          <w:pPr>
            <w:pStyle w:val="HeaderSectionLeft"/>
          </w:pPr>
        </w:p>
      </w:tc>
    </w:tr>
  </w:tbl>
  <w:p w:rsidR="00FC0700" w:rsidRDefault="00FC070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C0700">
      <w:tc>
        <w:tcPr>
          <w:tcW w:w="7258" w:type="dxa"/>
          <w:gridSpan w:val="2"/>
          <w:vAlign w:val="bottom"/>
        </w:tcPr>
        <w:p w:rsidR="00FC0700" w:rsidRDefault="000E1A4E">
          <w:pPr>
            <w:pStyle w:val="HeaderActNameRight"/>
            <w:ind w:right="17"/>
          </w:pPr>
          <w:r>
            <w:fldChar w:fldCharType="begin"/>
          </w:r>
          <w:r>
            <w:instrText xml:space="preserve"> Styleref "Name of Act/Reg" </w:instrText>
          </w:r>
          <w:r>
            <w:fldChar w:fldCharType="separate"/>
          </w:r>
          <w:r>
            <w:rPr>
              <w:noProof/>
            </w:rPr>
            <w:t>Service and Execution of Process (Harbours) Ordinance 1855</w:t>
          </w:r>
          <w:r>
            <w:rPr>
              <w:noProof/>
            </w:rPr>
            <w:fldChar w:fldCharType="end"/>
          </w:r>
        </w:p>
      </w:tc>
    </w:tr>
    <w:tr w:rsidR="00FC0700">
      <w:tc>
        <w:tcPr>
          <w:tcW w:w="5715" w:type="dxa"/>
          <w:vAlign w:val="bottom"/>
        </w:tcPr>
        <w:p w:rsidR="00FC0700" w:rsidRDefault="00FC0700">
          <w:pPr>
            <w:pStyle w:val="HeaderTextRight"/>
          </w:pPr>
        </w:p>
      </w:tc>
      <w:tc>
        <w:tcPr>
          <w:tcW w:w="1548" w:type="dxa"/>
          <w:vAlign w:val="bottom"/>
        </w:tcPr>
        <w:p w:rsidR="00FC0700" w:rsidRDefault="00FC0700">
          <w:pPr>
            <w:pStyle w:val="HeaderNumberRight"/>
            <w:ind w:right="17"/>
          </w:pPr>
        </w:p>
      </w:tc>
    </w:tr>
    <w:tr w:rsidR="00FC0700">
      <w:tc>
        <w:tcPr>
          <w:tcW w:w="5715" w:type="dxa"/>
          <w:vAlign w:val="bottom"/>
        </w:tcPr>
        <w:p w:rsidR="00FC0700" w:rsidRDefault="00FC0700">
          <w:pPr>
            <w:pStyle w:val="HeaderTextRight"/>
          </w:pPr>
        </w:p>
      </w:tc>
      <w:tc>
        <w:tcPr>
          <w:tcW w:w="1548" w:type="dxa"/>
          <w:vAlign w:val="bottom"/>
        </w:tcPr>
        <w:p w:rsidR="00FC0700" w:rsidRDefault="00FC0700">
          <w:pPr>
            <w:pStyle w:val="HeaderNumberRight"/>
            <w:ind w:right="17"/>
          </w:pPr>
        </w:p>
      </w:tc>
    </w:tr>
    <w:tr w:rsidR="00FC0700">
      <w:tc>
        <w:tcPr>
          <w:tcW w:w="7258" w:type="dxa"/>
          <w:gridSpan w:val="2"/>
          <w:vAlign w:val="bottom"/>
        </w:tcPr>
        <w:p w:rsidR="00FC0700" w:rsidRDefault="00FC0700">
          <w:pPr>
            <w:pStyle w:val="HeaderSectionRight"/>
            <w:ind w:right="17"/>
          </w:pPr>
        </w:p>
      </w:tc>
    </w:tr>
  </w:tbl>
  <w:p w:rsidR="00FC0700" w:rsidRDefault="00FC070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1D1170">
    <w:pPr>
      <w:pStyle w:val="headerpartodd"/>
      <w:ind w:left="0" w:firstLine="0"/>
      <w:rPr>
        <w:i/>
      </w:rPr>
    </w:pPr>
    <w:r>
      <w:rPr>
        <w:i/>
      </w:rPr>
      <w:fldChar w:fldCharType="begin"/>
    </w:r>
    <w:r>
      <w:rPr>
        <w:i/>
      </w:rPr>
      <w:instrText xml:space="preserve"> Styleref "Name of Act/Reg" </w:instrText>
    </w:r>
    <w:r>
      <w:rPr>
        <w:i/>
      </w:rPr>
      <w:fldChar w:fldCharType="separate"/>
    </w:r>
    <w:r w:rsidR="000E1A4E">
      <w:rPr>
        <w:i/>
        <w:noProof/>
      </w:rPr>
      <w:t>Service and Execution of Process (Harbours) Ordinance 1855</w:t>
    </w:r>
    <w:r>
      <w:rPr>
        <w:i/>
      </w:rPr>
      <w:fldChar w:fldCharType="end"/>
    </w:r>
  </w:p>
  <w:p w:rsidR="00FC0700" w:rsidRDefault="00FC0700">
    <w:pPr>
      <w:pStyle w:val="headerpartodd"/>
      <w:ind w:left="0" w:firstLine="0"/>
      <w:rPr>
        <w:b w:val="0"/>
        <w:i/>
      </w:rPr>
    </w:pPr>
  </w:p>
  <w:p w:rsidR="00FC0700" w:rsidRDefault="00FC0700">
    <w:pPr>
      <w:pStyle w:val="headerpart"/>
    </w:pPr>
  </w:p>
  <w:p w:rsidR="00FC0700" w:rsidRDefault="00FC0700">
    <w:pPr>
      <w:pStyle w:val="headerpart"/>
    </w:pPr>
  </w:p>
  <w:p w:rsidR="00FC0700" w:rsidRDefault="00FC0700">
    <w:pPr>
      <w:pBdr>
        <w:bottom w:val="single" w:sz="6" w:space="1" w:color="auto"/>
      </w:pBdr>
      <w:rPr>
        <w:b/>
      </w:rPr>
    </w:pPr>
  </w:p>
  <w:p w:rsidR="00FC0700" w:rsidRDefault="00FC07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1D1170">
    <w:pPr>
      <w:pStyle w:val="headerpartodd"/>
      <w:ind w:left="0" w:firstLine="0"/>
      <w:jc w:val="right"/>
      <w:rPr>
        <w:i/>
      </w:rPr>
    </w:pPr>
    <w:r>
      <w:rPr>
        <w:i/>
      </w:rPr>
      <w:fldChar w:fldCharType="begin"/>
    </w:r>
    <w:r>
      <w:rPr>
        <w:i/>
      </w:rPr>
      <w:instrText xml:space="preserve"> Styleref "Name of Act/Reg" </w:instrText>
    </w:r>
    <w:r>
      <w:rPr>
        <w:i/>
      </w:rPr>
      <w:fldChar w:fldCharType="separate"/>
    </w:r>
    <w:r w:rsidR="000E1A4E">
      <w:rPr>
        <w:i/>
        <w:noProof/>
      </w:rPr>
      <w:t>Service and Execution of Process (Harbours) Ordinance 1855</w:t>
    </w:r>
    <w:r>
      <w:rPr>
        <w:i/>
      </w:rPr>
      <w:fldChar w:fldCharType="end"/>
    </w:r>
  </w:p>
  <w:p w:rsidR="00FC0700" w:rsidRDefault="00FC0700">
    <w:pPr>
      <w:pStyle w:val="headerpartodd"/>
      <w:ind w:left="0" w:firstLine="0"/>
      <w:jc w:val="right"/>
      <w:rPr>
        <w:b w:val="0"/>
        <w:i/>
      </w:rPr>
    </w:pPr>
  </w:p>
  <w:p w:rsidR="00FC0700" w:rsidRDefault="00FC0700">
    <w:pPr>
      <w:pStyle w:val="headerpart"/>
      <w:jc w:val="right"/>
    </w:pPr>
  </w:p>
  <w:p w:rsidR="00FC0700" w:rsidRDefault="00FC0700">
    <w:pPr>
      <w:pStyle w:val="headerpart"/>
      <w:jc w:val="right"/>
    </w:pPr>
  </w:p>
  <w:p w:rsidR="00FC0700" w:rsidRDefault="00FC0700">
    <w:pPr>
      <w:pBdr>
        <w:bottom w:val="single" w:sz="6" w:space="1" w:color="auto"/>
      </w:pBdr>
      <w:jc w:val="right"/>
      <w:rPr>
        <w:b/>
      </w:rPr>
    </w:pPr>
  </w:p>
  <w:p w:rsidR="00FC0700" w:rsidRDefault="00FC0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4E" w:rsidRDefault="000E1A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4E" w:rsidRDefault="000E1A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C0700">
      <w:trPr>
        <w:cantSplit/>
      </w:trPr>
      <w:tc>
        <w:tcPr>
          <w:tcW w:w="7312" w:type="dxa"/>
          <w:gridSpan w:val="2"/>
        </w:tcPr>
        <w:p w:rsidR="00FC0700" w:rsidRDefault="001D1170">
          <w:pPr>
            <w:pStyle w:val="HeaderActNameLeft"/>
          </w:pPr>
          <w:r>
            <w:rPr>
              <w:i w:val="0"/>
            </w:rPr>
            <w:fldChar w:fldCharType="begin"/>
          </w:r>
          <w:r>
            <w:rPr>
              <w:i w:val="0"/>
            </w:rPr>
            <w:instrText xml:space="preserve"> Styleref "Name of Act/Reg" </w:instrText>
          </w:r>
          <w:r>
            <w:rPr>
              <w:i w:val="0"/>
            </w:rPr>
            <w:fldChar w:fldCharType="separate"/>
          </w:r>
          <w:r w:rsidR="000E1A4E">
            <w:rPr>
              <w:i w:val="0"/>
              <w:noProof/>
            </w:rPr>
            <w:t>Service and Execution of Process (Harbours) Ordinance 1855</w:t>
          </w:r>
          <w:r>
            <w:rPr>
              <w:i w:val="0"/>
            </w:rPr>
            <w:fldChar w:fldCharType="end"/>
          </w:r>
        </w:p>
      </w:tc>
    </w:tr>
    <w:tr w:rsidR="00FC0700">
      <w:tc>
        <w:tcPr>
          <w:tcW w:w="1548" w:type="dxa"/>
        </w:tcPr>
        <w:p w:rsidR="00FC0700" w:rsidRDefault="00FC0700">
          <w:pPr>
            <w:pStyle w:val="HeaderNumberLeft"/>
          </w:pPr>
        </w:p>
      </w:tc>
      <w:tc>
        <w:tcPr>
          <w:tcW w:w="5764" w:type="dxa"/>
        </w:tcPr>
        <w:p w:rsidR="00FC0700" w:rsidRDefault="00FC0700">
          <w:pPr>
            <w:pStyle w:val="HeaderTextLeft"/>
          </w:pPr>
        </w:p>
      </w:tc>
    </w:tr>
    <w:tr w:rsidR="00FC0700">
      <w:tc>
        <w:tcPr>
          <w:tcW w:w="1548" w:type="dxa"/>
        </w:tcPr>
        <w:p w:rsidR="00FC0700" w:rsidRDefault="00FC0700">
          <w:pPr>
            <w:pStyle w:val="HeaderNumberLeft"/>
          </w:pPr>
        </w:p>
      </w:tc>
      <w:tc>
        <w:tcPr>
          <w:tcW w:w="5764" w:type="dxa"/>
        </w:tcPr>
        <w:p w:rsidR="00FC0700" w:rsidRDefault="00FC0700">
          <w:pPr>
            <w:pStyle w:val="HeaderTextLeft"/>
          </w:pPr>
        </w:p>
      </w:tc>
    </w:tr>
    <w:tr w:rsidR="00FC0700">
      <w:trPr>
        <w:cantSplit/>
      </w:trPr>
      <w:tc>
        <w:tcPr>
          <w:tcW w:w="7312" w:type="dxa"/>
          <w:gridSpan w:val="2"/>
        </w:tcPr>
        <w:p w:rsidR="00FC0700" w:rsidRDefault="00FC0700">
          <w:pPr>
            <w:pStyle w:val="HeaderSectionLeft"/>
          </w:pPr>
        </w:p>
      </w:tc>
    </w:tr>
  </w:tbl>
  <w:p w:rsidR="00FC0700" w:rsidRDefault="00FC07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C0700">
      <w:trPr>
        <w:cantSplit/>
      </w:trPr>
      <w:tc>
        <w:tcPr>
          <w:tcW w:w="7312" w:type="dxa"/>
          <w:gridSpan w:val="2"/>
        </w:tcPr>
        <w:p w:rsidR="00FC0700" w:rsidRDefault="000E1A4E">
          <w:pPr>
            <w:pStyle w:val="HeaderActNameRight"/>
          </w:pPr>
          <w:r>
            <w:fldChar w:fldCharType="begin"/>
          </w:r>
          <w:r>
            <w:instrText xml:space="preserve"> Styleref "Name of Act/Reg" </w:instrText>
          </w:r>
          <w:r>
            <w:fldChar w:fldCharType="separate"/>
          </w:r>
          <w:r>
            <w:rPr>
              <w:noProof/>
            </w:rPr>
            <w:t>Service and Execution of Process (Harbours) Ordinance 1855</w:t>
          </w:r>
          <w:r>
            <w:rPr>
              <w:noProof/>
            </w:rPr>
            <w:fldChar w:fldCharType="end"/>
          </w:r>
        </w:p>
      </w:tc>
    </w:tr>
    <w:tr w:rsidR="00FC0700">
      <w:tc>
        <w:tcPr>
          <w:tcW w:w="5760" w:type="dxa"/>
        </w:tcPr>
        <w:p w:rsidR="00FC0700" w:rsidRDefault="00FC0700">
          <w:pPr>
            <w:pStyle w:val="HeaderTextRight"/>
          </w:pPr>
        </w:p>
      </w:tc>
      <w:tc>
        <w:tcPr>
          <w:tcW w:w="1552" w:type="dxa"/>
        </w:tcPr>
        <w:p w:rsidR="00FC0700" w:rsidRDefault="00FC0700">
          <w:pPr>
            <w:pStyle w:val="HeaderNumberRight"/>
          </w:pPr>
        </w:p>
      </w:tc>
    </w:tr>
    <w:tr w:rsidR="00FC0700">
      <w:tc>
        <w:tcPr>
          <w:tcW w:w="5760" w:type="dxa"/>
        </w:tcPr>
        <w:p w:rsidR="00FC0700" w:rsidRDefault="00FC0700">
          <w:pPr>
            <w:pStyle w:val="HeaderTextRight"/>
          </w:pPr>
        </w:p>
      </w:tc>
      <w:tc>
        <w:tcPr>
          <w:tcW w:w="1552" w:type="dxa"/>
        </w:tcPr>
        <w:p w:rsidR="00FC0700" w:rsidRDefault="00FC0700">
          <w:pPr>
            <w:pStyle w:val="HeaderNumberRight"/>
          </w:pPr>
        </w:p>
      </w:tc>
    </w:tr>
    <w:tr w:rsidR="00FC0700">
      <w:trPr>
        <w:cantSplit/>
      </w:trPr>
      <w:tc>
        <w:tcPr>
          <w:tcW w:w="7312" w:type="dxa"/>
          <w:gridSpan w:val="2"/>
        </w:tcPr>
        <w:p w:rsidR="00FC0700" w:rsidRDefault="00FC0700">
          <w:pPr>
            <w:pStyle w:val="HeaderSectionRight"/>
          </w:pPr>
        </w:p>
      </w:tc>
    </w:tr>
  </w:tbl>
  <w:p w:rsidR="00FC0700" w:rsidRDefault="00FC07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rsidR="00FC0700">
      <w:tc>
        <w:tcPr>
          <w:tcW w:w="7263" w:type="dxa"/>
          <w:gridSpan w:val="2"/>
          <w:vAlign w:val="bottom"/>
        </w:tcPr>
        <w:p w:rsidR="00FC0700" w:rsidRDefault="000E1A4E">
          <w:pPr>
            <w:pStyle w:val="HeaderActNameLeft"/>
          </w:pPr>
          <w:r>
            <w:fldChar w:fldCharType="begin"/>
          </w:r>
          <w:r>
            <w:instrText xml:space="preserve"> Styleref "Name of Act/Reg" </w:instrText>
          </w:r>
          <w:r>
            <w:fldChar w:fldCharType="separate"/>
          </w:r>
          <w:r>
            <w:rPr>
              <w:noProof/>
            </w:rPr>
            <w:t>Service and Execution of Process (Harbours) Ordinance 1855</w:t>
          </w:r>
          <w:r>
            <w:rPr>
              <w:noProof/>
            </w:rPr>
            <w:fldChar w:fldCharType="end"/>
          </w:r>
        </w:p>
      </w:tc>
    </w:tr>
    <w:tr w:rsidR="00FC0700">
      <w:tc>
        <w:tcPr>
          <w:tcW w:w="1520" w:type="dxa"/>
        </w:tcPr>
        <w:p w:rsidR="00FC0700" w:rsidRDefault="001D1170">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rsidR="00FC0700" w:rsidRDefault="001D1170">
          <w:pPr>
            <w:pStyle w:val="HeaderTextLeft"/>
          </w:pPr>
          <w:r>
            <w:fldChar w:fldCharType="begin"/>
          </w:r>
          <w:r>
            <w:instrText xml:space="preserve"> STYLEREF CharPartText </w:instrText>
          </w:r>
          <w:r>
            <w:fldChar w:fldCharType="end"/>
          </w:r>
        </w:p>
      </w:tc>
    </w:tr>
    <w:tr w:rsidR="00FC0700">
      <w:tc>
        <w:tcPr>
          <w:tcW w:w="1520" w:type="dxa"/>
        </w:tcPr>
        <w:p w:rsidR="00FC0700" w:rsidRDefault="001D1170">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rsidR="00FC0700" w:rsidRDefault="001D1170">
          <w:pPr>
            <w:pStyle w:val="HeaderTextLeft"/>
          </w:pPr>
          <w:r>
            <w:fldChar w:fldCharType="begin"/>
          </w:r>
          <w:r>
            <w:instrText xml:space="preserve"> STYLEREF CharDivText </w:instrText>
          </w:r>
          <w:r>
            <w:fldChar w:fldCharType="end"/>
          </w:r>
        </w:p>
      </w:tc>
    </w:tr>
    <w:tr w:rsidR="00FC0700">
      <w:tc>
        <w:tcPr>
          <w:tcW w:w="7263" w:type="dxa"/>
          <w:gridSpan w:val="2"/>
        </w:tcPr>
        <w:p w:rsidR="00FC0700" w:rsidRDefault="001D1170">
          <w:pPr>
            <w:pStyle w:val="HeaderSectionLeft"/>
          </w:pPr>
          <w:r>
            <w:t xml:space="preserve">s. </w:t>
          </w:r>
          <w:r w:rsidR="000E1A4E">
            <w:fldChar w:fldCharType="begin"/>
          </w:r>
          <w:r w:rsidR="000E1A4E">
            <w:instrText xml:space="preserve"> styleref CharSectno </w:instrText>
          </w:r>
          <w:r w:rsidR="000E1A4E">
            <w:fldChar w:fldCharType="separate"/>
          </w:r>
          <w:r w:rsidR="000E1A4E">
            <w:rPr>
              <w:noProof/>
            </w:rPr>
            <w:t>1</w:t>
          </w:r>
          <w:r w:rsidR="000E1A4E">
            <w:rPr>
              <w:noProof/>
            </w:rPr>
            <w:fldChar w:fldCharType="end"/>
          </w:r>
        </w:p>
      </w:tc>
    </w:tr>
  </w:tbl>
  <w:p w:rsidR="00FC0700" w:rsidRDefault="00FC070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C0700">
      <w:trPr>
        <w:cantSplit/>
      </w:trPr>
      <w:tc>
        <w:tcPr>
          <w:tcW w:w="7312" w:type="dxa"/>
          <w:gridSpan w:val="2"/>
        </w:tcPr>
        <w:p w:rsidR="00FC0700" w:rsidRDefault="000E1A4E">
          <w:pPr>
            <w:pStyle w:val="HeaderActNameRight"/>
          </w:pPr>
          <w:r>
            <w:fldChar w:fldCharType="begin"/>
          </w:r>
          <w:r>
            <w:instrText xml:space="preserve"> Styleref "Name of Act/Reg" </w:instrText>
          </w:r>
          <w:r>
            <w:fldChar w:fldCharType="separate"/>
          </w:r>
          <w:r>
            <w:rPr>
              <w:noProof/>
            </w:rPr>
            <w:t>Service and Execution of Process (Harbours) Ordinance 1855</w:t>
          </w:r>
          <w:r>
            <w:rPr>
              <w:noProof/>
            </w:rPr>
            <w:fldChar w:fldCharType="end"/>
          </w:r>
        </w:p>
      </w:tc>
    </w:tr>
    <w:tr w:rsidR="00FC0700">
      <w:tc>
        <w:tcPr>
          <w:tcW w:w="5985" w:type="dxa"/>
        </w:tcPr>
        <w:p w:rsidR="00FC0700" w:rsidRDefault="001D1170">
          <w:pPr>
            <w:pStyle w:val="HeaderTextRight"/>
          </w:pPr>
          <w:r>
            <w:fldChar w:fldCharType="begin"/>
          </w:r>
          <w:r>
            <w:instrText xml:space="preserve"> styleref CharPartText </w:instrText>
          </w:r>
          <w:r>
            <w:fldChar w:fldCharType="end"/>
          </w:r>
        </w:p>
      </w:tc>
      <w:tc>
        <w:tcPr>
          <w:tcW w:w="1327" w:type="dxa"/>
        </w:tcPr>
        <w:p w:rsidR="00FC0700" w:rsidRDefault="001D1170">
          <w:pPr>
            <w:pStyle w:val="HeaderNumberRight"/>
          </w:pPr>
          <w:r>
            <w:fldChar w:fldCharType="begin"/>
          </w:r>
          <w:r>
            <w:instrText xml:space="preserve"> styleref CharPartNo </w:instrText>
          </w:r>
          <w:r>
            <w:fldChar w:fldCharType="end"/>
          </w:r>
        </w:p>
      </w:tc>
    </w:tr>
    <w:tr w:rsidR="00FC0700">
      <w:tc>
        <w:tcPr>
          <w:tcW w:w="5985" w:type="dxa"/>
        </w:tcPr>
        <w:p w:rsidR="00FC0700" w:rsidRDefault="001D1170">
          <w:pPr>
            <w:pStyle w:val="HeaderTextRight"/>
          </w:pPr>
          <w:r>
            <w:fldChar w:fldCharType="begin"/>
          </w:r>
          <w:r>
            <w:instrText xml:space="preserve"> styleref CharDivText </w:instrText>
          </w:r>
          <w:r>
            <w:fldChar w:fldCharType="end"/>
          </w:r>
        </w:p>
      </w:tc>
      <w:tc>
        <w:tcPr>
          <w:tcW w:w="1327" w:type="dxa"/>
        </w:tcPr>
        <w:p w:rsidR="00FC0700" w:rsidRDefault="001D1170">
          <w:pPr>
            <w:pStyle w:val="HeaderNumberRight"/>
          </w:pPr>
          <w:r>
            <w:fldChar w:fldCharType="begin"/>
          </w:r>
          <w:r>
            <w:instrText xml:space="preserve"> styleref CharDivNo </w:instrText>
          </w:r>
          <w:r>
            <w:fldChar w:fldCharType="end"/>
          </w:r>
        </w:p>
      </w:tc>
    </w:tr>
    <w:tr w:rsidR="00FC0700">
      <w:trPr>
        <w:cantSplit/>
      </w:trPr>
      <w:tc>
        <w:tcPr>
          <w:tcW w:w="7312" w:type="dxa"/>
          <w:gridSpan w:val="2"/>
        </w:tcPr>
        <w:p w:rsidR="00FC0700" w:rsidRDefault="001D1170">
          <w:pPr>
            <w:pStyle w:val="HeaderSectionRight"/>
          </w:pPr>
          <w:r>
            <w:t xml:space="preserve">s. </w:t>
          </w:r>
          <w:r w:rsidR="000E1A4E">
            <w:fldChar w:fldCharType="begin"/>
          </w:r>
          <w:r w:rsidR="000E1A4E">
            <w:instrText xml:space="preserve"> styleref CharSectno </w:instrText>
          </w:r>
          <w:r w:rsidR="000E1A4E">
            <w:fldChar w:fldCharType="separate"/>
          </w:r>
          <w:r w:rsidR="000E1A4E">
            <w:rPr>
              <w:noProof/>
            </w:rPr>
            <w:t>1</w:t>
          </w:r>
          <w:r w:rsidR="000E1A4E">
            <w:rPr>
              <w:noProof/>
            </w:rPr>
            <w:fldChar w:fldCharType="end"/>
          </w:r>
        </w:p>
      </w:tc>
    </w:tr>
  </w:tbl>
  <w:p w:rsidR="00FC0700" w:rsidRDefault="00FC070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700" w:rsidRDefault="00FC0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E2D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345B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EEE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4AA4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EF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70F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A8858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846D4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C8F5CE"/>
    <w:lvl w:ilvl="0">
      <w:start w:val="1"/>
      <w:numFmt w:val="decimal"/>
      <w:pStyle w:val="ListNumber"/>
      <w:lvlText w:val="%1."/>
      <w:lvlJc w:val="left"/>
      <w:pPr>
        <w:tabs>
          <w:tab w:val="num" w:pos="360"/>
        </w:tabs>
        <w:ind w:left="360" w:hanging="360"/>
      </w:pPr>
    </w:lvl>
  </w:abstractNum>
  <w:abstractNum w:abstractNumId="9">
    <w:nsid w:val="FFFFFF89"/>
    <w:multiLevelType w:val="singleLevel"/>
    <w:tmpl w:val="C0E001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EAB26A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C246F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2"/>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043"/>
    <w:docVar w:name="WAFER_20140113162037" w:val="RemoveTocBookmarks,RemoveUnusedBookmarks,RemoveLanguageTags,UsedStyles,ResetPageSize,UpdateArrangement"/>
    <w:docVar w:name="WAFER_20140113162037_GUID" w:val="64b14620-de1b-4f3c-ae9f-9044ab97b326"/>
    <w:docVar w:name="WAFER_20140113162043" w:val="RemoveTocBookmarks,RunningHeaders"/>
    <w:docVar w:name="WAFER_20140113162043_GUID" w:val="f2fdbd82-2368-42e9-8591-9bb2621df66d"/>
  </w:docVars>
  <w:rsids>
    <w:rsidRoot w:val="001D1170"/>
    <w:rsid w:val="000E1A4E"/>
    <w:rsid w:val="001D1170"/>
    <w:rsid w:val="006E53E0"/>
    <w:rsid w:val="009A744D"/>
    <w:rsid w:val="00B242E2"/>
    <w:rsid w:val="00F363D6"/>
    <w:rsid w:val="00FC0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648" w:right="288"/>
      <w:outlineLvl w:val="9"/>
    </w:pPr>
    <w:rPr>
      <w:snapToGrid/>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Preamble2"/>
    <w:pPr>
      <w:spacing w:before="120"/>
    </w:pPr>
    <w:rPr>
      <w:b/>
    </w:rPr>
  </w:style>
  <w:style w:type="paragraph" w:customStyle="1" w:styleId="Preamble2">
    <w:name w:val="Preamble2"/>
    <w:basedOn w:val="Preamble"/>
    <w:pPr>
      <w:tabs>
        <w:tab w:val="clear" w:pos="567"/>
      </w:tabs>
      <w:spacing w:before="80"/>
      <w:ind w:left="0" w:firstLine="0"/>
    </w:pPr>
  </w:style>
  <w:style w:type="paragraph" w:customStyle="1" w:styleId="Footnotepreamble">
    <w:name w:val="Footnote(preamble)"/>
    <w:basedOn w:val="Footnotesection"/>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700</Words>
  <Characters>3382</Characters>
  <Application>Microsoft Office Word</Application>
  <DocSecurity>0</DocSecurity>
  <Lines>112</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4020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and Execution of Process (Harbours) Ordinance 1855 - 02-c0-03</dc:title>
  <dc:subject/>
  <dc:creator>harroldd</dc:creator>
  <cp:keywords/>
  <cp:lastModifiedBy>svcMRProcess</cp:lastModifiedBy>
  <cp:revision>4</cp:revision>
  <cp:lastPrinted>2005-02-15T06:40:00Z</cp:lastPrinted>
  <dcterms:created xsi:type="dcterms:W3CDTF">2014-01-13T08:31:00Z</dcterms:created>
  <dcterms:modified xsi:type="dcterms:W3CDTF">2014-01-13T08:31:00Z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1855</vt:lpwstr>
  </property>
  <property fmtid="{D5CDD505-2E9C-101B-9397-08002B2CF9AE}" pid="3" name="CommencementDate">
    <vt:lpwstr>20100911</vt:lpwstr>
  </property>
  <property fmtid="{D5CDD505-2E9C-101B-9397-08002B2CF9AE}" pid="4" name="ReprintNo">
    <vt:lpwstr>2</vt:lpwstr>
  </property>
  <property fmtid="{D5CDD505-2E9C-101B-9397-08002B2CF9AE}" pid="5" name="DocumentType">
    <vt:lpwstr>Act</vt:lpwstr>
  </property>
  <property fmtid="{D5CDD505-2E9C-101B-9397-08002B2CF9AE}" pid="6" name="OwlsUID">
    <vt:i4>743</vt:i4>
  </property>
  <property fmtid="{D5CDD505-2E9C-101B-9397-08002B2CF9AE}" pid="7" name="AsAtDate">
    <vt:lpwstr>11 Sep 2010</vt:lpwstr>
  </property>
  <property fmtid="{D5CDD505-2E9C-101B-9397-08002B2CF9AE}" pid="8" name="Suffix">
    <vt:lpwstr>02-c0-03</vt:lpwstr>
  </property>
</Properties>
</file>