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State Flag Act 2006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State Flag Act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_Toc536015175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_Toc536015176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_Toc536015177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The Western Australian State Flag</w:t>
      </w:r>
      <w:r>
        <w:tab/>
      </w:r>
      <w:r>
        <w:fldChar w:fldCharType="begin"/>
      </w:r>
      <w:r>
        <w:instrText xml:space="preserve"> PAGEREF _Toc536015178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rFonts w:eastAsia="MS Mincho"/>
        </w:rPr>
        <w:t>Schedule — Western Australian State flag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rPr>
          <w:rFonts w:eastAsia="MS Mincho"/>
        </w:rPr>
        <w:t>Part 1</w:t>
      </w:r>
      <w:r>
        <w:rPr>
          <w:rFonts w:eastAsia="MS Mincho"/>
          <w:b w:val="0"/>
        </w:rPr>
        <w:t> — </w:t>
      </w:r>
      <w:r>
        <w:rPr>
          <w:rFonts w:eastAsia="MS Mincho"/>
        </w:rPr>
        <w:t>Description of flag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rPr>
          <w:rFonts w:eastAsia="MS Mincho"/>
        </w:rPr>
        <w:t>Part 2</w:t>
      </w:r>
      <w:r>
        <w:rPr>
          <w:b w:val="0"/>
        </w:rPr>
        <w:t> — </w:t>
      </w:r>
      <w:r>
        <w:rPr>
          <w:rFonts w:eastAsia="MS Mincho"/>
        </w:rPr>
        <w:t>Western Australian State flag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_Toc536015183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  <w:suppressLineNumbers/>
        <w:spacing w:before="120"/>
      </w:pPr>
      <w:r>
        <w:t>State Flag Act 2006</w:t>
      </w:r>
    </w:p>
    <w:p>
      <w:pPr>
        <w:pStyle w:val="LongTitle"/>
        <w:suppressLineNumbers/>
        <w:rPr>
          <w:snapToGrid w:val="0"/>
        </w:rPr>
      </w:pPr>
      <w:r>
        <w:rPr>
          <w:snapToGrid w:val="0"/>
        </w:rPr>
        <w:t>An Act to declare a certain Flag to be the Western Australian State Flag.</w:t>
      </w:r>
    </w:p>
    <w:p>
      <w:pPr>
        <w:pStyle w:val="Enactment"/>
        <w:rPr>
          <w:snapToGrid w:val="0"/>
        </w:rPr>
      </w:pPr>
      <w:r>
        <w:rPr>
          <w:snapToGrid w:val="0"/>
        </w:rPr>
        <w:t>The Parliament of Western Australia enacts as follows:</w:t>
      </w:r>
    </w:p>
    <w:p>
      <w:pPr>
        <w:pStyle w:val="Heading5"/>
        <w:rPr>
          <w:snapToGrid w:val="0"/>
        </w:rPr>
      </w:pPr>
      <w:bookmarkStart w:id="3" w:name="_Toc379194251"/>
      <w:bookmarkStart w:id="4" w:name="_Toc53601517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bookmarkEnd w:id="4"/>
    </w:p>
    <w:p>
      <w:pPr>
        <w:pStyle w:val="Subsection"/>
      </w:pPr>
      <w:r>
        <w:rPr>
          <w:snapToGrid w:val="0"/>
        </w:rPr>
        <w:tab/>
      </w:r>
      <w:r>
        <w:rPr>
          <w:snapToGrid w:val="0"/>
        </w:rPr>
        <w:tab/>
      </w:r>
      <w:r>
        <w:t>This</w:t>
      </w:r>
      <w:r>
        <w:rPr>
          <w:snapToGrid w:val="0"/>
        </w:rPr>
        <w:t xml:space="preserve"> Act may be cited as the</w:t>
      </w:r>
      <w:r>
        <w:rPr>
          <w:i/>
          <w:snapToGrid w:val="0"/>
        </w:rPr>
        <w:t xml:space="preserve"> State Flag Act 2006</w:t>
      </w:r>
      <w:r>
        <w:rPr>
          <w:snapToGrid w:val="0"/>
        </w:rPr>
        <w:t>.</w:t>
      </w:r>
    </w:p>
    <w:p>
      <w:pPr>
        <w:pStyle w:val="Heading5"/>
        <w:spacing w:before="0"/>
      </w:pPr>
      <w:bookmarkStart w:id="5" w:name="_Toc379194252"/>
      <w:bookmarkStart w:id="6" w:name="_Toc536015176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  <w:bookmarkEnd w:id="6"/>
    </w:p>
    <w:p>
      <w:pPr>
        <w:pStyle w:val="Subsection"/>
        <w:keepNext/>
        <w:keepLines/>
        <w:spacing w:before="120"/>
      </w:pPr>
      <w:r>
        <w:tab/>
      </w:r>
      <w:r>
        <w:tab/>
        <w:t>This Act comes into operation on the day on which it receives the Royal Assent.</w:t>
      </w:r>
    </w:p>
    <w:p>
      <w:pPr>
        <w:pStyle w:val="Heading5"/>
      </w:pPr>
      <w:bookmarkStart w:id="7" w:name="_Toc379194253"/>
      <w:bookmarkStart w:id="8" w:name="_Toc536015177"/>
      <w:r>
        <w:rPr>
          <w:rStyle w:val="CharSectno"/>
        </w:rPr>
        <w:t>3</w:t>
      </w:r>
      <w:r>
        <w:t>.</w:t>
      </w:r>
      <w:r>
        <w:tab/>
        <w:t>Interpretation</w:t>
      </w:r>
      <w:bookmarkEnd w:id="7"/>
      <w:bookmarkEnd w:id="8"/>
    </w:p>
    <w:p>
      <w:pPr>
        <w:pStyle w:val="Subsection"/>
        <w:keepNext/>
        <w:keepLines/>
        <w:spacing w:before="120"/>
      </w:pPr>
      <w:r>
        <w:tab/>
      </w:r>
      <w:r>
        <w:tab/>
        <w:t xml:space="preserve">In this Act </w:t>
      </w:r>
      <w:r>
        <w:rPr>
          <w:b/>
          <w:i/>
          <w:iCs/>
        </w:rPr>
        <w:t>the Western Australian State Flag</w:t>
      </w:r>
      <w:r>
        <w:t xml:space="preserve"> means the flag declared to be the Western Australian Flag by section 4 of this Act.</w:t>
      </w:r>
    </w:p>
    <w:p>
      <w:pPr>
        <w:pStyle w:val="Heading5"/>
      </w:pPr>
      <w:bookmarkStart w:id="9" w:name="_Toc379194254"/>
      <w:bookmarkStart w:id="10" w:name="_Toc536015178"/>
      <w:r>
        <w:rPr>
          <w:rStyle w:val="CharSectno"/>
        </w:rPr>
        <w:t>4</w:t>
      </w:r>
      <w:r>
        <w:t>.</w:t>
      </w:r>
      <w:r>
        <w:tab/>
        <w:t>The Western Australian State Flag</w:t>
      </w:r>
      <w:bookmarkEnd w:id="9"/>
      <w:bookmarkEnd w:id="10"/>
    </w:p>
    <w:p>
      <w:pPr>
        <w:pStyle w:val="Subsection"/>
        <w:spacing w:before="120"/>
      </w:pPr>
      <w:r>
        <w:tab/>
      </w:r>
      <w:r>
        <w:tab/>
        <w:t>The flag described in Part 1 of the Schedule, being the flag a reproduction of which is set out in Part 2 of the Schedule, is declared to be the Western Australian State Flag.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  <w:rPr>
          <w:rFonts w:eastAsia="MS Mincho"/>
        </w:rPr>
      </w:pPr>
      <w:bookmarkStart w:id="11" w:name="_Toc379194255"/>
      <w:bookmarkStart w:id="12" w:name="_Toc424548415"/>
      <w:bookmarkStart w:id="13" w:name="_Toc536015179"/>
      <w:r>
        <w:rPr>
          <w:rStyle w:val="CharSchNo"/>
          <w:rFonts w:eastAsia="MS Mincho"/>
        </w:rPr>
        <w:t>Schedule</w:t>
      </w:r>
      <w:r>
        <w:rPr>
          <w:rFonts w:eastAsia="MS Mincho"/>
        </w:rPr>
        <w:t> — </w:t>
      </w:r>
      <w:r>
        <w:rPr>
          <w:rStyle w:val="CharSchText"/>
          <w:rFonts w:eastAsia="MS Mincho"/>
        </w:rPr>
        <w:t>Western Australian State flag</w:t>
      </w:r>
      <w:bookmarkEnd w:id="11"/>
      <w:bookmarkEnd w:id="12"/>
      <w:bookmarkEnd w:id="13"/>
    </w:p>
    <w:p>
      <w:pPr>
        <w:pStyle w:val="yShoulderClause"/>
        <w:rPr>
          <w:rFonts w:eastAsia="MS Mincho"/>
        </w:rPr>
      </w:pPr>
      <w:r>
        <w:rPr>
          <w:rFonts w:eastAsia="MS Mincho"/>
        </w:rPr>
        <w:t>[s. 4]</w:t>
      </w:r>
    </w:p>
    <w:p>
      <w:pPr>
        <w:pStyle w:val="yFootnoteheading"/>
        <w:rPr>
          <w:rFonts w:eastAsia="MS Mincho"/>
        </w:rPr>
      </w:pPr>
      <w:r>
        <w:rPr>
          <w:rFonts w:eastAsia="MS Mincho"/>
        </w:rPr>
        <w:tab/>
        <w:t>[Heading inserted: No. 19 of 2010 s. 36(2).]</w:t>
      </w:r>
    </w:p>
    <w:p>
      <w:pPr>
        <w:pStyle w:val="yHeading3"/>
        <w:rPr>
          <w:rFonts w:eastAsia="MS Mincho"/>
        </w:rPr>
      </w:pPr>
      <w:bookmarkStart w:id="14" w:name="_Toc379194256"/>
      <w:bookmarkStart w:id="15" w:name="_Toc424548416"/>
      <w:bookmarkStart w:id="16" w:name="_Toc536015180"/>
      <w:r>
        <w:rPr>
          <w:rStyle w:val="CharSDivNo"/>
          <w:rFonts w:eastAsia="MS Mincho"/>
        </w:rPr>
        <w:t>Part 1</w:t>
      </w:r>
      <w:r>
        <w:rPr>
          <w:rFonts w:eastAsia="MS Mincho"/>
          <w:b w:val="0"/>
        </w:rPr>
        <w:t> — </w:t>
      </w:r>
      <w:r>
        <w:rPr>
          <w:rStyle w:val="CharSDivText"/>
          <w:rFonts w:eastAsia="MS Mincho"/>
        </w:rPr>
        <w:t>Description of flag</w:t>
      </w:r>
      <w:bookmarkEnd w:id="14"/>
      <w:bookmarkEnd w:id="15"/>
      <w:bookmarkEnd w:id="16"/>
    </w:p>
    <w:p>
      <w:pPr>
        <w:pStyle w:val="yFootnoteheading"/>
        <w:rPr>
          <w:rFonts w:eastAsia="MS Mincho"/>
        </w:rPr>
      </w:pPr>
      <w:r>
        <w:rPr>
          <w:rFonts w:eastAsia="MS Mincho"/>
        </w:rPr>
        <w:tab/>
        <w:t>[Heading inserted: No. 19 of 2010 s. 36(2).]</w:t>
      </w:r>
    </w:p>
    <w:p>
      <w:pPr>
        <w:pStyle w:val="yMiscellaneousBody"/>
        <w:tabs>
          <w:tab w:val="left" w:pos="574"/>
        </w:tabs>
      </w:pPr>
      <w:r>
        <w:tab/>
        <w:t>The Western Australian State Flag is a blue flag with —</w:t>
      </w:r>
    </w:p>
    <w:p>
      <w:pPr>
        <w:pStyle w:val="yMiscellaneousBody"/>
        <w:tabs>
          <w:tab w:val="left" w:pos="600"/>
          <w:tab w:val="left" w:pos="1200"/>
        </w:tabs>
        <w:ind w:left="1200" w:hanging="1200"/>
      </w:pPr>
      <w:r>
        <w:tab/>
        <w:t>(a)</w:t>
      </w:r>
      <w:r>
        <w:tab/>
        <w:t>the Union flag occupying the upper quarter next to the staff; and</w:t>
      </w:r>
    </w:p>
    <w:p>
      <w:pPr>
        <w:pStyle w:val="yMiscellaneousBody"/>
        <w:tabs>
          <w:tab w:val="left" w:pos="600"/>
          <w:tab w:val="left" w:pos="1200"/>
        </w:tabs>
        <w:ind w:left="1200" w:hanging="1200"/>
      </w:pPr>
      <w:r>
        <w:tab/>
        <w:t>(b)</w:t>
      </w:r>
      <w:r>
        <w:tab/>
        <w:t>depicting a black swan (</w:t>
      </w:r>
      <w:r>
        <w:rPr>
          <w:i/>
        </w:rPr>
        <w:t>cygnus atratus</w:t>
      </w:r>
      <w:r>
        <w:t>) on a circle of yellow situated centrally in the fly (the half of the flag furthest from the staff) and facing the staff.</w:t>
      </w:r>
    </w:p>
    <w:p>
      <w:pPr>
        <w:pStyle w:val="yHeading3"/>
      </w:pPr>
      <w:bookmarkStart w:id="17" w:name="_Toc379194257"/>
      <w:bookmarkStart w:id="18" w:name="_Toc424548417"/>
      <w:bookmarkStart w:id="19" w:name="_Toc536015181"/>
      <w:r>
        <w:rPr>
          <w:rStyle w:val="CharSDivNo"/>
          <w:rFonts w:eastAsia="MS Mincho"/>
        </w:rPr>
        <w:t>Part 2</w:t>
      </w:r>
      <w:r>
        <w:rPr>
          <w:b w:val="0"/>
        </w:rPr>
        <w:t> — </w:t>
      </w:r>
      <w:r>
        <w:rPr>
          <w:rStyle w:val="CharSDivText"/>
          <w:rFonts w:eastAsia="MS Mincho"/>
        </w:rPr>
        <w:t>Western Australian State flag</w:t>
      </w:r>
      <w:bookmarkEnd w:id="17"/>
      <w:bookmarkEnd w:id="18"/>
      <w:bookmarkEnd w:id="19"/>
    </w:p>
    <w:p>
      <w:pPr>
        <w:pStyle w:val="yFootnoteheading"/>
        <w:rPr>
          <w:rFonts w:eastAsia="MS Mincho"/>
        </w:rPr>
      </w:pPr>
      <w:r>
        <w:rPr>
          <w:rFonts w:eastAsia="MS Mincho"/>
        </w:rPr>
        <w:tab/>
        <w:t>[Heading inserted: No. 19 of 2010 s. 36(3)(a).]</w:t>
      </w:r>
    </w:p>
    <w:p>
      <w:pPr>
        <w:pStyle w:val="yMiscellaneousBody"/>
        <w:jc w:val="center"/>
      </w:pPr>
      <w:r>
        <w:rPr>
          <w:noProof/>
        </w:rPr>
        <w:drawing>
          <wp:inline distT="0" distB="0" distL="0" distR="0">
            <wp:extent cx="4114800" cy="2066925"/>
            <wp:effectExtent l="0" t="0" r="0" b="9525"/>
            <wp:docPr id="1" name="Picture 1" descr="WA state fla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 state flag imag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yFootnotesection"/>
      </w:pPr>
      <w:r>
        <w:t>[Part 2 amended: No. 19 of 2010 s. 36(3)(b).]</w:t>
      </w:r>
    </w:p>
    <w:p/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1" w:name="_Toc379194258"/>
      <w:bookmarkStart w:id="22" w:name="_Toc424548418"/>
      <w:bookmarkStart w:id="23" w:name="_Toc536015182"/>
      <w:r>
        <w:t>Notes</w:t>
      </w:r>
      <w:bookmarkEnd w:id="21"/>
      <w:bookmarkEnd w:id="22"/>
      <w:bookmarkEnd w:id="2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State Flag Act 2006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  <w:rPr>
          <w:snapToGrid w:val="0"/>
        </w:rPr>
      </w:pPr>
      <w:bookmarkStart w:id="24" w:name="_Toc379194259"/>
      <w:bookmarkStart w:id="25" w:name="_Toc536015183"/>
      <w:r>
        <w:rPr>
          <w:snapToGrid w:val="0"/>
        </w:rPr>
        <w:t>Compilation table</w:t>
      </w:r>
      <w:bookmarkEnd w:id="24"/>
      <w:bookmarkEnd w:id="2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rPr>
                <w:i/>
              </w:rPr>
              <w:t>State Flag Act 2006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>22 of 2006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>24 Aug 2006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>24 Aug 2006 (see s. 2)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2268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Cs/>
                <w:snapToGrid w:val="0"/>
              </w:rPr>
            </w:pPr>
            <w:r>
              <w:rPr>
                <w:i/>
                <w:snapToGrid w:val="0"/>
              </w:rPr>
              <w:t>Standardisation of Formatting Act 2010</w:t>
            </w:r>
            <w:r>
              <w:rPr>
                <w:iCs/>
                <w:snapToGrid w:val="0"/>
              </w:rPr>
              <w:t xml:space="preserve"> s. 36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19 of 2010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28 Jun 2010</w:t>
            </w: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nTable"/>
            </w:pPr>
            <w:r>
              <w:rPr>
                <w:snapToGrid w:val="0"/>
              </w:rPr>
              <w:t xml:space="preserve">11 Sep 2010 (see s.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10 Sep 2010 p. 4341)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2376" w:right="2404" w:bottom="3544" w:left="2404" w:header="709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Flag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CharSDivText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Flag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Schedule"/>
    <w:bookmarkEnd w:id="2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Flag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Flag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6" w:name="Compilation"/>
    <w:bookmarkEnd w:id="26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7" w:name="Coversheet"/>
    <w:bookmarkEnd w:id="2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Flag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Flag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Flag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Flag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D2D0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96F0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C30752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34C81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B0EE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F0FB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049D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7056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1453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5A99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79B8EE9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AU" w:vendorID="8" w:dllVersion="513" w:checkStyle="1"/>
  <w:revisionView w:formatting="0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9175346"/>
    <w:docVar w:name="WAFER_20140203120513" w:val="RemoveTocBookmarks,RemoveUnusedBookmarks,RemoveLanguageTags,UsedStyles,ResetPageSize,UpdateArrangement"/>
    <w:docVar w:name="WAFER_20140203120513_GUID" w:val="e10e3f37-7b39-4a19-9c03-e49d8d3ba75d"/>
    <w:docVar w:name="WAFER_20140203122823" w:val="RemoveTocBookmarks,RunningHeaders"/>
    <w:docVar w:name="WAFER_20140203122823_GUID" w:val="17ef9454-57cc-46ca-8fdc-7f41f0bf8550"/>
    <w:docVar w:name="WAFER_20150713103721" w:val="ResetPageSize,UpdateArrangement,UpdateNTable"/>
    <w:docVar w:name="WAFER_20150713103721_GUID" w:val="d1f3c0f7-890b-4cd5-8af5-42c64ac0e455"/>
    <w:docVar w:name="WAFER_20151109175346" w:val="UpdateStyles,UsedStyles"/>
    <w:docVar w:name="WAFER_20151109175346_GUID" w:val="d5dcd05c-7ad1-4419-af0e-acd4cf16ddb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461</Words>
  <Characters>2111</Characters>
  <Application>Microsoft Office Word</Application>
  <DocSecurity>0</DocSecurity>
  <Lines>100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2492</CharactersWithSpaces>
  <SharedDoc>false</SharedDoc>
  <HyperlinkBase/>
  <HLinks>
    <vt:vector size="6" baseType="variant">
      <vt:variant>
        <vt:i4>3866740</vt:i4>
      </vt:variant>
      <vt:variant>
        <vt:i4>3132</vt:i4>
      </vt:variant>
      <vt:variant>
        <vt:i4>1025</vt:i4>
      </vt:variant>
      <vt:variant>
        <vt:i4>1</vt:i4>
      </vt:variant>
      <vt:variant>
        <vt:lpwstr>WA state flag image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Flag Act 2006 - 00-c0-06</dc:title>
  <dc:subject/>
  <dc:creator/>
  <cp:keywords/>
  <dc:description/>
  <cp:lastModifiedBy>svcMRProcess</cp:lastModifiedBy>
  <cp:revision>4</cp:revision>
  <cp:lastPrinted>2006-08-24T22:39:00Z</cp:lastPrinted>
  <dcterms:created xsi:type="dcterms:W3CDTF">2019-01-23T06:21:00Z</dcterms:created>
  <dcterms:modified xsi:type="dcterms:W3CDTF">2019-01-23T06:21:00Z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22 of 2006</vt:lpwstr>
  </property>
  <property fmtid="{D5CDD505-2E9C-101B-9397-08002B2CF9AE}" pid="3" name="CommencementDate">
    <vt:lpwstr>20100911</vt:lpwstr>
  </property>
  <property fmtid="{D5CDD505-2E9C-101B-9397-08002B2CF9AE}" pid="4" name="DocumentType">
    <vt:lpwstr>Act</vt:lpwstr>
  </property>
  <property fmtid="{D5CDD505-2E9C-101B-9397-08002B2CF9AE}" pid="5" name="OwlsUID">
    <vt:i4>146561</vt:i4>
  </property>
  <property fmtid="{D5CDD505-2E9C-101B-9397-08002B2CF9AE}" pid="6" name="AsAtDate">
    <vt:lpwstr>11 Sep 2010</vt:lpwstr>
  </property>
  <property fmtid="{D5CDD505-2E9C-101B-9397-08002B2CF9AE}" pid="7" name="Suffix">
    <vt:lpwstr>00-c0-06</vt:lpwstr>
  </property>
</Properties>
</file>