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Carers Recognition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Carers Recognition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_Toc157836170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_Toc157836171 \h </w:instrText>
      </w:r>
      <w:r>
        <w:fldChar w:fldCharType="separate"/>
      </w:r>
      <w:r>
        <w:t>2</w:t>
      </w:r>
      <w:r>
        <w:fldChar w:fldCharType="end"/>
      </w:r>
    </w:p>
    <w:p>
      <w:pPr>
        <w:pStyle w:val="TOC8"/>
        <w:rPr>
          <w:sz w:val="24"/>
          <w:szCs w:val="24"/>
        </w:rPr>
      </w:pPr>
      <w:r>
        <w:rPr>
          <w:szCs w:val="24"/>
        </w:rPr>
        <w:t>3.</w:t>
      </w:r>
      <w:r>
        <w:rPr>
          <w:szCs w:val="24"/>
        </w:rPr>
        <w:tab/>
        <w:t>Object of Act</w:t>
      </w:r>
      <w:r>
        <w:tab/>
      </w:r>
      <w:r>
        <w:fldChar w:fldCharType="begin"/>
      </w:r>
      <w:r>
        <w:instrText xml:space="preserve"> PAGEREF _Toc157836172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_Toc157836173 \h </w:instrText>
      </w:r>
      <w:r>
        <w:fldChar w:fldCharType="separate"/>
      </w:r>
      <w:r>
        <w:t>2</w:t>
      </w:r>
      <w:r>
        <w:fldChar w:fldCharType="end"/>
      </w:r>
    </w:p>
    <w:p>
      <w:pPr>
        <w:pStyle w:val="TOC8"/>
        <w:rPr>
          <w:sz w:val="24"/>
          <w:szCs w:val="24"/>
        </w:rPr>
      </w:pPr>
      <w:r>
        <w:rPr>
          <w:szCs w:val="24"/>
        </w:rPr>
        <w:t>5.</w:t>
      </w:r>
      <w:r>
        <w:rPr>
          <w:szCs w:val="24"/>
        </w:rPr>
        <w:tab/>
        <w:t>Meaning of “carer”</w:t>
      </w:r>
      <w:r>
        <w:tab/>
      </w:r>
      <w:r>
        <w:fldChar w:fldCharType="begin"/>
      </w:r>
      <w:r>
        <w:instrText xml:space="preserve"> PAGEREF _Toc157836174 \h </w:instrText>
      </w:r>
      <w:r>
        <w:fldChar w:fldCharType="separate"/>
      </w:r>
      <w:r>
        <w:t>3</w:t>
      </w:r>
      <w:r>
        <w:fldChar w:fldCharType="end"/>
      </w:r>
    </w:p>
    <w:p>
      <w:pPr>
        <w:pStyle w:val="TOC2"/>
        <w:tabs>
          <w:tab w:val="right" w:leader="dot" w:pos="7086"/>
        </w:tabs>
        <w:rPr>
          <w:b w:val="0"/>
          <w:sz w:val="24"/>
          <w:szCs w:val="24"/>
        </w:rPr>
      </w:pPr>
      <w:r>
        <w:rPr>
          <w:szCs w:val="30"/>
        </w:rPr>
        <w:t>Part 2 — Compliance with the Carers Charter</w:t>
      </w:r>
    </w:p>
    <w:p>
      <w:pPr>
        <w:pStyle w:val="TOC8"/>
        <w:rPr>
          <w:sz w:val="24"/>
          <w:szCs w:val="24"/>
        </w:rPr>
      </w:pPr>
      <w:r>
        <w:rPr>
          <w:szCs w:val="24"/>
        </w:rPr>
        <w:t>6.</w:t>
      </w:r>
      <w:r>
        <w:rPr>
          <w:szCs w:val="24"/>
        </w:rPr>
        <w:tab/>
        <w:t>Applicable organisations to ensure compliance with the Carers Charter</w:t>
      </w:r>
      <w:r>
        <w:tab/>
      </w:r>
      <w:r>
        <w:fldChar w:fldCharType="begin"/>
      </w:r>
      <w:r>
        <w:instrText xml:space="preserve"> PAGEREF _Toc157836176 \h </w:instrText>
      </w:r>
      <w:r>
        <w:fldChar w:fldCharType="separate"/>
      </w:r>
      <w:r>
        <w:t>4</w:t>
      </w:r>
      <w:r>
        <w:fldChar w:fldCharType="end"/>
      </w:r>
    </w:p>
    <w:p>
      <w:pPr>
        <w:pStyle w:val="TOC8"/>
        <w:rPr>
          <w:sz w:val="24"/>
          <w:szCs w:val="24"/>
        </w:rPr>
      </w:pPr>
      <w:r>
        <w:rPr>
          <w:szCs w:val="24"/>
        </w:rPr>
        <w:t>7.</w:t>
      </w:r>
      <w:r>
        <w:rPr>
          <w:szCs w:val="24"/>
        </w:rPr>
        <w:tab/>
        <w:t>Reports to the Council</w:t>
      </w:r>
      <w:r>
        <w:tab/>
      </w:r>
      <w:r>
        <w:fldChar w:fldCharType="begin"/>
      </w:r>
      <w:r>
        <w:instrText xml:space="preserve"> PAGEREF _Toc157836177 \h </w:instrText>
      </w:r>
      <w:r>
        <w:fldChar w:fldCharType="separate"/>
      </w:r>
      <w:r>
        <w:t>4</w:t>
      </w:r>
      <w:r>
        <w:fldChar w:fldCharType="end"/>
      </w:r>
    </w:p>
    <w:p>
      <w:pPr>
        <w:pStyle w:val="TOC2"/>
        <w:tabs>
          <w:tab w:val="right" w:leader="dot" w:pos="7086"/>
        </w:tabs>
        <w:rPr>
          <w:b w:val="0"/>
          <w:sz w:val="24"/>
          <w:szCs w:val="24"/>
        </w:rPr>
      </w:pPr>
      <w:r>
        <w:rPr>
          <w:szCs w:val="30"/>
        </w:rPr>
        <w:t>Part 3 — Carers Advisory Council</w:t>
      </w:r>
    </w:p>
    <w:p>
      <w:pPr>
        <w:pStyle w:val="TOC4"/>
        <w:tabs>
          <w:tab w:val="right" w:leader="dot" w:pos="7086"/>
        </w:tabs>
        <w:rPr>
          <w:b w:val="0"/>
          <w:sz w:val="24"/>
          <w:szCs w:val="24"/>
        </w:rPr>
      </w:pPr>
      <w:r>
        <w:rPr>
          <w:szCs w:val="26"/>
        </w:rPr>
        <w:t>Division 1 — Establishment and functions</w:t>
      </w:r>
    </w:p>
    <w:p>
      <w:pPr>
        <w:pStyle w:val="TOC8"/>
        <w:rPr>
          <w:sz w:val="24"/>
          <w:szCs w:val="24"/>
        </w:rPr>
      </w:pPr>
      <w:r>
        <w:rPr>
          <w:szCs w:val="24"/>
        </w:rPr>
        <w:t>8.</w:t>
      </w:r>
      <w:r>
        <w:rPr>
          <w:szCs w:val="24"/>
        </w:rPr>
        <w:tab/>
        <w:t>Carers Advisory Council established</w:t>
      </w:r>
      <w:r>
        <w:tab/>
      </w:r>
      <w:r>
        <w:fldChar w:fldCharType="begin"/>
      </w:r>
      <w:r>
        <w:instrText xml:space="preserve"> PAGEREF _Toc157836180 \h </w:instrText>
      </w:r>
      <w:r>
        <w:fldChar w:fldCharType="separate"/>
      </w:r>
      <w:r>
        <w:t>6</w:t>
      </w:r>
      <w:r>
        <w:fldChar w:fldCharType="end"/>
      </w:r>
    </w:p>
    <w:p>
      <w:pPr>
        <w:pStyle w:val="TOC8"/>
        <w:rPr>
          <w:sz w:val="24"/>
          <w:szCs w:val="24"/>
        </w:rPr>
      </w:pPr>
      <w:r>
        <w:rPr>
          <w:szCs w:val="24"/>
        </w:rPr>
        <w:t>9.</w:t>
      </w:r>
      <w:r>
        <w:rPr>
          <w:szCs w:val="24"/>
        </w:rPr>
        <w:tab/>
      </w:r>
      <w:r>
        <w:rPr>
          <w:snapToGrid w:val="0"/>
          <w:szCs w:val="24"/>
        </w:rPr>
        <w:t>Functions of the Council</w:t>
      </w:r>
      <w:r>
        <w:tab/>
      </w:r>
      <w:r>
        <w:fldChar w:fldCharType="begin"/>
      </w:r>
      <w:r>
        <w:instrText xml:space="preserve"> PAGEREF _Toc157836181 \h </w:instrText>
      </w:r>
      <w:r>
        <w:fldChar w:fldCharType="separate"/>
      </w:r>
      <w:r>
        <w:t>6</w:t>
      </w:r>
      <w:r>
        <w:fldChar w:fldCharType="end"/>
      </w:r>
    </w:p>
    <w:p>
      <w:pPr>
        <w:pStyle w:val="TOC8"/>
        <w:rPr>
          <w:sz w:val="24"/>
          <w:szCs w:val="24"/>
        </w:rPr>
      </w:pPr>
      <w:r>
        <w:rPr>
          <w:szCs w:val="24"/>
        </w:rPr>
        <w:t>10.</w:t>
      </w:r>
      <w:r>
        <w:rPr>
          <w:szCs w:val="24"/>
        </w:rPr>
        <w:tab/>
        <w:t>Reports to the Minister</w:t>
      </w:r>
      <w:r>
        <w:tab/>
      </w:r>
      <w:r>
        <w:fldChar w:fldCharType="begin"/>
      </w:r>
      <w:r>
        <w:instrText xml:space="preserve"> PAGEREF _Toc157836182 \h </w:instrText>
      </w:r>
      <w:r>
        <w:fldChar w:fldCharType="separate"/>
      </w:r>
      <w:r>
        <w:t>7</w:t>
      </w:r>
      <w:r>
        <w:fldChar w:fldCharType="end"/>
      </w:r>
    </w:p>
    <w:p>
      <w:pPr>
        <w:pStyle w:val="TOC8"/>
        <w:rPr>
          <w:sz w:val="24"/>
          <w:szCs w:val="24"/>
        </w:rPr>
      </w:pPr>
      <w:r>
        <w:rPr>
          <w:szCs w:val="24"/>
        </w:rPr>
        <w:t>11.</w:t>
      </w:r>
      <w:r>
        <w:rPr>
          <w:szCs w:val="24"/>
        </w:rPr>
        <w:tab/>
        <w:t>Powers, generally</w:t>
      </w:r>
      <w:r>
        <w:tab/>
      </w:r>
      <w:r>
        <w:fldChar w:fldCharType="begin"/>
      </w:r>
      <w:r>
        <w:instrText xml:space="preserve"> PAGEREF _Toc157836183 \h </w:instrText>
      </w:r>
      <w:r>
        <w:fldChar w:fldCharType="separate"/>
      </w:r>
      <w:r>
        <w:t>7</w:t>
      </w:r>
      <w:r>
        <w:fldChar w:fldCharType="end"/>
      </w:r>
    </w:p>
    <w:p>
      <w:pPr>
        <w:pStyle w:val="TOC8"/>
        <w:rPr>
          <w:sz w:val="24"/>
          <w:szCs w:val="24"/>
        </w:rPr>
      </w:pPr>
      <w:r>
        <w:rPr>
          <w:szCs w:val="24"/>
        </w:rPr>
        <w:t>12.</w:t>
      </w:r>
      <w:r>
        <w:rPr>
          <w:szCs w:val="24"/>
        </w:rPr>
        <w:tab/>
        <w:t>Minister may give directions</w:t>
      </w:r>
      <w:r>
        <w:tab/>
      </w:r>
      <w:r>
        <w:fldChar w:fldCharType="begin"/>
      </w:r>
      <w:r>
        <w:instrText xml:space="preserve"> PAGEREF _Toc157836184 \h </w:instrText>
      </w:r>
      <w:r>
        <w:fldChar w:fldCharType="separate"/>
      </w:r>
      <w:r>
        <w:t>7</w:t>
      </w:r>
      <w:r>
        <w:fldChar w:fldCharType="end"/>
      </w:r>
    </w:p>
    <w:p>
      <w:pPr>
        <w:pStyle w:val="TOC8"/>
        <w:rPr>
          <w:sz w:val="24"/>
          <w:szCs w:val="24"/>
        </w:rPr>
      </w:pPr>
      <w:r>
        <w:rPr>
          <w:szCs w:val="24"/>
        </w:rPr>
        <w:t>13.</w:t>
      </w:r>
      <w:r>
        <w:rPr>
          <w:szCs w:val="24"/>
        </w:rPr>
        <w:tab/>
        <w:t>Minister to have access to information</w:t>
      </w:r>
      <w:r>
        <w:tab/>
      </w:r>
      <w:r>
        <w:fldChar w:fldCharType="begin"/>
      </w:r>
      <w:r>
        <w:instrText xml:space="preserve"> PAGEREF _Toc157836185 \h </w:instrText>
      </w:r>
      <w:r>
        <w:fldChar w:fldCharType="separate"/>
      </w:r>
      <w:r>
        <w:t>8</w:t>
      </w:r>
      <w:r>
        <w:fldChar w:fldCharType="end"/>
      </w:r>
    </w:p>
    <w:p>
      <w:pPr>
        <w:pStyle w:val="TOC4"/>
        <w:tabs>
          <w:tab w:val="right" w:leader="dot" w:pos="7086"/>
        </w:tabs>
        <w:rPr>
          <w:b w:val="0"/>
          <w:sz w:val="24"/>
          <w:szCs w:val="24"/>
        </w:rPr>
      </w:pPr>
      <w:r>
        <w:rPr>
          <w:szCs w:val="26"/>
        </w:rPr>
        <w:t>Division 2 — Ancillary and procedural matters</w:t>
      </w:r>
    </w:p>
    <w:p>
      <w:pPr>
        <w:pStyle w:val="TOC8"/>
        <w:rPr>
          <w:sz w:val="24"/>
          <w:szCs w:val="24"/>
        </w:rPr>
      </w:pPr>
      <w:r>
        <w:rPr>
          <w:szCs w:val="24"/>
        </w:rPr>
        <w:t>14.</w:t>
      </w:r>
      <w:r>
        <w:rPr>
          <w:szCs w:val="24"/>
        </w:rPr>
        <w:tab/>
        <w:t>Term of office</w:t>
      </w:r>
      <w:r>
        <w:tab/>
      </w:r>
      <w:r>
        <w:fldChar w:fldCharType="begin"/>
      </w:r>
      <w:r>
        <w:instrText xml:space="preserve"> PAGEREF _Toc157836187 \h </w:instrText>
      </w:r>
      <w:r>
        <w:fldChar w:fldCharType="separate"/>
      </w:r>
      <w:r>
        <w:t>9</w:t>
      </w:r>
      <w:r>
        <w:fldChar w:fldCharType="end"/>
      </w:r>
    </w:p>
    <w:p>
      <w:pPr>
        <w:pStyle w:val="TOC8"/>
        <w:rPr>
          <w:sz w:val="24"/>
          <w:szCs w:val="24"/>
        </w:rPr>
      </w:pPr>
      <w:r>
        <w:rPr>
          <w:szCs w:val="24"/>
        </w:rPr>
        <w:t>15.</w:t>
      </w:r>
      <w:r>
        <w:rPr>
          <w:szCs w:val="24"/>
        </w:rPr>
        <w:tab/>
        <w:t>Casual vacancy</w:t>
      </w:r>
      <w:r>
        <w:tab/>
      </w:r>
      <w:r>
        <w:fldChar w:fldCharType="begin"/>
      </w:r>
      <w:r>
        <w:instrText xml:space="preserve"> PAGEREF _Toc157836188 \h </w:instrText>
      </w:r>
      <w:r>
        <w:fldChar w:fldCharType="separate"/>
      </w:r>
      <w:r>
        <w:t>9</w:t>
      </w:r>
      <w:r>
        <w:fldChar w:fldCharType="end"/>
      </w:r>
    </w:p>
    <w:p>
      <w:pPr>
        <w:pStyle w:val="TOC8"/>
        <w:rPr>
          <w:sz w:val="24"/>
          <w:szCs w:val="24"/>
        </w:rPr>
      </w:pPr>
      <w:r>
        <w:rPr>
          <w:szCs w:val="24"/>
        </w:rPr>
        <w:t>16.</w:t>
      </w:r>
      <w:r>
        <w:rPr>
          <w:szCs w:val="24"/>
        </w:rPr>
        <w:tab/>
        <w:t>Chairman</w:t>
      </w:r>
      <w:r>
        <w:tab/>
      </w:r>
      <w:r>
        <w:fldChar w:fldCharType="begin"/>
      </w:r>
      <w:r>
        <w:instrText xml:space="preserve"> PAGEREF _Toc157836189 \h </w:instrText>
      </w:r>
      <w:r>
        <w:fldChar w:fldCharType="separate"/>
      </w:r>
      <w:r>
        <w:t>10</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_Toc157836190 \h </w:instrText>
      </w:r>
      <w:r>
        <w:fldChar w:fldCharType="separate"/>
      </w:r>
      <w:r>
        <w:t>11</w:t>
      </w:r>
      <w:r>
        <w:fldChar w:fldCharType="end"/>
      </w:r>
    </w:p>
    <w:p>
      <w:pPr>
        <w:pStyle w:val="TOC8"/>
        <w:rPr>
          <w:sz w:val="24"/>
          <w:szCs w:val="24"/>
        </w:rPr>
      </w:pPr>
      <w:r>
        <w:rPr>
          <w:szCs w:val="24"/>
        </w:rPr>
        <w:t>18.</w:t>
      </w:r>
      <w:r>
        <w:rPr>
          <w:szCs w:val="24"/>
        </w:rPr>
        <w:tab/>
        <w:t>Presiding at meetings</w:t>
      </w:r>
      <w:r>
        <w:tab/>
      </w:r>
      <w:r>
        <w:fldChar w:fldCharType="begin"/>
      </w:r>
      <w:r>
        <w:instrText xml:space="preserve"> PAGEREF _Toc157836191 \h </w:instrText>
      </w:r>
      <w:r>
        <w:fldChar w:fldCharType="separate"/>
      </w:r>
      <w:r>
        <w:t>11</w:t>
      </w:r>
      <w:r>
        <w:fldChar w:fldCharType="end"/>
      </w:r>
    </w:p>
    <w:p>
      <w:pPr>
        <w:pStyle w:val="TOC8"/>
        <w:rPr>
          <w:sz w:val="24"/>
          <w:szCs w:val="24"/>
        </w:rPr>
      </w:pPr>
      <w:r>
        <w:rPr>
          <w:szCs w:val="24"/>
        </w:rPr>
        <w:t>19.</w:t>
      </w:r>
      <w:r>
        <w:rPr>
          <w:szCs w:val="24"/>
        </w:rPr>
        <w:tab/>
        <w:t>Procedure at meetings</w:t>
      </w:r>
      <w:r>
        <w:tab/>
      </w:r>
      <w:r>
        <w:fldChar w:fldCharType="begin"/>
      </w:r>
      <w:r>
        <w:instrText xml:space="preserve"> PAGEREF _Toc157836192 \h </w:instrText>
      </w:r>
      <w:r>
        <w:fldChar w:fldCharType="separate"/>
      </w:r>
      <w:r>
        <w:t>11</w:t>
      </w:r>
      <w:r>
        <w:fldChar w:fldCharType="end"/>
      </w:r>
    </w:p>
    <w:p>
      <w:pPr>
        <w:pStyle w:val="TOC8"/>
        <w:rPr>
          <w:sz w:val="24"/>
          <w:szCs w:val="24"/>
        </w:rPr>
      </w:pPr>
      <w:r>
        <w:rPr>
          <w:szCs w:val="24"/>
        </w:rPr>
        <w:t>20.</w:t>
      </w:r>
      <w:r>
        <w:rPr>
          <w:szCs w:val="24"/>
        </w:rPr>
        <w:tab/>
        <w:t>Minutes</w:t>
      </w:r>
      <w:r>
        <w:tab/>
      </w:r>
      <w:r>
        <w:fldChar w:fldCharType="begin"/>
      </w:r>
      <w:r>
        <w:instrText xml:space="preserve"> PAGEREF _Toc157836193 \h </w:instrText>
      </w:r>
      <w:r>
        <w:fldChar w:fldCharType="separate"/>
      </w:r>
      <w:r>
        <w:t>11</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21.</w:t>
      </w:r>
      <w:r>
        <w:rPr>
          <w:szCs w:val="24"/>
        </w:rPr>
        <w:tab/>
        <w:t>Regulations</w:t>
      </w:r>
      <w:r>
        <w:tab/>
      </w:r>
      <w:r>
        <w:fldChar w:fldCharType="begin"/>
      </w:r>
      <w:r>
        <w:instrText xml:space="preserve"> PAGEREF _Toc157836195 \h </w:instrText>
      </w:r>
      <w:r>
        <w:fldChar w:fldCharType="separate"/>
      </w:r>
      <w:r>
        <w:t>12</w:t>
      </w:r>
      <w:r>
        <w:fldChar w:fldCharType="end"/>
      </w:r>
    </w:p>
    <w:p>
      <w:pPr>
        <w:pStyle w:val="TOC8"/>
        <w:rPr>
          <w:sz w:val="24"/>
          <w:szCs w:val="24"/>
        </w:rPr>
      </w:pPr>
      <w:r>
        <w:rPr>
          <w:szCs w:val="24"/>
        </w:rPr>
        <w:t>22.</w:t>
      </w:r>
      <w:r>
        <w:rPr>
          <w:szCs w:val="24"/>
        </w:rPr>
        <w:tab/>
        <w:t>Review of Act</w:t>
      </w:r>
      <w:r>
        <w:tab/>
      </w:r>
      <w:r>
        <w:fldChar w:fldCharType="begin"/>
      </w:r>
      <w:r>
        <w:instrText xml:space="preserve"> PAGEREF _Toc157836196 \h </w:instrText>
      </w:r>
      <w:r>
        <w:fldChar w:fldCharType="separate"/>
      </w:r>
      <w:r>
        <w:t>12</w:t>
      </w:r>
      <w:r>
        <w:fldChar w:fldCharType="end"/>
      </w:r>
    </w:p>
    <w:p>
      <w:pPr>
        <w:pStyle w:val="TOC2"/>
        <w:tabs>
          <w:tab w:val="right" w:leader="dot" w:pos="7086"/>
        </w:tabs>
        <w:rPr>
          <w:b w:val="0"/>
          <w:sz w:val="24"/>
          <w:szCs w:val="24"/>
        </w:rPr>
      </w:pPr>
      <w:r>
        <w:rPr>
          <w:szCs w:val="30"/>
        </w:rPr>
        <w:t>Part 5 — Amendments to other Acts</w:t>
      </w:r>
    </w:p>
    <w:p>
      <w:pPr>
        <w:pStyle w:val="TOC4"/>
        <w:tabs>
          <w:tab w:val="right" w:leader="dot" w:pos="7086"/>
        </w:tabs>
        <w:rPr>
          <w:b w:val="0"/>
          <w:sz w:val="24"/>
          <w:szCs w:val="24"/>
        </w:rPr>
      </w:pPr>
      <w:r>
        <w:rPr>
          <w:szCs w:val="26"/>
        </w:rPr>
        <w:t xml:space="preserve">Division 1 — Amendments to the </w:t>
      </w:r>
      <w:r>
        <w:rPr>
          <w:i/>
          <w:szCs w:val="26"/>
        </w:rPr>
        <w:t>Disability Services Act 1993</w:t>
      </w:r>
    </w:p>
    <w:p>
      <w:pPr>
        <w:pStyle w:val="TOC8"/>
        <w:rPr>
          <w:sz w:val="24"/>
          <w:szCs w:val="24"/>
        </w:rPr>
      </w:pPr>
      <w:r>
        <w:rPr>
          <w:szCs w:val="24"/>
        </w:rPr>
        <w:t>23</w:t>
      </w:r>
      <w:r>
        <w:rPr>
          <w:snapToGrid w:val="0"/>
          <w:szCs w:val="24"/>
        </w:rPr>
        <w:t>.</w:t>
      </w:r>
      <w:r>
        <w:rPr>
          <w:snapToGrid w:val="0"/>
          <w:szCs w:val="24"/>
        </w:rPr>
        <w:tab/>
        <w:t>The Act amended</w:t>
      </w:r>
      <w:r>
        <w:tab/>
      </w:r>
      <w:r>
        <w:fldChar w:fldCharType="begin"/>
      </w:r>
      <w:r>
        <w:instrText xml:space="preserve"> PAGEREF _Toc157836199 \h </w:instrText>
      </w:r>
      <w:r>
        <w:fldChar w:fldCharType="separate"/>
      </w:r>
      <w:r>
        <w:t>13</w:t>
      </w:r>
      <w:r>
        <w:fldChar w:fldCharType="end"/>
      </w:r>
    </w:p>
    <w:p>
      <w:pPr>
        <w:pStyle w:val="TOC8"/>
        <w:rPr>
          <w:sz w:val="24"/>
          <w:szCs w:val="24"/>
        </w:rPr>
      </w:pPr>
      <w:r>
        <w:rPr>
          <w:szCs w:val="24"/>
        </w:rPr>
        <w:t>24.</w:t>
      </w:r>
      <w:r>
        <w:rPr>
          <w:szCs w:val="24"/>
        </w:rPr>
        <w:tab/>
        <w:t>Section 3 amended</w:t>
      </w:r>
      <w:r>
        <w:tab/>
      </w:r>
      <w:r>
        <w:fldChar w:fldCharType="begin"/>
      </w:r>
      <w:r>
        <w:instrText xml:space="preserve"> PAGEREF _Toc157836200 \h </w:instrText>
      </w:r>
      <w:r>
        <w:fldChar w:fldCharType="separate"/>
      </w:r>
      <w:r>
        <w:t>13</w:t>
      </w:r>
      <w:r>
        <w:fldChar w:fldCharType="end"/>
      </w:r>
    </w:p>
    <w:p>
      <w:pPr>
        <w:pStyle w:val="TOC8"/>
        <w:rPr>
          <w:sz w:val="24"/>
          <w:szCs w:val="24"/>
        </w:rPr>
      </w:pPr>
      <w:r>
        <w:rPr>
          <w:szCs w:val="24"/>
        </w:rPr>
        <w:t>25.</w:t>
      </w:r>
      <w:r>
        <w:rPr>
          <w:szCs w:val="24"/>
        </w:rPr>
        <w:tab/>
        <w:t>Section 3A inserted</w:t>
      </w:r>
      <w:r>
        <w:tab/>
      </w:r>
      <w:r>
        <w:fldChar w:fldCharType="begin"/>
      </w:r>
      <w:r>
        <w:instrText xml:space="preserve"> PAGEREF _Toc157836201 \h </w:instrText>
      </w:r>
      <w:r>
        <w:fldChar w:fldCharType="separate"/>
      </w:r>
      <w:r>
        <w:t>13</w:t>
      </w:r>
      <w:r>
        <w:fldChar w:fldCharType="end"/>
      </w:r>
    </w:p>
    <w:p>
      <w:pPr>
        <w:pStyle w:val="TOC9"/>
        <w:rPr>
          <w:rFonts w:ascii="Times New Roman" w:hAnsi="Times New Roman"/>
          <w:noProof/>
          <w:sz w:val="24"/>
          <w:szCs w:val="24"/>
        </w:rPr>
      </w:pPr>
      <w:r>
        <w:rPr>
          <w:noProof/>
          <w:szCs w:val="24"/>
        </w:rPr>
        <w:t>3A.</w:t>
      </w:r>
      <w:r>
        <w:rPr>
          <w:noProof/>
          <w:szCs w:val="24"/>
        </w:rPr>
        <w:tab/>
        <w:t>Meaning of “carer”</w:t>
      </w:r>
      <w:r>
        <w:rPr>
          <w:noProof/>
        </w:rPr>
        <w:tab/>
      </w:r>
      <w:r>
        <w:rPr>
          <w:noProof/>
        </w:rPr>
        <w:fldChar w:fldCharType="begin"/>
      </w:r>
      <w:r>
        <w:rPr>
          <w:noProof/>
        </w:rPr>
        <w:instrText xml:space="preserve"> PAGEREF _Toc157836202 \h </w:instrText>
      </w:r>
      <w:r>
        <w:rPr>
          <w:noProof/>
        </w:rPr>
      </w:r>
      <w:r>
        <w:rPr>
          <w:noProof/>
        </w:rPr>
        <w:fldChar w:fldCharType="separate"/>
      </w:r>
      <w:r>
        <w:rPr>
          <w:noProof/>
        </w:rPr>
        <w:t>13</w:t>
      </w:r>
      <w:r>
        <w:rPr>
          <w:noProof/>
        </w:rPr>
        <w:fldChar w:fldCharType="end"/>
      </w:r>
    </w:p>
    <w:p>
      <w:pPr>
        <w:pStyle w:val="TOC8"/>
        <w:rPr>
          <w:sz w:val="24"/>
          <w:szCs w:val="24"/>
        </w:rPr>
      </w:pPr>
      <w:r>
        <w:rPr>
          <w:szCs w:val="24"/>
        </w:rPr>
        <w:t>26.</w:t>
      </w:r>
      <w:r>
        <w:rPr>
          <w:szCs w:val="24"/>
        </w:rPr>
        <w:tab/>
        <w:t>Section 30 amended</w:t>
      </w:r>
      <w:r>
        <w:tab/>
      </w:r>
      <w:r>
        <w:fldChar w:fldCharType="begin"/>
      </w:r>
      <w:r>
        <w:instrText xml:space="preserve"> PAGEREF _Toc157836203 \h </w:instrText>
      </w:r>
      <w:r>
        <w:fldChar w:fldCharType="separate"/>
      </w:r>
      <w:r>
        <w:t>14</w:t>
      </w:r>
      <w:r>
        <w:fldChar w:fldCharType="end"/>
      </w:r>
    </w:p>
    <w:p>
      <w:pPr>
        <w:pStyle w:val="TOC8"/>
        <w:rPr>
          <w:sz w:val="24"/>
          <w:szCs w:val="24"/>
        </w:rPr>
      </w:pPr>
      <w:r>
        <w:rPr>
          <w:szCs w:val="24"/>
        </w:rPr>
        <w:t>27.</w:t>
      </w:r>
      <w:r>
        <w:rPr>
          <w:szCs w:val="24"/>
        </w:rPr>
        <w:tab/>
        <w:t>Section 32 amended</w:t>
      </w:r>
      <w:r>
        <w:tab/>
      </w:r>
      <w:r>
        <w:fldChar w:fldCharType="begin"/>
      </w:r>
      <w:r>
        <w:instrText xml:space="preserve"> PAGEREF _Toc157836204 \h </w:instrText>
      </w:r>
      <w:r>
        <w:fldChar w:fldCharType="separate"/>
      </w:r>
      <w:r>
        <w:t>14</w:t>
      </w:r>
      <w:r>
        <w:fldChar w:fldCharType="end"/>
      </w:r>
    </w:p>
    <w:p>
      <w:pPr>
        <w:pStyle w:val="TOC8"/>
        <w:rPr>
          <w:sz w:val="24"/>
          <w:szCs w:val="24"/>
        </w:rPr>
      </w:pPr>
      <w:r>
        <w:rPr>
          <w:szCs w:val="24"/>
        </w:rPr>
        <w:t>28.</w:t>
      </w:r>
      <w:r>
        <w:rPr>
          <w:szCs w:val="24"/>
        </w:rPr>
        <w:tab/>
        <w:t>Section 33 amended</w:t>
      </w:r>
      <w:r>
        <w:tab/>
      </w:r>
      <w:r>
        <w:fldChar w:fldCharType="begin"/>
      </w:r>
      <w:r>
        <w:instrText xml:space="preserve"> PAGEREF _Toc157836205 \h </w:instrText>
      </w:r>
      <w:r>
        <w:fldChar w:fldCharType="separate"/>
      </w:r>
      <w:r>
        <w:t>15</w:t>
      </w:r>
      <w:r>
        <w:fldChar w:fldCharType="end"/>
      </w:r>
    </w:p>
    <w:p>
      <w:pPr>
        <w:pStyle w:val="TOC8"/>
        <w:rPr>
          <w:sz w:val="24"/>
          <w:szCs w:val="24"/>
        </w:rPr>
      </w:pPr>
      <w:r>
        <w:rPr>
          <w:szCs w:val="24"/>
        </w:rPr>
        <w:t>29.</w:t>
      </w:r>
      <w:r>
        <w:rPr>
          <w:szCs w:val="24"/>
        </w:rPr>
        <w:tab/>
        <w:t>Section 40 amended</w:t>
      </w:r>
      <w:r>
        <w:tab/>
      </w:r>
      <w:r>
        <w:fldChar w:fldCharType="begin"/>
      </w:r>
      <w:r>
        <w:instrText xml:space="preserve"> PAGEREF _Toc157836206 \h </w:instrText>
      </w:r>
      <w:r>
        <w:fldChar w:fldCharType="separate"/>
      </w:r>
      <w:r>
        <w:t>15</w:t>
      </w:r>
      <w:r>
        <w:fldChar w:fldCharType="end"/>
      </w:r>
    </w:p>
    <w:p>
      <w:pPr>
        <w:pStyle w:val="TOC4"/>
        <w:tabs>
          <w:tab w:val="right" w:leader="dot" w:pos="7086"/>
        </w:tabs>
        <w:rPr>
          <w:b w:val="0"/>
          <w:sz w:val="24"/>
          <w:szCs w:val="24"/>
        </w:rPr>
      </w:pPr>
      <w:r>
        <w:rPr>
          <w:szCs w:val="26"/>
        </w:rPr>
        <w:t xml:space="preserve">Division 2 — Amendments to the </w:t>
      </w:r>
      <w:r>
        <w:rPr>
          <w:i/>
          <w:szCs w:val="26"/>
        </w:rPr>
        <w:t>Health Services (Conciliation and Review) Act 1995</w:t>
      </w:r>
    </w:p>
    <w:p>
      <w:pPr>
        <w:pStyle w:val="TOC8"/>
        <w:rPr>
          <w:sz w:val="24"/>
          <w:szCs w:val="24"/>
        </w:rPr>
      </w:pPr>
      <w:r>
        <w:rPr>
          <w:szCs w:val="24"/>
        </w:rPr>
        <w:t>30</w:t>
      </w:r>
      <w:r>
        <w:rPr>
          <w:snapToGrid w:val="0"/>
          <w:szCs w:val="24"/>
        </w:rPr>
        <w:t>.</w:t>
      </w:r>
      <w:r>
        <w:rPr>
          <w:snapToGrid w:val="0"/>
          <w:szCs w:val="24"/>
        </w:rPr>
        <w:tab/>
        <w:t>The Act amended</w:t>
      </w:r>
      <w:r>
        <w:tab/>
      </w:r>
      <w:r>
        <w:fldChar w:fldCharType="begin"/>
      </w:r>
      <w:r>
        <w:instrText xml:space="preserve"> PAGEREF _Toc157836208 \h </w:instrText>
      </w:r>
      <w:r>
        <w:fldChar w:fldCharType="separate"/>
      </w:r>
      <w:r>
        <w:t>15</w:t>
      </w:r>
      <w:r>
        <w:fldChar w:fldCharType="end"/>
      </w:r>
    </w:p>
    <w:p>
      <w:pPr>
        <w:pStyle w:val="TOC8"/>
        <w:rPr>
          <w:sz w:val="24"/>
          <w:szCs w:val="24"/>
        </w:rPr>
      </w:pPr>
      <w:r>
        <w:rPr>
          <w:szCs w:val="24"/>
        </w:rPr>
        <w:t>31.</w:t>
      </w:r>
      <w:r>
        <w:rPr>
          <w:szCs w:val="24"/>
        </w:rPr>
        <w:tab/>
        <w:t>Section 3 amended</w:t>
      </w:r>
      <w:r>
        <w:tab/>
      </w:r>
      <w:r>
        <w:fldChar w:fldCharType="begin"/>
      </w:r>
      <w:r>
        <w:instrText xml:space="preserve"> PAGEREF _Toc157836209 \h </w:instrText>
      </w:r>
      <w:r>
        <w:fldChar w:fldCharType="separate"/>
      </w:r>
      <w:r>
        <w:t>15</w:t>
      </w:r>
      <w:r>
        <w:fldChar w:fldCharType="end"/>
      </w:r>
    </w:p>
    <w:p>
      <w:pPr>
        <w:pStyle w:val="TOC8"/>
        <w:rPr>
          <w:sz w:val="24"/>
          <w:szCs w:val="24"/>
        </w:rPr>
      </w:pPr>
      <w:r>
        <w:rPr>
          <w:szCs w:val="24"/>
        </w:rPr>
        <w:t>32.</w:t>
      </w:r>
      <w:r>
        <w:rPr>
          <w:szCs w:val="24"/>
        </w:rPr>
        <w:tab/>
        <w:t>Section 19 amended</w:t>
      </w:r>
      <w:r>
        <w:tab/>
      </w:r>
      <w:r>
        <w:fldChar w:fldCharType="begin"/>
      </w:r>
      <w:r>
        <w:instrText xml:space="preserve"> PAGEREF _Toc157836210 \h </w:instrText>
      </w:r>
      <w:r>
        <w:fldChar w:fldCharType="separate"/>
      </w:r>
      <w:r>
        <w:t>16</w:t>
      </w:r>
      <w:r>
        <w:fldChar w:fldCharType="end"/>
      </w:r>
    </w:p>
    <w:p>
      <w:pPr>
        <w:pStyle w:val="TOC8"/>
        <w:rPr>
          <w:sz w:val="24"/>
          <w:szCs w:val="24"/>
        </w:rPr>
      </w:pPr>
      <w:r>
        <w:rPr>
          <w:szCs w:val="24"/>
        </w:rPr>
        <w:t>33.</w:t>
      </w:r>
      <w:r>
        <w:rPr>
          <w:szCs w:val="24"/>
        </w:rPr>
        <w:tab/>
        <w:t>Section 25 amended</w:t>
      </w:r>
      <w:r>
        <w:tab/>
      </w:r>
      <w:r>
        <w:fldChar w:fldCharType="begin"/>
      </w:r>
      <w:r>
        <w:instrText xml:space="preserve"> PAGEREF _Toc157836211 \h </w:instrText>
      </w:r>
      <w:r>
        <w:fldChar w:fldCharType="separate"/>
      </w:r>
      <w:r>
        <w:t>16</w:t>
      </w:r>
      <w:r>
        <w:fldChar w:fldCharType="end"/>
      </w:r>
    </w:p>
    <w:p>
      <w:pPr>
        <w:pStyle w:val="TOC8"/>
        <w:rPr>
          <w:sz w:val="24"/>
          <w:szCs w:val="24"/>
        </w:rPr>
      </w:pPr>
      <w:r>
        <w:rPr>
          <w:szCs w:val="24"/>
        </w:rPr>
        <w:t>34.</w:t>
      </w:r>
      <w:r>
        <w:rPr>
          <w:szCs w:val="24"/>
        </w:rPr>
        <w:tab/>
        <w:t>Section 30 amended</w:t>
      </w:r>
      <w:r>
        <w:tab/>
      </w:r>
      <w:r>
        <w:fldChar w:fldCharType="begin"/>
      </w:r>
      <w:r>
        <w:instrText xml:space="preserve"> PAGEREF _Toc157836212 \h </w:instrText>
      </w:r>
      <w:r>
        <w:fldChar w:fldCharType="separate"/>
      </w:r>
      <w:r>
        <w:t>16</w:t>
      </w:r>
      <w:r>
        <w:fldChar w:fldCharType="end"/>
      </w:r>
    </w:p>
    <w:p>
      <w:pPr>
        <w:pStyle w:val="TOC2"/>
        <w:tabs>
          <w:tab w:val="right" w:leader="dot" w:pos="7086"/>
        </w:tabs>
        <w:rPr>
          <w:b w:val="0"/>
          <w:sz w:val="24"/>
          <w:szCs w:val="24"/>
        </w:rPr>
      </w:pPr>
      <w:r>
        <w:rPr>
          <w:szCs w:val="28"/>
        </w:rPr>
        <w:t>Schedule 1 — The Western Australian Carers Charter</w:t>
      </w:r>
    </w:p>
    <w:p>
      <w:pPr>
        <w:pStyle w:val="TOC2"/>
        <w:tabs>
          <w:tab w:val="right" w:leader="dot" w:pos="7086"/>
        </w:tabs>
        <w:rPr>
          <w:b w:val="0"/>
          <w:sz w:val="24"/>
          <w:szCs w:val="24"/>
        </w:rPr>
      </w:pPr>
      <w:r>
        <w:rPr>
          <w:szCs w:val="28"/>
        </w:rPr>
        <w:t>Schedule 2 — Applicable organisations</w:t>
      </w:r>
    </w:p>
    <w:p>
      <w:pPr>
        <w:pStyle w:val="TOC4"/>
        <w:tabs>
          <w:tab w:val="right" w:leader="dot" w:pos="7086"/>
        </w:tabs>
        <w:rPr>
          <w:b w:val="0"/>
          <w:sz w:val="24"/>
          <w:szCs w:val="24"/>
        </w:rPr>
      </w:pPr>
      <w:r>
        <w:rPr>
          <w:szCs w:val="24"/>
        </w:rPr>
        <w:t>Division 1</w:t>
      </w:r>
      <w:r>
        <w:rPr>
          <w:b w:val="0"/>
          <w:szCs w:val="24"/>
        </w:rPr>
        <w:t> — </w:t>
      </w:r>
      <w:r>
        <w:rPr>
          <w:szCs w:val="24"/>
        </w:rPr>
        <w:t>Reporting organisations</w:t>
      </w:r>
    </w:p>
    <w:p>
      <w:pPr>
        <w:pStyle w:val="TOC4"/>
        <w:tabs>
          <w:tab w:val="right" w:leader="dot" w:pos="7086"/>
        </w:tabs>
        <w:rPr>
          <w:b w:val="0"/>
          <w:sz w:val="24"/>
          <w:szCs w:val="24"/>
        </w:rPr>
      </w:pPr>
      <w:r>
        <w:rPr>
          <w:szCs w:val="24"/>
        </w:rPr>
        <w:t>Division 2</w:t>
      </w:r>
      <w:r>
        <w:rPr>
          <w:b w:val="0"/>
          <w:szCs w:val="24"/>
        </w:rPr>
        <w:t> — </w:t>
      </w:r>
      <w:r>
        <w:rPr>
          <w:szCs w:val="24"/>
        </w:rPr>
        <w:t>Other organisations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_Toc157836218 \h </w:instrText>
      </w:r>
      <w:r>
        <w:fldChar w:fldCharType="separate"/>
      </w:r>
      <w:r>
        <w:t>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after="960"/>
      </w:pPr>
      <w:r>
        <w:t>Carers Recognition Act 2004</w:t>
      </w:r>
    </w:p>
    <w:p>
      <w:pPr>
        <w:pStyle w:val="LongTitle"/>
        <w:suppressLineNumbers/>
        <w:rPr>
          <w:snapToGrid w:val="0"/>
        </w:rPr>
      </w:pPr>
      <w:r>
        <w:rPr>
          <w:snapToGrid w:val="0"/>
        </w:rPr>
        <w:t xml:space="preserve">An Act to provide for the recognition of carers by certain persons and bodies, to amend the </w:t>
      </w:r>
      <w:r>
        <w:rPr>
          <w:i/>
          <w:snapToGrid w:val="0"/>
        </w:rPr>
        <w:t>Disability Services Act 1993</w:t>
      </w:r>
      <w:r>
        <w:rPr>
          <w:snapToGrid w:val="0"/>
        </w:rPr>
        <w:t xml:space="preserve"> and the </w:t>
      </w:r>
      <w:r>
        <w:rPr>
          <w:i/>
          <w:snapToGrid w:val="0"/>
        </w:rPr>
        <w:t>Health Services (Conciliation and Review) Act 1995</w:t>
      </w:r>
      <w:r>
        <w:rPr>
          <w:snapToGrid w:val="0"/>
        </w:rPr>
        <w:t>, and for related purposes.</w:t>
      </w:r>
    </w:p>
    <w:p>
      <w:pPr>
        <w:rPr>
          <w:snapToGrid w:val="0"/>
        </w:rPr>
      </w:pP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bookmarkStart w:id="49" w:name="_Toc149968190"/>
      <w:bookmarkStart w:id="50" w:name="_Toc149979868"/>
      <w:bookmarkStart w:id="51" w:name="_Toc152662094"/>
      <w:bookmarkStart w:id="52" w:name="_Toc152728326"/>
      <w:bookmarkStart w:id="53" w:name="_Toc1578361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71793481"/>
      <w:bookmarkStart w:id="55" w:name="_Toc512746194"/>
      <w:bookmarkStart w:id="56" w:name="_Toc515958175"/>
      <w:bookmarkStart w:id="57" w:name="_Toc86219753"/>
      <w:bookmarkStart w:id="58" w:name="_Toc123631609"/>
      <w:bookmarkStart w:id="59" w:name="_Toc157836170"/>
      <w:r>
        <w:rPr>
          <w:rStyle w:val="CharSectno"/>
        </w:rPr>
        <w:t>1</w:t>
      </w:r>
      <w:r>
        <w:rPr>
          <w:snapToGrid w:val="0"/>
        </w:rPr>
        <w:t>.</w:t>
      </w:r>
      <w:r>
        <w:rPr>
          <w:snapToGrid w:val="0"/>
        </w:rPr>
        <w:tab/>
        <w:t>Short title</w:t>
      </w:r>
      <w:bookmarkEnd w:id="54"/>
      <w:bookmarkEnd w:id="55"/>
      <w:bookmarkEnd w:id="56"/>
      <w:bookmarkEnd w:id="57"/>
      <w:bookmarkEnd w:id="58"/>
      <w:bookmarkEnd w:id="59"/>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60" w:name="_Toc86219754"/>
      <w:bookmarkStart w:id="61" w:name="_Toc123631610"/>
      <w:bookmarkStart w:id="62" w:name="_Toc157836171"/>
      <w:r>
        <w:rPr>
          <w:rStyle w:val="CharSectno"/>
        </w:rPr>
        <w:t>2</w:t>
      </w:r>
      <w:r>
        <w:t>.</w:t>
      </w:r>
      <w:r>
        <w:tab/>
        <w:t>Commencement</w:t>
      </w:r>
      <w:bookmarkEnd w:id="60"/>
      <w:bookmarkEnd w:id="61"/>
      <w:bookmarkEnd w:id="62"/>
    </w:p>
    <w:p>
      <w:pPr>
        <w:pStyle w:val="Subsection"/>
        <w:rPr>
          <w:spacing w:val="-2"/>
        </w:rPr>
      </w:pPr>
      <w:r>
        <w:tab/>
      </w:r>
      <w:r>
        <w:tab/>
        <w:t xml:space="preserve">This Act </w:t>
      </w:r>
      <w:r>
        <w:rPr>
          <w:spacing w:val="-2"/>
        </w:rPr>
        <w:t>comes into operation on a day fixed by proclamation.</w:t>
      </w:r>
    </w:p>
    <w:p>
      <w:pPr>
        <w:pStyle w:val="Heading5"/>
      </w:pPr>
      <w:bookmarkStart w:id="63" w:name="_Toc123631611"/>
      <w:bookmarkStart w:id="64" w:name="_Toc157836172"/>
      <w:bookmarkStart w:id="65" w:name="_Toc86832313"/>
      <w:r>
        <w:rPr>
          <w:rStyle w:val="CharSectno"/>
        </w:rPr>
        <w:t>3</w:t>
      </w:r>
      <w:r>
        <w:t>.</w:t>
      </w:r>
      <w:r>
        <w:tab/>
        <w:t>Object of Act</w:t>
      </w:r>
      <w:bookmarkEnd w:id="63"/>
      <w:bookmarkEnd w:id="64"/>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66" w:name="_Toc123631612"/>
      <w:bookmarkStart w:id="67" w:name="_Toc157836173"/>
      <w:r>
        <w:rPr>
          <w:rStyle w:val="CharSectno"/>
        </w:rPr>
        <w:t>4</w:t>
      </w:r>
      <w:r>
        <w:t>.</w:t>
      </w:r>
      <w:r>
        <w:tab/>
        <w:t>Terms used in this Act</w:t>
      </w:r>
      <w:bookmarkEnd w:id="66"/>
      <w:bookmarkEnd w:id="67"/>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68" w:name="_Toc123631613"/>
      <w:bookmarkStart w:id="69" w:name="_Toc157836174"/>
      <w:r>
        <w:rPr>
          <w:rStyle w:val="CharSectno"/>
        </w:rPr>
        <w:t>5</w:t>
      </w:r>
      <w:r>
        <w:t>.</w:t>
      </w:r>
      <w:r>
        <w:tab/>
        <w:t>Meaning of “carer”</w:t>
      </w:r>
      <w:bookmarkEnd w:id="68"/>
      <w:bookmarkEnd w:id="69"/>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5 amended by No. 53 of 2006 s. 12(1).]</w:t>
      </w:r>
    </w:p>
    <w:p>
      <w:pPr>
        <w:pStyle w:val="Heading2"/>
      </w:pPr>
      <w:bookmarkStart w:id="70" w:name="_Toc93116096"/>
      <w:bookmarkStart w:id="71" w:name="_Toc93121825"/>
      <w:bookmarkStart w:id="72" w:name="_Toc107883702"/>
      <w:bookmarkStart w:id="73" w:name="_Toc107909349"/>
      <w:bookmarkStart w:id="74" w:name="_Toc107909571"/>
      <w:bookmarkStart w:id="75" w:name="_Toc123552377"/>
      <w:bookmarkStart w:id="76" w:name="_Toc123631614"/>
      <w:bookmarkStart w:id="77" w:name="_Toc149968196"/>
      <w:bookmarkStart w:id="78" w:name="_Toc149979874"/>
      <w:bookmarkStart w:id="79" w:name="_Toc152662100"/>
      <w:bookmarkStart w:id="80" w:name="_Toc152728332"/>
      <w:bookmarkStart w:id="81" w:name="_Toc157836175"/>
      <w:r>
        <w:rPr>
          <w:rStyle w:val="CharPartNo"/>
        </w:rPr>
        <w:t>Part 2</w:t>
      </w:r>
      <w:r>
        <w:rPr>
          <w:rStyle w:val="CharDivNo"/>
        </w:rPr>
        <w:t> </w:t>
      </w:r>
      <w:r>
        <w:t>—</w:t>
      </w:r>
      <w:r>
        <w:rPr>
          <w:rStyle w:val="CharDivText"/>
        </w:rPr>
        <w:t> </w:t>
      </w:r>
      <w:r>
        <w:rPr>
          <w:rStyle w:val="CharPartText"/>
        </w:rPr>
        <w:t>Compliance with the Carers Charter</w:t>
      </w:r>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123631615"/>
      <w:bookmarkStart w:id="83" w:name="_Toc157836176"/>
      <w:r>
        <w:rPr>
          <w:rStyle w:val="CharSectno"/>
        </w:rPr>
        <w:t>6</w:t>
      </w:r>
      <w:r>
        <w:t>.</w:t>
      </w:r>
      <w:r>
        <w:tab/>
        <w:t>Applicable organisations to ensure compliance with the Carers Charter</w:t>
      </w:r>
      <w:bookmarkEnd w:id="82"/>
      <w:bookmarkEnd w:id="83"/>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84" w:name="_Toc123631616"/>
      <w:bookmarkStart w:id="85" w:name="_Toc157836177"/>
      <w:r>
        <w:rPr>
          <w:rStyle w:val="CharSectno"/>
        </w:rPr>
        <w:t>7</w:t>
      </w:r>
      <w:r>
        <w:t>.</w:t>
      </w:r>
      <w:r>
        <w:tab/>
        <w:t>Reports to the Council</w:t>
      </w:r>
      <w:bookmarkEnd w:id="84"/>
      <w:bookmarkEnd w:id="85"/>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86" w:name="_Toc93116099"/>
      <w:bookmarkStart w:id="87" w:name="_Toc93121828"/>
      <w:bookmarkStart w:id="88" w:name="_Toc107883705"/>
      <w:bookmarkStart w:id="89" w:name="_Toc107909352"/>
      <w:bookmarkStart w:id="90" w:name="_Toc107909574"/>
      <w:bookmarkStart w:id="91" w:name="_Toc123552380"/>
      <w:bookmarkStart w:id="92" w:name="_Toc123631617"/>
      <w:bookmarkStart w:id="93" w:name="_Toc149968199"/>
      <w:bookmarkStart w:id="94" w:name="_Toc149979877"/>
      <w:bookmarkStart w:id="95" w:name="_Toc152662103"/>
      <w:bookmarkStart w:id="96" w:name="_Toc152728335"/>
      <w:bookmarkStart w:id="97" w:name="_Toc157836178"/>
      <w:r>
        <w:rPr>
          <w:rStyle w:val="CharPartNo"/>
        </w:rPr>
        <w:t>Part 3</w:t>
      </w:r>
      <w:r>
        <w:t> — </w:t>
      </w:r>
      <w:r>
        <w:rPr>
          <w:rStyle w:val="CharPartText"/>
        </w:rPr>
        <w:t>Carers Advisory Council</w:t>
      </w:r>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93116100"/>
      <w:bookmarkStart w:id="99" w:name="_Toc93121829"/>
      <w:bookmarkStart w:id="100" w:name="_Toc107883706"/>
      <w:bookmarkStart w:id="101" w:name="_Toc107909353"/>
      <w:bookmarkStart w:id="102" w:name="_Toc107909575"/>
      <w:bookmarkStart w:id="103" w:name="_Toc123552381"/>
      <w:bookmarkStart w:id="104" w:name="_Toc123631618"/>
      <w:bookmarkStart w:id="105" w:name="_Toc149968200"/>
      <w:bookmarkStart w:id="106" w:name="_Toc149979878"/>
      <w:bookmarkStart w:id="107" w:name="_Toc152662104"/>
      <w:bookmarkStart w:id="108" w:name="_Toc152728336"/>
      <w:bookmarkStart w:id="109" w:name="_Toc157836179"/>
      <w:r>
        <w:rPr>
          <w:rStyle w:val="CharDivNo"/>
        </w:rPr>
        <w:t>Division 1</w:t>
      </w:r>
      <w:r>
        <w:t> — </w:t>
      </w:r>
      <w:r>
        <w:rPr>
          <w:rStyle w:val="CharDivText"/>
        </w:rPr>
        <w:t>Establishment and functions</w:t>
      </w:r>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123631619"/>
      <w:bookmarkStart w:id="111" w:name="_Toc157836180"/>
      <w:r>
        <w:rPr>
          <w:rStyle w:val="CharSectno"/>
        </w:rPr>
        <w:t>8</w:t>
      </w:r>
      <w:r>
        <w:t>.</w:t>
      </w:r>
      <w:r>
        <w:tab/>
        <w:t>Carers Advisory Council established</w:t>
      </w:r>
      <w:bookmarkEnd w:id="110"/>
      <w:bookmarkEnd w:id="111"/>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12" w:name="_Toc123631620"/>
      <w:bookmarkStart w:id="113" w:name="_Toc157836181"/>
      <w:r>
        <w:rPr>
          <w:rStyle w:val="CharSectno"/>
        </w:rPr>
        <w:t>9</w:t>
      </w:r>
      <w:r>
        <w:t>.</w:t>
      </w:r>
      <w:r>
        <w:tab/>
      </w:r>
      <w:r>
        <w:rPr>
          <w:snapToGrid w:val="0"/>
        </w:rPr>
        <w:t>Functions of the Council</w:t>
      </w:r>
      <w:bookmarkEnd w:id="112"/>
      <w:bookmarkEnd w:id="113"/>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14" w:name="_Toc123631621"/>
      <w:bookmarkStart w:id="115" w:name="_Toc157836182"/>
      <w:r>
        <w:rPr>
          <w:rStyle w:val="CharSectno"/>
        </w:rPr>
        <w:t>10</w:t>
      </w:r>
      <w:r>
        <w:t>.</w:t>
      </w:r>
      <w:r>
        <w:tab/>
        <w:t>Reports to the Minister</w:t>
      </w:r>
      <w:bookmarkEnd w:id="114"/>
      <w:bookmarkEnd w:id="115"/>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16" w:name="_Toc123631622"/>
      <w:bookmarkStart w:id="117" w:name="_Toc157836183"/>
      <w:r>
        <w:rPr>
          <w:rStyle w:val="CharSectno"/>
        </w:rPr>
        <w:t>11</w:t>
      </w:r>
      <w:r>
        <w:t>.</w:t>
      </w:r>
      <w:r>
        <w:tab/>
        <w:t>Powers, generally</w:t>
      </w:r>
      <w:bookmarkEnd w:id="116"/>
      <w:bookmarkEnd w:id="117"/>
    </w:p>
    <w:p>
      <w:pPr>
        <w:pStyle w:val="Subsection"/>
      </w:pPr>
      <w:r>
        <w:tab/>
      </w:r>
      <w:r>
        <w:tab/>
        <w:t>The Council has all the powers it needs to perform its functions.</w:t>
      </w:r>
    </w:p>
    <w:p>
      <w:pPr>
        <w:pStyle w:val="Heading5"/>
      </w:pPr>
      <w:bookmarkStart w:id="118" w:name="_Toc123631623"/>
      <w:bookmarkStart w:id="119" w:name="_Toc157836184"/>
      <w:r>
        <w:rPr>
          <w:rStyle w:val="CharSectno"/>
        </w:rPr>
        <w:t>12</w:t>
      </w:r>
      <w:r>
        <w:t>.</w:t>
      </w:r>
      <w:r>
        <w:tab/>
        <w:t>Minister may give directions</w:t>
      </w:r>
      <w:bookmarkEnd w:id="118"/>
      <w:bookmarkEnd w:id="119"/>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 17.]</w:t>
      </w:r>
    </w:p>
    <w:p>
      <w:pPr>
        <w:pStyle w:val="Heading5"/>
      </w:pPr>
      <w:bookmarkStart w:id="120" w:name="_Toc123631624"/>
      <w:bookmarkStart w:id="121" w:name="_Toc157836185"/>
      <w:r>
        <w:rPr>
          <w:rStyle w:val="CharSectno"/>
        </w:rPr>
        <w:t>13</w:t>
      </w:r>
      <w:r>
        <w:t>.</w:t>
      </w:r>
      <w:r>
        <w:tab/>
        <w:t>Minister to have access to information</w:t>
      </w:r>
      <w:bookmarkEnd w:id="120"/>
      <w:bookmarkEnd w:id="121"/>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22" w:name="_Toc93116107"/>
      <w:bookmarkStart w:id="123" w:name="_Toc93121836"/>
      <w:bookmarkStart w:id="124" w:name="_Toc107883713"/>
      <w:bookmarkStart w:id="125" w:name="_Toc107909360"/>
      <w:bookmarkStart w:id="126" w:name="_Toc107909582"/>
      <w:bookmarkStart w:id="127" w:name="_Toc123552388"/>
      <w:bookmarkStart w:id="128" w:name="_Toc123631625"/>
      <w:bookmarkStart w:id="129" w:name="_Toc149968207"/>
      <w:bookmarkStart w:id="130" w:name="_Toc149979885"/>
      <w:bookmarkStart w:id="131" w:name="_Toc152662111"/>
      <w:bookmarkStart w:id="132" w:name="_Toc152728343"/>
      <w:bookmarkStart w:id="133" w:name="_Toc157836186"/>
      <w:r>
        <w:rPr>
          <w:rStyle w:val="CharDivNo"/>
        </w:rPr>
        <w:t>Division 2</w:t>
      </w:r>
      <w:r>
        <w:t> — </w:t>
      </w:r>
      <w:r>
        <w:rPr>
          <w:rStyle w:val="CharDivText"/>
        </w:rPr>
        <w:t>Ancillary and procedural matters</w:t>
      </w:r>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z w:val="22"/>
        </w:rPr>
      </w:pPr>
      <w:bookmarkStart w:id="134" w:name="_Toc123631626"/>
      <w:bookmarkStart w:id="135" w:name="_Toc157836187"/>
      <w:r>
        <w:rPr>
          <w:rStyle w:val="CharSectno"/>
        </w:rPr>
        <w:t>14</w:t>
      </w:r>
      <w:r>
        <w:t>.</w:t>
      </w:r>
      <w:r>
        <w:tab/>
        <w:t>Term of office</w:t>
      </w:r>
      <w:bookmarkEnd w:id="134"/>
      <w:bookmarkEnd w:id="135"/>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36" w:name="_Toc123631627"/>
      <w:bookmarkStart w:id="137" w:name="_Toc157836188"/>
      <w:r>
        <w:rPr>
          <w:rStyle w:val="CharSectno"/>
        </w:rPr>
        <w:t>15</w:t>
      </w:r>
      <w:r>
        <w:t>.</w:t>
      </w:r>
      <w:r>
        <w:tab/>
        <w:t>Casual vacancy</w:t>
      </w:r>
      <w:bookmarkEnd w:id="136"/>
      <w:bookmarkEnd w:id="137"/>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38" w:name="_Toc123631628"/>
      <w:bookmarkStart w:id="139" w:name="_Toc157836189"/>
      <w:r>
        <w:rPr>
          <w:rStyle w:val="CharSectno"/>
        </w:rPr>
        <w:t>16</w:t>
      </w:r>
      <w:r>
        <w:t>.</w:t>
      </w:r>
      <w:r>
        <w:tab/>
        <w:t>Chairman</w:t>
      </w:r>
      <w:bookmarkEnd w:id="138"/>
      <w:bookmarkEnd w:id="139"/>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40" w:name="_Toc123631629"/>
      <w:bookmarkStart w:id="141" w:name="_Toc157836190"/>
      <w:r>
        <w:rPr>
          <w:rStyle w:val="CharSectno"/>
        </w:rPr>
        <w:t>17</w:t>
      </w:r>
      <w:r>
        <w:t>.</w:t>
      </w:r>
      <w:r>
        <w:tab/>
        <w:t>Remuneration and allowances</w:t>
      </w:r>
      <w:bookmarkEnd w:id="140"/>
      <w:bookmarkEnd w:id="141"/>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142" w:name="_Toc123631630"/>
      <w:bookmarkStart w:id="143" w:name="_Toc157836191"/>
      <w:r>
        <w:rPr>
          <w:rStyle w:val="CharSectno"/>
        </w:rPr>
        <w:t>18</w:t>
      </w:r>
      <w:r>
        <w:t>.</w:t>
      </w:r>
      <w:r>
        <w:tab/>
        <w:t>Presiding at meetings</w:t>
      </w:r>
      <w:bookmarkEnd w:id="142"/>
      <w:bookmarkEnd w:id="143"/>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44" w:name="_Toc123631631"/>
      <w:bookmarkStart w:id="145" w:name="_Toc157836192"/>
      <w:r>
        <w:rPr>
          <w:rStyle w:val="CharSectno"/>
        </w:rPr>
        <w:t>19</w:t>
      </w:r>
      <w:r>
        <w:t>.</w:t>
      </w:r>
      <w:r>
        <w:tab/>
        <w:t>Procedure at meetings</w:t>
      </w:r>
      <w:bookmarkEnd w:id="144"/>
      <w:bookmarkEnd w:id="145"/>
    </w:p>
    <w:p>
      <w:pPr>
        <w:pStyle w:val="Subsection"/>
      </w:pPr>
      <w:r>
        <w:tab/>
      </w:r>
      <w:r>
        <w:tab/>
        <w:t>Except as otherwise stated in this Act, the Council is to determine its own meeting procedures.</w:t>
      </w:r>
    </w:p>
    <w:p>
      <w:pPr>
        <w:pStyle w:val="Heading5"/>
      </w:pPr>
      <w:bookmarkStart w:id="146" w:name="_Toc123631632"/>
      <w:bookmarkStart w:id="147" w:name="_Toc157836193"/>
      <w:r>
        <w:rPr>
          <w:rStyle w:val="CharSectno"/>
        </w:rPr>
        <w:t>20</w:t>
      </w:r>
      <w:r>
        <w:t>.</w:t>
      </w:r>
      <w:r>
        <w:tab/>
        <w:t>Minutes</w:t>
      </w:r>
      <w:bookmarkEnd w:id="146"/>
      <w:bookmarkEnd w:id="147"/>
    </w:p>
    <w:p>
      <w:pPr>
        <w:pStyle w:val="Subsection"/>
      </w:pPr>
      <w:r>
        <w:tab/>
      </w:r>
      <w:r>
        <w:tab/>
        <w:t>The Council is to cause accurate minutes to be kept of the proceedings at its meetings.</w:t>
      </w:r>
    </w:p>
    <w:p>
      <w:pPr>
        <w:pStyle w:val="Heading2"/>
      </w:pPr>
      <w:bookmarkStart w:id="148" w:name="_Toc93116115"/>
      <w:bookmarkStart w:id="149" w:name="_Toc93121844"/>
      <w:bookmarkStart w:id="150" w:name="_Toc107883721"/>
      <w:bookmarkStart w:id="151" w:name="_Toc107909368"/>
      <w:bookmarkStart w:id="152" w:name="_Toc107909590"/>
      <w:bookmarkStart w:id="153" w:name="_Toc123552396"/>
      <w:bookmarkStart w:id="154" w:name="_Toc123631633"/>
      <w:bookmarkStart w:id="155" w:name="_Toc149968215"/>
      <w:bookmarkStart w:id="156" w:name="_Toc149979893"/>
      <w:bookmarkStart w:id="157" w:name="_Toc152662119"/>
      <w:bookmarkStart w:id="158" w:name="_Toc152728351"/>
      <w:bookmarkStart w:id="159" w:name="_Toc157836194"/>
      <w:r>
        <w:rPr>
          <w:rStyle w:val="CharPartNo"/>
        </w:rPr>
        <w:t>Part 4</w:t>
      </w:r>
      <w:r>
        <w:rPr>
          <w:rStyle w:val="CharDivNo"/>
        </w:rPr>
        <w:t> </w:t>
      </w:r>
      <w:r>
        <w:t>—</w:t>
      </w:r>
      <w:r>
        <w:rPr>
          <w:rStyle w:val="CharDivText"/>
        </w:rPr>
        <w:t> </w:t>
      </w:r>
      <w:r>
        <w:rPr>
          <w:rStyle w:val="CharPartText"/>
        </w:rPr>
        <w:t>Miscellaneous</w:t>
      </w:r>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123631634"/>
      <w:bookmarkStart w:id="161" w:name="_Toc157836195"/>
      <w:r>
        <w:rPr>
          <w:rStyle w:val="CharSectno"/>
        </w:rPr>
        <w:t>21</w:t>
      </w:r>
      <w:r>
        <w:t>.</w:t>
      </w:r>
      <w:r>
        <w:tab/>
        <w:t>Regulations</w:t>
      </w:r>
      <w:bookmarkEnd w:id="160"/>
      <w:bookmarkEnd w:id="16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62" w:name="_Toc123631635"/>
      <w:bookmarkStart w:id="163" w:name="_Toc157836196"/>
      <w:r>
        <w:rPr>
          <w:rStyle w:val="CharSectno"/>
        </w:rPr>
        <w:t>22</w:t>
      </w:r>
      <w:r>
        <w:t>.</w:t>
      </w:r>
      <w:r>
        <w:tab/>
        <w:t>Review of Act</w:t>
      </w:r>
      <w:bookmarkEnd w:id="162"/>
      <w:bookmarkEnd w:id="163"/>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Heading2"/>
      </w:pPr>
      <w:bookmarkStart w:id="164" w:name="_Toc93116118"/>
      <w:bookmarkStart w:id="165" w:name="_Toc93121847"/>
      <w:bookmarkStart w:id="166" w:name="_Toc107883724"/>
      <w:bookmarkStart w:id="167" w:name="_Toc107909371"/>
      <w:bookmarkStart w:id="168" w:name="_Toc107909593"/>
      <w:bookmarkStart w:id="169" w:name="_Toc123552399"/>
      <w:bookmarkStart w:id="170" w:name="_Toc123631636"/>
      <w:bookmarkStart w:id="171" w:name="_Toc149968218"/>
      <w:bookmarkStart w:id="172" w:name="_Toc149979896"/>
      <w:bookmarkStart w:id="173" w:name="_Toc152662122"/>
      <w:bookmarkStart w:id="174" w:name="_Toc152728354"/>
      <w:bookmarkStart w:id="175" w:name="_Toc157836197"/>
      <w:r>
        <w:rPr>
          <w:rStyle w:val="CharPartNo"/>
        </w:rPr>
        <w:t>Part 5</w:t>
      </w:r>
      <w:r>
        <w:t> — </w:t>
      </w:r>
      <w:r>
        <w:rPr>
          <w:rStyle w:val="CharPartText"/>
        </w:rPr>
        <w:t>Amendments to other Acts</w:t>
      </w:r>
      <w:bookmarkEnd w:id="164"/>
      <w:bookmarkEnd w:id="165"/>
      <w:bookmarkEnd w:id="166"/>
      <w:bookmarkEnd w:id="167"/>
      <w:bookmarkEnd w:id="168"/>
      <w:bookmarkEnd w:id="169"/>
      <w:bookmarkEnd w:id="170"/>
      <w:bookmarkEnd w:id="171"/>
      <w:bookmarkEnd w:id="172"/>
      <w:bookmarkEnd w:id="173"/>
      <w:bookmarkEnd w:id="174"/>
      <w:bookmarkEnd w:id="175"/>
    </w:p>
    <w:p>
      <w:pPr>
        <w:pStyle w:val="Heading3"/>
      </w:pPr>
      <w:bookmarkStart w:id="176" w:name="_Toc93116119"/>
      <w:bookmarkStart w:id="177" w:name="_Toc93121848"/>
      <w:bookmarkStart w:id="178" w:name="_Toc107883725"/>
      <w:bookmarkStart w:id="179" w:name="_Toc107909372"/>
      <w:bookmarkStart w:id="180" w:name="_Toc107909594"/>
      <w:bookmarkStart w:id="181" w:name="_Toc123552400"/>
      <w:bookmarkStart w:id="182" w:name="_Toc123631637"/>
      <w:bookmarkStart w:id="183" w:name="_Toc149968219"/>
      <w:bookmarkStart w:id="184" w:name="_Toc149979897"/>
      <w:bookmarkStart w:id="185" w:name="_Toc152662123"/>
      <w:bookmarkStart w:id="186" w:name="_Toc152728355"/>
      <w:bookmarkStart w:id="187" w:name="_Toc157836198"/>
      <w:r>
        <w:rPr>
          <w:rStyle w:val="CharDivNo"/>
        </w:rPr>
        <w:t>Division 1</w:t>
      </w:r>
      <w:r>
        <w:t> — </w:t>
      </w:r>
      <w:r>
        <w:rPr>
          <w:rStyle w:val="CharDivText"/>
        </w:rPr>
        <w:t xml:space="preserve">Amendments to the </w:t>
      </w:r>
      <w:r>
        <w:rPr>
          <w:rStyle w:val="CharDivText"/>
          <w:i/>
        </w:rPr>
        <w:t>Disability Services Act 1993</w:t>
      </w:r>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123631638"/>
      <w:bookmarkStart w:id="189" w:name="_Toc157836199"/>
      <w:r>
        <w:rPr>
          <w:rStyle w:val="CharSectno"/>
        </w:rPr>
        <w:t>23</w:t>
      </w:r>
      <w:r>
        <w:rPr>
          <w:snapToGrid w:val="0"/>
        </w:rPr>
        <w:t>.</w:t>
      </w:r>
      <w:r>
        <w:rPr>
          <w:snapToGrid w:val="0"/>
        </w:rPr>
        <w:tab/>
        <w:t>The Act amended</w:t>
      </w:r>
      <w:bookmarkEnd w:id="188"/>
      <w:bookmarkEnd w:id="189"/>
    </w:p>
    <w:p>
      <w:pPr>
        <w:pStyle w:val="Subsection"/>
      </w:pPr>
      <w:r>
        <w:tab/>
      </w:r>
      <w:r>
        <w:tab/>
        <w:t xml:space="preserve">The amendments in this Division are to the </w:t>
      </w:r>
      <w:r>
        <w:rPr>
          <w:i/>
        </w:rPr>
        <w:t>Disability Services Act 1993</w:t>
      </w:r>
      <w:r>
        <w:t>.</w:t>
      </w:r>
    </w:p>
    <w:p>
      <w:pPr>
        <w:pStyle w:val="Heading5"/>
      </w:pPr>
      <w:bookmarkStart w:id="190" w:name="_Toc123631639"/>
      <w:bookmarkStart w:id="191" w:name="_Toc157836200"/>
      <w:r>
        <w:rPr>
          <w:rStyle w:val="CharSectno"/>
        </w:rPr>
        <w:t>24</w:t>
      </w:r>
      <w:r>
        <w:t>.</w:t>
      </w:r>
      <w:r>
        <w:tab/>
        <w:t>Section 3 amended</w:t>
      </w:r>
      <w:bookmarkEnd w:id="190"/>
      <w:bookmarkEnd w:id="191"/>
    </w:p>
    <w:p>
      <w:pPr>
        <w:pStyle w:val="Subsection"/>
      </w:pPr>
      <w:r>
        <w:tab/>
      </w:r>
      <w:r>
        <w:tab/>
        <w:t xml:space="preserve">Section 3 is amended by inserting in the appropriate alphabetical position — </w:t>
      </w:r>
    </w:p>
    <w:p>
      <w:pPr>
        <w:pStyle w:val="MiscOpen"/>
        <w:ind w:left="880"/>
      </w:pPr>
      <w:r>
        <w:t xml:space="preserve">“    </w:t>
      </w:r>
    </w:p>
    <w:p>
      <w:pPr>
        <w:pStyle w:val="zDefstart"/>
      </w:pPr>
      <w:r>
        <w:rPr>
          <w:b/>
        </w:rPr>
        <w:tab/>
      </w:r>
      <w:r>
        <w:rPr>
          <w:rStyle w:val="CharDefText"/>
        </w:rPr>
        <w:t>carer</w:t>
      </w:r>
      <w:r>
        <w:t xml:space="preserve"> has the meaning given to that term in section 3A;</w:t>
      </w:r>
    </w:p>
    <w:p>
      <w:pPr>
        <w:pStyle w:val="MiscClose"/>
      </w:pPr>
      <w:r>
        <w:t xml:space="preserve">    ”.</w:t>
      </w:r>
    </w:p>
    <w:p>
      <w:pPr>
        <w:pStyle w:val="Heading5"/>
      </w:pPr>
      <w:bookmarkStart w:id="192" w:name="_Toc123631640"/>
      <w:bookmarkStart w:id="193" w:name="_Toc157836201"/>
      <w:r>
        <w:rPr>
          <w:rStyle w:val="CharSectno"/>
        </w:rPr>
        <w:t>25</w:t>
      </w:r>
      <w:r>
        <w:t>.</w:t>
      </w:r>
      <w:r>
        <w:tab/>
        <w:t>Section 3A inserted</w:t>
      </w:r>
      <w:bookmarkEnd w:id="192"/>
      <w:bookmarkEnd w:id="193"/>
    </w:p>
    <w:p>
      <w:pPr>
        <w:pStyle w:val="Subsection"/>
      </w:pPr>
      <w:r>
        <w:tab/>
      </w:r>
      <w:r>
        <w:tab/>
        <w:t xml:space="preserve">After section 3 the following section is inserted — </w:t>
      </w:r>
    </w:p>
    <w:p>
      <w:pPr>
        <w:pStyle w:val="MiscOpen"/>
      </w:pPr>
      <w:r>
        <w:t xml:space="preserve">“    </w:t>
      </w:r>
    </w:p>
    <w:p>
      <w:pPr>
        <w:pStyle w:val="zHeading5"/>
      </w:pPr>
      <w:bookmarkStart w:id="194" w:name="_Toc157836202"/>
      <w:r>
        <w:t>3A.</w:t>
      </w:r>
      <w:r>
        <w:tab/>
        <w:t>Meaning of “carer”</w:t>
      </w:r>
      <w:bookmarkEnd w:id="194"/>
    </w:p>
    <w:p>
      <w:pPr>
        <w:pStyle w:val="zSubsection"/>
      </w:pPr>
      <w:r>
        <w:tab/>
        <w:t>(1)</w:t>
      </w:r>
      <w:r>
        <w:tab/>
        <w:t>Except as provided in subsection (2), a person is a carer for the purposes of this Act if he or she is an individual who provides ongoing care or assistance to a person with a disability.</w:t>
      </w:r>
    </w:p>
    <w:p>
      <w:pPr>
        <w:pStyle w:val="zSubsection"/>
      </w:pPr>
      <w:r>
        <w:tab/>
        <w:t>(2)</w:t>
      </w:r>
      <w:r>
        <w:tab/>
        <w:t xml:space="preserve">However a person is not a carer if he or she — </w:t>
      </w:r>
    </w:p>
    <w:p>
      <w:pPr>
        <w:pStyle w:val="zIndenta"/>
      </w:pPr>
      <w:r>
        <w:tab/>
        <w:t>(a)</w:t>
      </w:r>
      <w:r>
        <w:tab/>
        <w:t>provides the care or assistance under a contract for services (other than an agreement entered into under section 25) or a contract of service; or</w:t>
      </w:r>
    </w:p>
    <w:p>
      <w:pPr>
        <w:pStyle w:val="zIndenta"/>
      </w:pPr>
      <w:r>
        <w:tab/>
        <w:t>(b)</w:t>
      </w:r>
      <w:r>
        <w:tab/>
        <w:t xml:space="preserve">provides the care or assistance while doing community work as defined in section 3(1) of the </w:t>
      </w:r>
      <w:r>
        <w:rPr>
          <w:i/>
        </w:rPr>
        <w:t>Volunteers (Protection from Liability) Act 2002</w:t>
      </w:r>
      <w:r>
        <w:t>.</w:t>
      </w:r>
    </w:p>
    <w:p>
      <w:pPr>
        <w:pStyle w:val="zSubsection"/>
      </w:pPr>
      <w:r>
        <w:tab/>
        <w:t>(3)</w:t>
      </w:r>
      <w:r>
        <w:tab/>
        <w:t>A person is not a carer for the purposes of this Act only because —</w:t>
      </w:r>
    </w:p>
    <w:p>
      <w:pPr>
        <w:pStyle w:val="zIndenta"/>
      </w:pPr>
      <w:r>
        <w:tab/>
        <w:t>(a)</w:t>
      </w:r>
      <w:r>
        <w:tab/>
        <w:t>the person is a spouse, de facto partner, parent or guardian of a person with a disability; or</w:t>
      </w:r>
    </w:p>
    <w:p>
      <w:pPr>
        <w:pStyle w:val="zIndenta"/>
      </w:pPr>
      <w:r>
        <w:tab/>
        <w:t>(b)</w:t>
      </w:r>
      <w:r>
        <w:tab/>
        <w:t>the person provides care to a child with a disability under an arrangement with the chief executive officer of the department principally assisting the Minister administering the Child Welfare Act 1947 in the administration of that Act.</w:t>
      </w:r>
    </w:p>
    <w:p>
      <w:pPr>
        <w:pStyle w:val="MiscClose"/>
      </w:pPr>
      <w:r>
        <w:t xml:space="preserve">    ”.</w:t>
      </w:r>
    </w:p>
    <w:p>
      <w:pPr>
        <w:pStyle w:val="Heading5"/>
      </w:pPr>
      <w:bookmarkStart w:id="195" w:name="_Toc123631641"/>
      <w:bookmarkStart w:id="196" w:name="_Toc157836203"/>
      <w:r>
        <w:rPr>
          <w:rStyle w:val="CharSectno"/>
        </w:rPr>
        <w:t>26</w:t>
      </w:r>
      <w:r>
        <w:t>.</w:t>
      </w:r>
      <w:r>
        <w:tab/>
        <w:t>Section 30 amended</w:t>
      </w:r>
      <w:bookmarkEnd w:id="195"/>
      <w:bookmarkEnd w:id="196"/>
    </w:p>
    <w:p>
      <w:pPr>
        <w:pStyle w:val="Subsection"/>
      </w:pPr>
      <w:r>
        <w:tab/>
      </w:r>
      <w:r>
        <w:tab/>
        <w:t xml:space="preserve">Section 30 is amended by inserting in the appropriate alphabetical position — </w:t>
      </w:r>
    </w:p>
    <w:p>
      <w:pPr>
        <w:pStyle w:val="MiscOpen"/>
        <w:ind w:left="880"/>
      </w:pPr>
      <w:r>
        <w:t xml:space="preserve">“    </w:t>
      </w:r>
    </w:p>
    <w:p>
      <w:pPr>
        <w:pStyle w:val="zDefstart"/>
      </w:pPr>
      <w:r>
        <w:rPr>
          <w:b/>
        </w:rPr>
        <w:tab/>
      </w:r>
      <w:r>
        <w:rPr>
          <w:rStyle w:val="CharDefText"/>
        </w:rPr>
        <w:t>Carers Charter</w:t>
      </w:r>
      <w:r>
        <w:t xml:space="preserve"> has the meaning given to that term in section 5 of the </w:t>
      </w:r>
      <w:r>
        <w:rPr>
          <w:i/>
        </w:rPr>
        <w:t>Carers Recognition Act 2004</w:t>
      </w:r>
      <w:r>
        <w:t>;</w:t>
      </w:r>
    </w:p>
    <w:p>
      <w:pPr>
        <w:pStyle w:val="MiscClose"/>
      </w:pPr>
      <w:r>
        <w:t xml:space="preserve">    ”.</w:t>
      </w:r>
    </w:p>
    <w:p>
      <w:pPr>
        <w:pStyle w:val="Heading5"/>
      </w:pPr>
      <w:bookmarkStart w:id="197" w:name="_Toc123631642"/>
      <w:bookmarkStart w:id="198" w:name="_Toc157836204"/>
      <w:r>
        <w:rPr>
          <w:rStyle w:val="CharSectno"/>
        </w:rPr>
        <w:t>27</w:t>
      </w:r>
      <w:r>
        <w:t>.</w:t>
      </w:r>
      <w:r>
        <w:tab/>
        <w:t>Section 32 amended</w:t>
      </w:r>
      <w:bookmarkEnd w:id="197"/>
      <w:bookmarkEnd w:id="198"/>
    </w:p>
    <w:p>
      <w:pPr>
        <w:pStyle w:val="Subsection"/>
      </w:pPr>
      <w:r>
        <w:tab/>
      </w:r>
      <w:r>
        <w:tab/>
        <w:t xml:space="preserve">After section 32(3) the following subsection is inserted — </w:t>
      </w:r>
    </w:p>
    <w:p>
      <w:pPr>
        <w:pStyle w:val="MiscOpen"/>
        <w:ind w:left="600"/>
      </w:pPr>
      <w:r>
        <w:t xml:space="preserve">“    </w:t>
      </w:r>
    </w:p>
    <w:p>
      <w:pPr>
        <w:pStyle w:val="zSubsection"/>
        <w:rPr>
          <w:snapToGrid w:val="0"/>
        </w:rPr>
      </w:pPr>
      <w:r>
        <w:tab/>
        <w:t>(4)</w:t>
      </w:r>
      <w:r>
        <w:tab/>
      </w:r>
      <w:r>
        <w:rPr>
          <w:snapToGrid w:val="0"/>
        </w:rPr>
        <w:t>A complaint alleging the matter set out in section 33(2)(f) may be made to the Director by a carer about a person who —</w:t>
      </w:r>
    </w:p>
    <w:p>
      <w:pPr>
        <w:pStyle w:val="zIndenta"/>
        <w:rPr>
          <w:snapToGrid w:val="0"/>
        </w:rPr>
      </w:pPr>
      <w:r>
        <w:rPr>
          <w:snapToGrid w:val="0"/>
        </w:rPr>
        <w:tab/>
        <w:t>(a)</w:t>
      </w:r>
      <w:r>
        <w:rPr>
          <w:snapToGrid w:val="0"/>
        </w:rPr>
        <w:tab/>
        <w:t>is referred to in section 33(1); and</w:t>
      </w:r>
    </w:p>
    <w:p>
      <w:pPr>
        <w:pStyle w:val="z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MiscClose"/>
        <w:keepNext/>
      </w:pPr>
      <w:r>
        <w:t xml:space="preserve">    ”.</w:t>
      </w:r>
    </w:p>
    <w:p>
      <w:pPr>
        <w:pStyle w:val="Heading5"/>
      </w:pPr>
      <w:bookmarkStart w:id="199" w:name="_Toc123631643"/>
      <w:bookmarkStart w:id="200" w:name="_Toc157836205"/>
      <w:r>
        <w:rPr>
          <w:rStyle w:val="CharSectno"/>
        </w:rPr>
        <w:t>28</w:t>
      </w:r>
      <w:r>
        <w:t>.</w:t>
      </w:r>
      <w:r>
        <w:tab/>
        <w:t>Section 33 amended</w:t>
      </w:r>
      <w:bookmarkEnd w:id="199"/>
      <w:bookmarkEnd w:id="200"/>
    </w:p>
    <w:p>
      <w:pPr>
        <w:pStyle w:val="Subsection"/>
      </w:pPr>
      <w:r>
        <w:tab/>
      </w:r>
      <w:r>
        <w:tab/>
        <w:t>Section 33(2) is amended at the end of paragraph (e) by deleting the comma and inserting instead —</w:t>
      </w:r>
    </w:p>
    <w:p>
      <w:pPr>
        <w:pStyle w:val="MiscOpen"/>
        <w:ind w:left="1340"/>
      </w:pPr>
      <w:r>
        <w:t xml:space="preserve">“    </w:t>
      </w:r>
    </w:p>
    <w:p>
      <w:pPr>
        <w:pStyle w:val="zIndenta"/>
      </w:pPr>
      <w:r>
        <w:tab/>
      </w:r>
      <w:r>
        <w:tab/>
        <w:t>;</w:t>
      </w:r>
    </w:p>
    <w:p>
      <w:pPr>
        <w:pStyle w:val="zIndenta"/>
      </w:pPr>
      <w:r>
        <w:tab/>
        <w:t>(f)</w:t>
      </w:r>
      <w:r>
        <w:tab/>
        <w:t>failed to comply with the Carers Charter,</w:t>
      </w:r>
    </w:p>
    <w:p>
      <w:pPr>
        <w:pStyle w:val="MiscClose"/>
      </w:pPr>
      <w:r>
        <w:t xml:space="preserve">    ”.</w:t>
      </w:r>
    </w:p>
    <w:p>
      <w:pPr>
        <w:pStyle w:val="Heading5"/>
      </w:pPr>
      <w:bookmarkStart w:id="201" w:name="_Toc123631644"/>
      <w:bookmarkStart w:id="202" w:name="_Toc157836206"/>
      <w:r>
        <w:rPr>
          <w:rStyle w:val="CharSectno"/>
        </w:rPr>
        <w:t>29</w:t>
      </w:r>
      <w:r>
        <w:t>.</w:t>
      </w:r>
      <w:r>
        <w:tab/>
        <w:t>Section 40 amended</w:t>
      </w:r>
      <w:bookmarkEnd w:id="201"/>
      <w:bookmarkEnd w:id="202"/>
    </w:p>
    <w:p>
      <w:pPr>
        <w:pStyle w:val="Subsection"/>
      </w:pPr>
      <w:r>
        <w:tab/>
      </w:r>
      <w:r>
        <w:tab/>
        <w:t>Section 40(4) is amended as follows:</w:t>
      </w:r>
    </w:p>
    <w:p>
      <w:pPr>
        <w:pStyle w:val="Indenta"/>
      </w:pPr>
      <w:r>
        <w:tab/>
        <w:t>(a)</w:t>
      </w:r>
      <w:r>
        <w:tab/>
        <w:t>after paragraph (d) by deleting “and”;</w:t>
      </w:r>
    </w:p>
    <w:p>
      <w:pPr>
        <w:pStyle w:val="Indenta"/>
      </w:pPr>
      <w:r>
        <w:tab/>
        <w:t>(b)</w:t>
      </w:r>
      <w:r>
        <w:tab/>
        <w:t xml:space="preserve">at the end of paragraph (e) by deleting the full stop and inserting instead — </w:t>
      </w:r>
    </w:p>
    <w:p>
      <w:pPr>
        <w:pStyle w:val="MiscOpen"/>
        <w:ind w:left="1620"/>
      </w:pPr>
      <w:r>
        <w:t xml:space="preserve">“    </w:t>
      </w:r>
    </w:p>
    <w:p>
      <w:pPr>
        <w:pStyle w:val="zIndenta"/>
      </w:pPr>
      <w:r>
        <w:tab/>
      </w:r>
      <w:r>
        <w:tab/>
        <w:t>; and</w:t>
      </w:r>
    </w:p>
    <w:p>
      <w:pPr>
        <w:pStyle w:val="zIndenta"/>
      </w:pPr>
      <w:r>
        <w:tab/>
        <w:t>(f)</w:t>
      </w:r>
      <w:r>
        <w:tab/>
        <w:t>the Carers Charter.</w:t>
      </w:r>
    </w:p>
    <w:p>
      <w:pPr>
        <w:pStyle w:val="MiscClose"/>
      </w:pPr>
      <w:r>
        <w:t xml:space="preserve">    ”.</w:t>
      </w:r>
    </w:p>
    <w:p>
      <w:pPr>
        <w:pStyle w:val="Heading3"/>
      </w:pPr>
      <w:bookmarkStart w:id="203" w:name="_Toc93116127"/>
      <w:bookmarkStart w:id="204" w:name="_Toc93121856"/>
      <w:bookmarkStart w:id="205" w:name="_Toc107883733"/>
      <w:bookmarkStart w:id="206" w:name="_Toc107909380"/>
      <w:bookmarkStart w:id="207" w:name="_Toc107909602"/>
      <w:bookmarkStart w:id="208" w:name="_Toc123552408"/>
      <w:bookmarkStart w:id="209" w:name="_Toc123631645"/>
      <w:bookmarkStart w:id="210" w:name="_Toc149968228"/>
      <w:bookmarkStart w:id="211" w:name="_Toc149979906"/>
      <w:bookmarkStart w:id="212" w:name="_Toc152662132"/>
      <w:bookmarkStart w:id="213" w:name="_Toc152728364"/>
      <w:bookmarkStart w:id="214" w:name="_Toc157836207"/>
      <w:r>
        <w:rPr>
          <w:rStyle w:val="CharDivNo"/>
        </w:rPr>
        <w:t>Division 2</w:t>
      </w:r>
      <w:r>
        <w:t> — </w:t>
      </w:r>
      <w:r>
        <w:rPr>
          <w:rStyle w:val="CharDivText"/>
        </w:rPr>
        <w:t xml:space="preserve">Amendments to the </w:t>
      </w:r>
      <w:r>
        <w:rPr>
          <w:rStyle w:val="CharDivText"/>
          <w:i/>
        </w:rPr>
        <w:t>Health Services (Conciliation and Review) Act 1995</w:t>
      </w:r>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123631646"/>
      <w:bookmarkStart w:id="216" w:name="_Toc157836208"/>
      <w:r>
        <w:rPr>
          <w:rStyle w:val="CharSectno"/>
        </w:rPr>
        <w:t>30</w:t>
      </w:r>
      <w:r>
        <w:rPr>
          <w:snapToGrid w:val="0"/>
        </w:rPr>
        <w:t>.</w:t>
      </w:r>
      <w:r>
        <w:rPr>
          <w:snapToGrid w:val="0"/>
        </w:rPr>
        <w:tab/>
        <w:t>The Act amended</w:t>
      </w:r>
      <w:bookmarkEnd w:id="215"/>
      <w:bookmarkEnd w:id="216"/>
    </w:p>
    <w:p>
      <w:pPr>
        <w:pStyle w:val="Subsection"/>
      </w:pPr>
      <w:r>
        <w:tab/>
      </w:r>
      <w:r>
        <w:tab/>
        <w:t xml:space="preserve">The amendments in this Division are to the </w:t>
      </w:r>
      <w:r>
        <w:rPr>
          <w:i/>
        </w:rPr>
        <w:t>Health Services (Conciliation and Review) Act 1995</w:t>
      </w:r>
      <w:r>
        <w:t>.</w:t>
      </w:r>
    </w:p>
    <w:p>
      <w:pPr>
        <w:pStyle w:val="Heading5"/>
      </w:pPr>
      <w:bookmarkStart w:id="217" w:name="_Toc123631647"/>
      <w:bookmarkStart w:id="218" w:name="_Toc157836209"/>
      <w:r>
        <w:rPr>
          <w:rStyle w:val="CharSectno"/>
        </w:rPr>
        <w:t>31</w:t>
      </w:r>
      <w:r>
        <w:t>.</w:t>
      </w:r>
      <w:r>
        <w:tab/>
        <w:t>Section 3 amended</w:t>
      </w:r>
      <w:bookmarkEnd w:id="217"/>
      <w:bookmarkEnd w:id="218"/>
    </w:p>
    <w:p>
      <w:pPr>
        <w:pStyle w:val="Subsection"/>
      </w:pPr>
      <w:r>
        <w:tab/>
      </w:r>
      <w:r>
        <w:tab/>
        <w:t xml:space="preserve">Section 3(1) is amended by inserting in the appropriate alphabetical position — </w:t>
      </w:r>
    </w:p>
    <w:p>
      <w:pPr>
        <w:pStyle w:val="MiscOpen"/>
        <w:ind w:left="880"/>
      </w:pPr>
      <w:r>
        <w:t xml:space="preserve">“    </w:t>
      </w:r>
    </w:p>
    <w:p>
      <w:pPr>
        <w:pStyle w:val="zDefstart"/>
      </w:pPr>
      <w:r>
        <w:rPr>
          <w:b/>
        </w:rPr>
        <w:tab/>
      </w:r>
      <w:r>
        <w:rPr>
          <w:rStyle w:val="CharDefText"/>
        </w:rPr>
        <w:t>carer</w:t>
      </w:r>
      <w:r>
        <w:t xml:space="preserve"> means a person who is a carer as defined in section 4 of the </w:t>
      </w:r>
      <w:r>
        <w:rPr>
          <w:i/>
        </w:rPr>
        <w:t>Carers Recognition Act 2004</w:t>
      </w:r>
      <w:r>
        <w:t xml:space="preserve"> in relation to a user;</w:t>
      </w:r>
    </w:p>
    <w:p>
      <w:pPr>
        <w:pStyle w:val="MiscClose"/>
      </w:pPr>
      <w:r>
        <w:t xml:space="preserve">    ”.</w:t>
      </w:r>
    </w:p>
    <w:p>
      <w:pPr>
        <w:pStyle w:val="Heading5"/>
      </w:pPr>
      <w:bookmarkStart w:id="219" w:name="_Toc123631648"/>
      <w:bookmarkStart w:id="220" w:name="_Toc157836210"/>
      <w:r>
        <w:rPr>
          <w:rStyle w:val="CharSectno"/>
        </w:rPr>
        <w:t>32</w:t>
      </w:r>
      <w:r>
        <w:t>.</w:t>
      </w:r>
      <w:r>
        <w:tab/>
        <w:t>Section 19 amended</w:t>
      </w:r>
      <w:bookmarkEnd w:id="219"/>
      <w:bookmarkEnd w:id="220"/>
    </w:p>
    <w:p>
      <w:pPr>
        <w:pStyle w:val="Subsection"/>
      </w:pPr>
      <w:r>
        <w:tab/>
        <w:t>(1)</w:t>
      </w:r>
      <w:r>
        <w:tab/>
        <w:t>Section 19 is amended by inserting before “A” the subsection designation “(1)”.</w:t>
      </w:r>
    </w:p>
    <w:p>
      <w:pPr>
        <w:pStyle w:val="Subsection"/>
      </w:pPr>
      <w:r>
        <w:tab/>
        <w:t>(2)</w:t>
      </w:r>
      <w:r>
        <w:tab/>
        <w:t>At the end of section 19 the following subsection is inserted —</w:t>
      </w:r>
    </w:p>
    <w:p>
      <w:pPr>
        <w:pStyle w:val="MiscOpen"/>
        <w:ind w:left="595"/>
      </w:pPr>
      <w:r>
        <w:t xml:space="preserve">“    </w:t>
      </w:r>
    </w:p>
    <w:p>
      <w:pPr>
        <w:pStyle w:val="zSubsection"/>
      </w:pPr>
      <w:r>
        <w:tab/>
        <w:t>(2)</w:t>
      </w:r>
      <w:r>
        <w:tab/>
        <w:t>A complaint alleging a matter referred to in section 25(1)(h) may be made to the Director by a carer.</w:t>
      </w:r>
    </w:p>
    <w:p>
      <w:pPr>
        <w:pStyle w:val="MiscClose"/>
      </w:pPr>
      <w:r>
        <w:t xml:space="preserve">    ”.</w:t>
      </w:r>
    </w:p>
    <w:p>
      <w:pPr>
        <w:pStyle w:val="Heading5"/>
      </w:pPr>
      <w:bookmarkStart w:id="221" w:name="_Toc123631649"/>
      <w:bookmarkStart w:id="222" w:name="_Toc157836211"/>
      <w:r>
        <w:rPr>
          <w:rStyle w:val="CharSectno"/>
        </w:rPr>
        <w:t>33</w:t>
      </w:r>
      <w:r>
        <w:t>.</w:t>
      </w:r>
      <w:r>
        <w:tab/>
        <w:t>Section 25 amended</w:t>
      </w:r>
      <w:bookmarkEnd w:id="221"/>
      <w:bookmarkEnd w:id="222"/>
    </w:p>
    <w:p>
      <w:pPr>
        <w:pStyle w:val="Subsection"/>
      </w:pPr>
      <w:r>
        <w:tab/>
      </w:r>
      <w:r>
        <w:tab/>
        <w:t xml:space="preserve">Section 25(1) is amended at the end of paragraph (g) by deleting the full stop and inserting instead — </w:t>
      </w:r>
    </w:p>
    <w:p>
      <w:pPr>
        <w:pStyle w:val="MiscOpen"/>
        <w:ind w:left="1620"/>
      </w:pPr>
      <w:r>
        <w:t xml:space="preserve">“    </w:t>
      </w:r>
    </w:p>
    <w:p>
      <w:pPr>
        <w:pStyle w:val="zIndenta"/>
      </w:pPr>
      <w:r>
        <w:tab/>
      </w:r>
      <w:r>
        <w:tab/>
        <w:t>;</w:t>
      </w:r>
    </w:p>
    <w:p>
      <w:pPr>
        <w:pStyle w:val="z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MiscClose"/>
      </w:pPr>
      <w:r>
        <w:t xml:space="preserve">    ”.</w:t>
      </w:r>
    </w:p>
    <w:p>
      <w:pPr>
        <w:pStyle w:val="Heading5"/>
      </w:pPr>
      <w:bookmarkStart w:id="223" w:name="_Toc123631650"/>
      <w:bookmarkStart w:id="224" w:name="_Toc157836212"/>
      <w:r>
        <w:rPr>
          <w:rStyle w:val="CharSectno"/>
        </w:rPr>
        <w:t>34</w:t>
      </w:r>
      <w:r>
        <w:t>.</w:t>
      </w:r>
      <w:r>
        <w:tab/>
        <w:t>Section 30 amended</w:t>
      </w:r>
      <w:bookmarkEnd w:id="223"/>
      <w:bookmarkEnd w:id="224"/>
    </w:p>
    <w:p>
      <w:pPr>
        <w:pStyle w:val="Subsection"/>
        <w:keepNext/>
        <w:keepLines/>
      </w:pPr>
      <w:r>
        <w:tab/>
      </w:r>
      <w:r>
        <w:tab/>
        <w:t>Section 30 is amended as follows:</w:t>
      </w:r>
    </w:p>
    <w:p>
      <w:pPr>
        <w:pStyle w:val="Indenta"/>
        <w:keepNext/>
        <w:keepLines/>
      </w:pPr>
      <w:r>
        <w:tab/>
        <w:t>(a)</w:t>
      </w:r>
      <w:r>
        <w:tab/>
        <w:t xml:space="preserve">in paragraph (a) by inserting after “user” — </w:t>
      </w:r>
    </w:p>
    <w:p>
      <w:pPr>
        <w:pStyle w:val="Indenta"/>
      </w:pPr>
      <w:r>
        <w:tab/>
      </w:r>
      <w:r>
        <w:tab/>
        <w:t>“    or carer, as the case may be,    ”;</w:t>
      </w:r>
    </w:p>
    <w:p>
      <w:pPr>
        <w:pStyle w:val="Indenta"/>
      </w:pPr>
      <w:r>
        <w:tab/>
        <w:t>(b)</w:t>
      </w:r>
      <w:r>
        <w:tab/>
        <w:t>in paragraph (b) by inserting before “i</w:t>
      </w:r>
      <w:r>
        <w:rPr>
          <w:rFonts w:ascii="Times" w:hAnsi="Times"/>
          <w:spacing w:val="40"/>
        </w:rPr>
        <w:t>f</w:t>
      </w:r>
      <w:r>
        <w:t xml:space="preserve">” — </w:t>
      </w:r>
    </w:p>
    <w:p>
      <w:pPr>
        <w:pStyle w:val="Indenta"/>
      </w:pPr>
      <w:r>
        <w:tab/>
      </w:r>
      <w:r>
        <w:tab/>
        <w:t>“    in the case of a user,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25" w:name="_Toc123552414"/>
      <w:bookmarkStart w:id="226" w:name="_Toc123631651"/>
      <w:bookmarkStart w:id="227" w:name="_Toc149968234"/>
      <w:bookmarkStart w:id="228" w:name="_Toc149979912"/>
      <w:bookmarkStart w:id="229" w:name="_Toc152662138"/>
      <w:bookmarkStart w:id="230" w:name="_Toc152728370"/>
      <w:bookmarkStart w:id="231" w:name="_Toc157836213"/>
      <w:bookmarkStart w:id="232" w:name="_Toc87069550"/>
      <w:r>
        <w:rPr>
          <w:rStyle w:val="CharSchNo"/>
        </w:rPr>
        <w:t>Schedule 1</w:t>
      </w:r>
      <w:r>
        <w:t xml:space="preserve"> — </w:t>
      </w:r>
      <w:r>
        <w:rPr>
          <w:rStyle w:val="CharSchText"/>
        </w:rPr>
        <w:t>The Western Australian Carers Charter</w:t>
      </w:r>
      <w:bookmarkEnd w:id="225"/>
      <w:bookmarkEnd w:id="226"/>
      <w:bookmarkEnd w:id="227"/>
      <w:bookmarkEnd w:id="228"/>
      <w:bookmarkEnd w:id="229"/>
      <w:bookmarkEnd w:id="230"/>
      <w:bookmarkEnd w:id="231"/>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233" w:name="_Toc123552415"/>
      <w:bookmarkStart w:id="234" w:name="_Toc123631652"/>
      <w:bookmarkStart w:id="235" w:name="_Toc149968235"/>
      <w:bookmarkStart w:id="236" w:name="_Toc149979913"/>
      <w:bookmarkStart w:id="237" w:name="_Toc152662139"/>
      <w:bookmarkStart w:id="238" w:name="_Toc152728371"/>
      <w:bookmarkStart w:id="239" w:name="_Toc157836214"/>
      <w:r>
        <w:rPr>
          <w:rStyle w:val="CharSchNo"/>
        </w:rPr>
        <w:t>Schedule 2</w:t>
      </w:r>
      <w:r>
        <w:t> — </w:t>
      </w:r>
      <w:r>
        <w:rPr>
          <w:rStyle w:val="CharSchText"/>
        </w:rPr>
        <w:t>Applicable organisations</w:t>
      </w:r>
      <w:bookmarkEnd w:id="233"/>
      <w:bookmarkEnd w:id="234"/>
      <w:bookmarkEnd w:id="235"/>
      <w:bookmarkEnd w:id="236"/>
      <w:bookmarkEnd w:id="237"/>
      <w:bookmarkEnd w:id="238"/>
      <w:bookmarkEnd w:id="239"/>
    </w:p>
    <w:p>
      <w:pPr>
        <w:pStyle w:val="yShoulderClause"/>
      </w:pPr>
      <w:r>
        <w:t>[s. 4]</w:t>
      </w:r>
    </w:p>
    <w:p>
      <w:pPr>
        <w:pStyle w:val="yHeading3"/>
      </w:pPr>
      <w:bookmarkStart w:id="240" w:name="_Toc123631653"/>
      <w:bookmarkStart w:id="241" w:name="_Toc149968236"/>
      <w:bookmarkStart w:id="242" w:name="_Toc149979914"/>
      <w:bookmarkStart w:id="243" w:name="_Toc152662140"/>
      <w:bookmarkStart w:id="244" w:name="_Toc152728372"/>
      <w:bookmarkStart w:id="245" w:name="_Toc157836215"/>
      <w:r>
        <w:t>Division 1</w:t>
      </w:r>
      <w:r>
        <w:rPr>
          <w:b w:val="0"/>
        </w:rPr>
        <w:t> — </w:t>
      </w:r>
      <w:r>
        <w:t>Reporting organisations</w:t>
      </w:r>
      <w:bookmarkEnd w:id="240"/>
      <w:bookmarkEnd w:id="241"/>
      <w:bookmarkEnd w:id="242"/>
      <w:bookmarkEnd w:id="243"/>
      <w:bookmarkEnd w:id="244"/>
      <w:bookmarkEnd w:id="245"/>
    </w:p>
    <w:p>
      <w:pPr>
        <w:pStyle w:val="yNumberedItem"/>
      </w:pPr>
      <w:r>
        <w:t>1</w:t>
      </w:r>
      <w:r>
        <w:tab/>
        <w:t xml:space="preserve">The provider as defined in paragraph (c) of the definition of that term in the </w:t>
      </w:r>
      <w:r>
        <w:rPr>
          <w:i/>
        </w:rPr>
        <w:t>Health Services (Conciliation and Review)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Heading3"/>
      </w:pPr>
      <w:bookmarkStart w:id="246" w:name="_Toc123631654"/>
      <w:bookmarkStart w:id="247" w:name="_Toc149968237"/>
      <w:bookmarkStart w:id="248" w:name="_Toc149979915"/>
      <w:bookmarkStart w:id="249" w:name="_Toc152662141"/>
      <w:bookmarkStart w:id="250" w:name="_Toc152728373"/>
      <w:bookmarkStart w:id="251" w:name="_Toc157836216"/>
      <w:r>
        <w:t>Division 2</w:t>
      </w:r>
      <w:r>
        <w:rPr>
          <w:b w:val="0"/>
        </w:rPr>
        <w:t> — </w:t>
      </w:r>
      <w:r>
        <w:t>Other organisations</w:t>
      </w:r>
      <w:bookmarkEnd w:id="246"/>
      <w:bookmarkEnd w:id="247"/>
      <w:bookmarkEnd w:id="248"/>
      <w:bookmarkEnd w:id="249"/>
      <w:bookmarkEnd w:id="250"/>
      <w:bookmarkEnd w:id="251"/>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252" w:name="_Toc93116137"/>
      <w:bookmarkStart w:id="253" w:name="_Toc93121866"/>
      <w:bookmarkStart w:id="254" w:name="_Toc107883743"/>
      <w:bookmarkStart w:id="255" w:name="_Toc107909390"/>
      <w:bookmarkStart w:id="256" w:name="_Toc107909612"/>
      <w:bookmarkStart w:id="257" w:name="_Toc123552418"/>
      <w:bookmarkStart w:id="258" w:name="_Toc123631655"/>
      <w:bookmarkStart w:id="259" w:name="_Toc149968238"/>
      <w:bookmarkStart w:id="260" w:name="_Toc149979916"/>
      <w:bookmarkStart w:id="261" w:name="_Toc152662142"/>
      <w:bookmarkStart w:id="262" w:name="_Toc152728374"/>
      <w:bookmarkStart w:id="263" w:name="_Toc157836217"/>
      <w:r>
        <w:t>Notes</w:t>
      </w:r>
      <w:bookmarkEnd w:id="65"/>
      <w:bookmarkEnd w:id="232"/>
      <w:bookmarkEnd w:id="252"/>
      <w:bookmarkEnd w:id="253"/>
      <w:bookmarkEnd w:id="254"/>
      <w:bookmarkEnd w:id="255"/>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noProof/>
          <w:snapToGrid w:val="0"/>
        </w:rPr>
        <w:t>Carers Recognition Act 2004</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64" w:name="_Toc157836218"/>
      <w:r>
        <w:rPr>
          <w:snapToGrid w:val="0"/>
        </w:rPr>
        <w:t>Compilation table</w:t>
      </w:r>
      <w:bookmarkEnd w:id="26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Carers Recognition Act 2004</w:t>
            </w:r>
          </w:p>
        </w:tc>
        <w:tc>
          <w:tcPr>
            <w:tcW w:w="1134" w:type="dxa"/>
            <w:tcBorders>
              <w:top w:val="single" w:sz="4" w:space="0" w:color="auto"/>
            </w:tcBorders>
          </w:tcPr>
          <w:p>
            <w:pPr>
              <w:pStyle w:val="nTable"/>
              <w:spacing w:after="40"/>
              <w:ind w:left="64"/>
              <w:rPr>
                <w:sz w:val="19"/>
              </w:rPr>
            </w:pPr>
            <w:r>
              <w:rPr>
                <w:sz w:val="19"/>
              </w:rPr>
              <w:t>37 of 2004</w:t>
            </w:r>
          </w:p>
        </w:tc>
        <w:tc>
          <w:tcPr>
            <w:tcW w:w="1134" w:type="dxa"/>
            <w:tcBorders>
              <w:top w:val="single" w:sz="4" w:space="0" w:color="auto"/>
            </w:tcBorders>
          </w:tcPr>
          <w:p>
            <w:pPr>
              <w:pStyle w:val="nTable"/>
              <w:spacing w:after="40"/>
              <w:ind w:left="64"/>
              <w:rPr>
                <w:sz w:val="19"/>
              </w:rPr>
            </w:pPr>
            <w:r>
              <w:rPr>
                <w:sz w:val="19"/>
              </w:rPr>
              <w:t>28 Oct 2004</w:t>
            </w:r>
          </w:p>
        </w:tc>
        <w:tc>
          <w:tcPr>
            <w:tcW w:w="2552" w:type="dxa"/>
            <w:tcBorders>
              <w:top w:val="single" w:sz="4" w:space="0" w:color="auto"/>
            </w:tcBorders>
          </w:tcPr>
          <w:p>
            <w:pPr>
              <w:pStyle w:val="nTable"/>
              <w:spacing w:after="40"/>
              <w:ind w:left="64"/>
              <w:rPr>
                <w:sz w:val="19"/>
              </w:rPr>
            </w:pPr>
            <w:r>
              <w:rPr>
                <w:sz w:val="19"/>
              </w:rPr>
              <w:t>s. 1-2: 28 Oct 2004;</w:t>
            </w:r>
            <w:r>
              <w:rPr>
                <w:sz w:val="19"/>
              </w:rPr>
              <w:br/>
              <w:t xml:space="preserve">s. 3-5, Pt. 2-5 and Sch. 1-2: 1 Jan 2005 (see s. 2 and </w:t>
            </w:r>
            <w:r>
              <w:rPr>
                <w:i/>
                <w:iCs/>
                <w:sz w:val="19"/>
              </w:rPr>
              <w:t>Gazette</w:t>
            </w:r>
            <w:r>
              <w:rPr>
                <w:sz w:val="19"/>
              </w:rP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bookmarkStart w:id="265" w:name="_Hlt57523772"/>
            <w:bookmarkStart w:id="266" w:name="_Hlt57523793"/>
            <w:bookmarkStart w:id="267" w:name="_Hlt6989544"/>
            <w:bookmarkEnd w:id="265"/>
            <w:bookmarkEnd w:id="266"/>
            <w:bookmarkEnd w:id="267"/>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8"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keepNext/>
              <w:spacing w:after="40"/>
              <w:rPr>
                <w:sz w:val="19"/>
              </w:rPr>
            </w:pPr>
            <w:r>
              <w:rPr>
                <w:snapToGrid w:val="0"/>
                <w:sz w:val="19"/>
                <w:lang w:val="en-US"/>
              </w:rPr>
              <w:t xml:space="preserve">77 of 2006 </w:t>
            </w:r>
          </w:p>
        </w:tc>
        <w:tc>
          <w:tcPr>
            <w:tcW w:w="1134" w:type="dxa"/>
            <w:tcBorders>
              <w:bottom w:val="single" w:sz="8" w:space="0" w:color="auto"/>
            </w:tcBorders>
          </w:tcPr>
          <w:p>
            <w:pPr>
              <w:pStyle w:val="nTable"/>
              <w:keepNext/>
              <w:spacing w:after="40"/>
              <w:rPr>
                <w:sz w:val="19"/>
              </w:rPr>
            </w:pPr>
            <w:r>
              <w:rPr>
                <w:snapToGrid w:val="0"/>
                <w:sz w:val="19"/>
                <w:lang w:val="en-US"/>
              </w:rPr>
              <w:t>21 Dec 2006</w:t>
            </w:r>
          </w:p>
        </w:tc>
        <w:tc>
          <w:tcPr>
            <w:tcW w:w="2552" w:type="dxa"/>
            <w:tcBorders>
              <w:bottom w:val="single" w:sz="8" w:space="0" w:color="auto"/>
            </w:tcBorders>
          </w:tcPr>
          <w:p>
            <w:pPr>
              <w:pStyle w:val="nTable"/>
              <w:keepNext/>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bookmarkStart w:id="268" w:name="UpToHere"/>
      <w:bookmarkEnd w:id="268"/>
    </w:p>
    <w:p>
      <w:pPr>
        <w:pStyle w:val="nSubsection"/>
        <w:keepNext/>
        <w:keepLines/>
        <w:spacing w:before="360"/>
        <w:ind w:left="482" w:hanging="482"/>
      </w:pPr>
      <w:r>
        <w:rPr>
          <w:vertAlign w:val="superscript"/>
        </w:rPr>
        <w:t>1a</w:t>
      </w:r>
      <w:r>
        <w:tab/>
        <w:t>On the date as at which thi</w:t>
      </w:r>
      <w:bookmarkStart w:id="269" w:name="_Hlt507390729"/>
      <w:bookmarkEnd w:id="26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0" w:name="_Toc241053436"/>
      <w:r>
        <w:rPr>
          <w:snapToGrid w:val="0"/>
        </w:rPr>
        <w:t>Provisions that have not come into operation</w:t>
      </w:r>
      <w:bookmarkEnd w:id="270"/>
    </w:p>
    <w:tbl>
      <w:tblPr>
        <w:tblW w:w="7086" w:type="dxa"/>
        <w:tblInd w:w="56" w:type="dxa"/>
        <w:tblLayout w:type="fixed"/>
        <w:tblCellMar>
          <w:left w:w="56" w:type="dxa"/>
          <w:right w:w="56" w:type="dxa"/>
        </w:tblCellMar>
        <w:tblLook w:val="0000" w:firstRow="0" w:lastRow="0" w:firstColumn="0" w:lastColumn="0" w:noHBand="0" w:noVBand="0"/>
      </w:tblPr>
      <w:tblGrid>
        <w:gridCol w:w="2258"/>
        <w:gridCol w:w="1129"/>
        <w:gridCol w:w="1126"/>
        <w:gridCol w:w="2573"/>
      </w:tblGrid>
      <w:tr>
        <w:trPr>
          <w:cantSplit/>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Borders>
              <w:bottom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53</w:t>
            </w:r>
            <w:r>
              <w:rPr>
                <w:iCs/>
                <w:snapToGrid w:val="0"/>
                <w:sz w:val="19"/>
                <w:vertAlign w:val="superscript"/>
                <w:lang w:val="en-US"/>
              </w:rPr>
              <w:t> 2</w:t>
            </w:r>
          </w:p>
        </w:tc>
        <w:tc>
          <w:tcPr>
            <w:tcW w:w="1129" w:type="dxa"/>
            <w:tcBorders>
              <w:bottom w:val="single" w:sz="8" w:space="0" w:color="auto"/>
            </w:tcBorders>
          </w:tcPr>
          <w:p>
            <w:pPr>
              <w:pStyle w:val="nTable"/>
              <w:spacing w:after="40"/>
              <w:rPr>
                <w:snapToGrid w:val="0"/>
                <w:sz w:val="19"/>
                <w:lang w:val="en-US"/>
              </w:rPr>
            </w:pPr>
            <w:r>
              <w:rPr>
                <w:snapToGrid w:val="0"/>
                <w:sz w:val="19"/>
                <w:lang w:val="en-US"/>
              </w:rPr>
              <w:t>33 of 2010</w:t>
            </w:r>
          </w:p>
        </w:tc>
        <w:tc>
          <w:tcPr>
            <w:tcW w:w="1126" w:type="dxa"/>
            <w:tcBorders>
              <w:bottom w:val="single" w:sz="8" w:space="0" w:color="auto"/>
            </w:tcBorders>
          </w:tcPr>
          <w:p>
            <w:pPr>
              <w:pStyle w:val="nTable"/>
              <w:spacing w:after="40"/>
              <w:rPr>
                <w:snapToGrid w:val="0"/>
                <w:sz w:val="19"/>
                <w:lang w:val="en-US"/>
              </w:rPr>
            </w:pPr>
            <w:r>
              <w:rPr>
                <w:snapToGrid w:val="0"/>
                <w:sz w:val="19"/>
                <w:lang w:val="en-US"/>
              </w:rPr>
              <w:t>30 Aug 2010</w:t>
            </w:r>
          </w:p>
        </w:tc>
        <w:tc>
          <w:tcPr>
            <w:tcW w:w="2573" w:type="dxa"/>
            <w:tcBorders>
              <w:bottom w:val="single" w:sz="8"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53 had not come into operation.  It reads as follows:</w:t>
      </w:r>
    </w:p>
    <w:p>
      <w:pPr>
        <w:pStyle w:val="BlankOpen"/>
      </w:pPr>
    </w:p>
    <w:p>
      <w:pPr>
        <w:pStyle w:val="nzHeading5"/>
      </w:pPr>
      <w:bookmarkStart w:id="271" w:name="_Toc270405734"/>
      <w:bookmarkStart w:id="272" w:name="_Toc271010581"/>
      <w:r>
        <w:rPr>
          <w:rStyle w:val="CharSectno"/>
        </w:rPr>
        <w:t>53</w:t>
      </w:r>
      <w:r>
        <w:t>.</w:t>
      </w:r>
      <w:r>
        <w:tab/>
      </w:r>
      <w:r>
        <w:rPr>
          <w:i/>
        </w:rPr>
        <w:t xml:space="preserve">Carers Recognition Act 2004 </w:t>
      </w:r>
      <w:r>
        <w:t>amended</w:t>
      </w:r>
      <w:bookmarkEnd w:id="271"/>
      <w:bookmarkEnd w:id="272"/>
    </w:p>
    <w:p>
      <w:pPr>
        <w:pStyle w:val="nzSubsection"/>
      </w:pPr>
      <w:r>
        <w:tab/>
        <w:t>(1)</w:t>
      </w:r>
      <w:r>
        <w:tab/>
        <w:t xml:space="preserve">This section amends the </w:t>
      </w:r>
      <w:r>
        <w:rPr>
          <w:i/>
        </w:rPr>
        <w:t>Carers Recognition Act 2004</w:t>
      </w:r>
      <w:r>
        <w:t>.</w:t>
      </w:r>
    </w:p>
    <w:p>
      <w:pPr>
        <w:pStyle w:val="nzSubsection"/>
      </w:pPr>
      <w:r>
        <w:tab/>
        <w:t>(2)</w:t>
      </w:r>
      <w:r>
        <w:tab/>
        <w:t>In the long title delete “</w:t>
      </w:r>
      <w:r>
        <w:rPr>
          <w:b/>
          <w:bCs/>
        </w:rPr>
        <w:t xml:space="preserve">to amend the </w:t>
      </w:r>
      <w:r>
        <w:rPr>
          <w:b/>
          <w:bCs/>
          <w:i/>
          <w:iCs/>
        </w:rPr>
        <w:t xml:space="preserve">Disability Services Act 1993 </w:t>
      </w:r>
      <w:r>
        <w:rPr>
          <w:b/>
          <w:bCs/>
        </w:rPr>
        <w:t xml:space="preserve">and the </w:t>
      </w:r>
      <w:r>
        <w:rPr>
          <w:b/>
          <w:bCs/>
          <w:i/>
          <w:iCs/>
        </w:rPr>
        <w:t>Health Services (Conciliation and Review) Act 1995</w:t>
      </w:r>
      <w:r>
        <w:rPr>
          <w:b/>
          <w:bCs/>
        </w:rPr>
        <w:t>,</w:t>
      </w:r>
      <w:r>
        <w:t>”.</w:t>
      </w:r>
    </w:p>
    <w:p>
      <w:pPr>
        <w:pStyle w:val="nzSubsection"/>
      </w:pPr>
      <w:r>
        <w:tab/>
        <w:t>(3)</w:t>
      </w:r>
      <w:r>
        <w:tab/>
        <w:t>Delete Part 5.</w:t>
      </w:r>
    </w:p>
    <w:p>
      <w:pPr>
        <w:pStyle w:val="nzSubsection"/>
      </w:pPr>
      <w:r>
        <w:tab/>
        <w:t>(4)</w:t>
      </w:r>
      <w:r>
        <w:tab/>
        <w:t>In Schedule 2 Division 1 clause 1 delete “</w:t>
      </w:r>
      <w:r>
        <w:rPr>
          <w:i/>
          <w:iCs/>
          <w:sz w:val="22"/>
        </w:rPr>
        <w:t>Health Services (Conciliation and Review) Act 1995</w:t>
      </w:r>
      <w:r>
        <w:t>” and insert:</w:t>
      </w:r>
    </w:p>
    <w:p>
      <w:pPr>
        <w:pStyle w:val="BlankOpen"/>
      </w:pPr>
    </w:p>
    <w:p>
      <w:pPr>
        <w:pStyle w:val="nzSubsection"/>
      </w:pPr>
      <w:r>
        <w:tab/>
      </w:r>
      <w:r>
        <w:tab/>
      </w:r>
      <w:r>
        <w:rPr>
          <w:i/>
          <w:iCs/>
          <w:sz w:val="22"/>
        </w:rPr>
        <w:t>Health and Disability Services (Complaints) Act 1995</w:t>
      </w:r>
    </w:p>
    <w:p>
      <w:pPr>
        <w:pStyle w:val="BlankClose"/>
      </w:pPr>
    </w:p>
    <w:p>
      <w:pPr>
        <w:pStyle w:val="BlankClose"/>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Carers Recognition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437"/>
    <w:docVar w:name="WAFER_20151207140437" w:val="RemoveTrackChanges"/>
    <w:docVar w:name="WAFER_20151207140437_GUID" w:val="6ed79034-f1ea-4531-bd99-53cb518cca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3995</Words>
  <Characters>19097</Characters>
  <Application>Microsoft Office Word</Application>
  <DocSecurity>0</DocSecurity>
  <Lines>616</Lines>
  <Paragraphs>419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Part 5 — Amendments to other Acts</vt:lpstr>
      <vt:lpstr>        Division 1 — Amendments to the Disability Services Act 1993</vt:lpstr>
      <vt:lpstr>        Division 2 — Amendments to the Health Services (Conciliation and Review) Act 199</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22673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2004 - 00-g0-02</dc:title>
  <dc:subject/>
  <dc:creator/>
  <cp:keywords/>
  <dc:description/>
  <cp:lastModifiedBy>svcMRProcess</cp:lastModifiedBy>
  <cp:revision>4</cp:revision>
  <cp:lastPrinted>2004-10-28T09:40:00Z</cp:lastPrinted>
  <dcterms:created xsi:type="dcterms:W3CDTF">2018-08-20T16:05:00Z</dcterms:created>
  <dcterms:modified xsi:type="dcterms:W3CDTF">2018-08-20T16:05:00Z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9247</vt:i4>
  </property>
  <property fmtid="{D5CDD505-2E9C-101B-9397-08002B2CF9AE}" pid="6" name="AsAtDate">
    <vt:lpwstr>17 Sep 2010</vt:lpwstr>
  </property>
  <property fmtid="{D5CDD505-2E9C-101B-9397-08002B2CF9AE}" pid="7" name="Suffix">
    <vt:lpwstr>00-g0-02</vt:lpwstr>
  </property>
</Properties>
</file>