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Powers Act 1953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Powers Act 1953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_Toc424303633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Exercise of statutory powers by the Queen</w:t>
      </w:r>
      <w:r>
        <w:tab/>
      </w:r>
      <w:r>
        <w:fldChar w:fldCharType="begin"/>
      </w:r>
      <w:r>
        <w:instrText xml:space="preserve"> PAGEREF _Toc424303634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_Toc424303636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Royal Powers Act 1953 </w:t>
      </w:r>
    </w:p>
    <w:p>
      <w:pPr>
        <w:pStyle w:val="LongTitle"/>
        <w:rPr>
          <w:snapToGrid w:val="0"/>
        </w:rPr>
      </w:pPr>
      <w:r>
        <w:rPr>
          <w:snapToGrid w:val="0"/>
        </w:rPr>
        <w:t xml:space="preserve">An Act relating to the exercise by the Queen of Powers under Acts of the Parliament.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937390"/>
      <w:bookmarkStart w:id="4" w:name="_Toc42430363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Powers Act 1953</w:t>
      </w:r>
      <w:r>
        <w:rPr>
          <w:snapToGrid w:val="0"/>
        </w:rPr>
        <w:t>.</w:t>
      </w:r>
    </w:p>
    <w:p>
      <w:pPr>
        <w:pStyle w:val="Heading5"/>
        <w:rPr>
          <w:snapToGrid w:val="0"/>
        </w:rPr>
      </w:pPr>
      <w:bookmarkStart w:id="5" w:name="_Toc378937391"/>
      <w:bookmarkStart w:id="6" w:name="_Toc424303634"/>
      <w:r>
        <w:rPr>
          <w:rStyle w:val="CharSectno"/>
        </w:rPr>
        <w:t>2</w:t>
      </w:r>
      <w:r>
        <w:rPr>
          <w:snapToGrid w:val="0"/>
        </w:rPr>
        <w:t>.</w:t>
      </w:r>
      <w:r>
        <w:rPr>
          <w:snapToGrid w:val="0"/>
        </w:rPr>
        <w:tab/>
        <w:t>Exercise of statutory powers by the Queen</w:t>
      </w:r>
      <w:bookmarkEnd w:id="5"/>
      <w:bookmarkEnd w:id="6"/>
      <w:r>
        <w:rPr>
          <w:snapToGrid w:val="0"/>
        </w:rPr>
        <w:t xml:space="preserve"> </w:t>
      </w:r>
    </w:p>
    <w:p>
      <w:pPr>
        <w:pStyle w:val="Subsection"/>
        <w:rPr>
          <w:snapToGrid w:val="0"/>
        </w:rPr>
      </w:pPr>
      <w:r>
        <w:rPr>
          <w:snapToGrid w:val="0"/>
        </w:rPr>
        <w:tab/>
        <w:t>(1)</w:t>
      </w:r>
      <w:r>
        <w:rPr>
          <w:snapToGrid w:val="0"/>
        </w:rPr>
        <w:tab/>
        <w:t>At any time when the Queen is personally present in the State, any power under an Act exercisable by the Governor may be exercised by the Queen.</w:t>
      </w:r>
    </w:p>
    <w:p>
      <w:pPr>
        <w:pStyle w:val="Subsection"/>
        <w:rPr>
          <w:snapToGrid w:val="0"/>
        </w:rPr>
      </w:pPr>
      <w:r>
        <w:rPr>
          <w:snapToGrid w:val="0"/>
        </w:rPr>
        <w:tab/>
        <w:t>(2)</w:t>
      </w:r>
      <w:r>
        <w:rPr>
          <w:snapToGrid w:val="0"/>
        </w:rPr>
        <w:tab/>
        <w:t>The Governor has the same powers with respect to an act done, or an instrument made, granted or issued, by the Queen by virtue of this section as the Governor has with respect to an act done, or an instrument made, granted or issued, by the Governor himself.</w:t>
      </w:r>
    </w:p>
    <w:p>
      <w:pPr>
        <w:pStyle w:val="Subsection"/>
        <w:rPr>
          <w:snapToGrid w:val="0"/>
        </w:rPr>
      </w:pPr>
      <w:r>
        <w:rPr>
          <w:snapToGrid w:val="0"/>
        </w:rPr>
        <w:tab/>
        <w:t>(3)</w:t>
      </w:r>
      <w:r>
        <w:rPr>
          <w:snapToGrid w:val="0"/>
        </w:rPr>
        <w:tab/>
        <w:t>Nothing in this section affects or prevents the exercise of any power under an Act by the Governor.</w:t>
      </w:r>
    </w:p>
    <w:p>
      <w:pPr>
        <w:pStyle w:val="Sub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r>
        <w:rPr>
          <w:snapToGrid w:val="0"/>
        </w:rPr>
        <w:tab/>
        <w:t>(4)</w:t>
      </w:r>
      <w:r>
        <w:rPr>
          <w:snapToGrid w:val="0"/>
        </w:rPr>
        <w:tab/>
        <w:t>In this section, references to the Governor or to the Queen shall be read as references to the Governor, or to the Queen, acting with the advice of the Executive Council.</w:t>
      </w:r>
    </w:p>
    <w:p>
      <w:pPr>
        <w:pStyle w:val="nHeading2"/>
      </w:pPr>
      <w:bookmarkStart w:id="7" w:name="_Toc378937392"/>
      <w:bookmarkStart w:id="8" w:name="_Toc424303635"/>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Royal Powers Act 1953</w:t>
      </w:r>
      <w:r>
        <w:rPr>
          <w:snapToGrid w:val="0"/>
        </w:rPr>
        <w:t xml:space="preserve"> and includes all amendments effected by the other Acts referred to in the following Table.</w:t>
      </w:r>
    </w:p>
    <w:p>
      <w:pPr>
        <w:pStyle w:val="nHeading3"/>
        <w:rPr>
          <w:snapToGrid w:val="0"/>
        </w:rPr>
      </w:pPr>
      <w:bookmarkStart w:id="9" w:name="_Toc378937393"/>
      <w:bookmarkStart w:id="10" w:name="_Toc424303636"/>
      <w:r>
        <w:rPr>
          <w:snapToGrid w:val="0"/>
        </w:rPr>
        <w:t>Compilation table</w:t>
      </w:r>
      <w:bookmarkEnd w:id="9"/>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Royal Powers Act 1953</w:t>
            </w:r>
          </w:p>
        </w:tc>
        <w:tc>
          <w:tcPr>
            <w:tcW w:w="1134" w:type="dxa"/>
            <w:tcBorders>
              <w:top w:val="single" w:sz="8" w:space="0" w:color="auto"/>
              <w:bottom w:val="single" w:sz="8" w:space="0" w:color="auto"/>
            </w:tcBorders>
          </w:tcPr>
          <w:p>
            <w:pPr>
              <w:pStyle w:val="nTable"/>
              <w:spacing w:after="40"/>
            </w:pPr>
            <w:r>
              <w:t>43 of 1953</w:t>
            </w:r>
          </w:p>
        </w:tc>
        <w:tc>
          <w:tcPr>
            <w:tcW w:w="1134" w:type="dxa"/>
            <w:tcBorders>
              <w:top w:val="single" w:sz="8" w:space="0" w:color="auto"/>
              <w:bottom w:val="single" w:sz="8" w:space="0" w:color="auto"/>
            </w:tcBorders>
          </w:tcPr>
          <w:p>
            <w:pPr>
              <w:pStyle w:val="nTable"/>
              <w:spacing w:after="40"/>
            </w:pPr>
            <w:r>
              <w:t>29 Dec 1953</w:t>
            </w:r>
          </w:p>
        </w:tc>
        <w:tc>
          <w:tcPr>
            <w:tcW w:w="2551" w:type="dxa"/>
            <w:tcBorders>
              <w:top w:val="single" w:sz="8" w:space="0" w:color="auto"/>
              <w:bottom w:val="single" w:sz="8" w:space="0" w:color="auto"/>
            </w:tcBorders>
          </w:tcPr>
          <w:p>
            <w:pPr>
              <w:pStyle w:val="nTable"/>
              <w:spacing w:after="40"/>
            </w:pPr>
            <w:r>
              <w:t>29 Dec 1953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Powers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Powers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Powers Act 1953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Powers Act 1953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Powers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Powers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901"/>
    <w:docVar w:name="WAFER_20140131122355" w:val="RemoveTocBookmarks,RemoveUnusedBookmarks,RemoveLanguageTags,UsedStyles,ResetPageSize,UpdateArrangement"/>
    <w:docVar w:name="WAFER_20140131122355_GUID" w:val="214c89fd-380f-4ef3-8d83-0a13a1328d7e"/>
    <w:docVar w:name="WAFER_20140131130551" w:val="RemoveTocBookmarks,RunningHeaders"/>
    <w:docVar w:name="WAFER_20140131130551_GUID" w:val="c347f63d-6ec2-40ee-a8bd-1ebfdfd0c34e"/>
    <w:docVar w:name="WAFER_20150710142718" w:val="ResetPageSize,UpdateArrangement,UpdateNTable"/>
    <w:docVar w:name="WAFER_20150710142718_GUID" w:val="7191629f-7a89-4722-8fd4-488b3c6ee84b"/>
    <w:docVar w:name="WAFER_20151111174610" w:val="UpdateStyles"/>
    <w:docVar w:name="WAFER_20151111174610_GUID" w:val="ea948221-8fdf-476f-8e0a-a08357475012"/>
    <w:docVar w:name="WAFER_20151111174901" w:val="UpdateStyles,UsedStyles"/>
    <w:docVar w:name="WAFER_20151111174901_GUID" w:val="91ef06fa-99af-4ad6-9274-3d0501d5ce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1751</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Powers Act 1953 - 00-a0-11</dc:title>
  <dc:subject/>
  <dc:creator/>
  <cp:keywords/>
  <dc:description/>
  <cp:lastModifiedBy>svcMRProcess</cp:lastModifiedBy>
  <cp:revision>4</cp:revision>
  <cp:lastPrinted>1998-01-27T00:31:00Z</cp:lastPrinted>
  <dcterms:created xsi:type="dcterms:W3CDTF">2019-01-23T05:28:00Z</dcterms:created>
  <dcterms:modified xsi:type="dcterms:W3CDTF">2019-01-23T05:28:00Z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