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Act 2004</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_Toc271191763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_Toc271191764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_Toc271191765 \h </w:instrText>
      </w:r>
      <w:r>
        <w:fldChar w:fldCharType="separate"/>
      </w:r>
      <w:r>
        <w:t>2</w:t>
      </w:r>
      <w:r>
        <w:fldChar w:fldCharType="end"/>
      </w:r>
    </w:p>
    <w:p>
      <w:pPr>
        <w:pStyle w:val="TOC2"/>
        <w:tabs>
          <w:tab w:val="right" w:leader="dot" w:pos="7086"/>
        </w:tabs>
        <w:rPr>
          <w:b w:val="0"/>
          <w:sz w:val="24"/>
          <w:szCs w:val="24"/>
        </w:rPr>
      </w:pPr>
      <w:r>
        <w:rPr>
          <w:szCs w:val="30"/>
        </w:rPr>
        <w:t>Part 2 — The Court</w:t>
      </w:r>
    </w:p>
    <w:p>
      <w:pPr>
        <w:pStyle w:val="TOC8"/>
        <w:rPr>
          <w:sz w:val="24"/>
          <w:szCs w:val="24"/>
        </w:rPr>
      </w:pPr>
      <w:r>
        <w:rPr>
          <w:szCs w:val="24"/>
        </w:rPr>
        <w:t>4.</w:t>
      </w:r>
      <w:r>
        <w:rPr>
          <w:szCs w:val="24"/>
        </w:rPr>
        <w:tab/>
        <w:t>Court established</w:t>
      </w:r>
      <w:r>
        <w:tab/>
      </w:r>
      <w:r>
        <w:fldChar w:fldCharType="begin"/>
      </w:r>
      <w:r>
        <w:instrText xml:space="preserve"> PAGEREF _Toc271191767 \h </w:instrText>
      </w:r>
      <w:r>
        <w:fldChar w:fldCharType="separate"/>
      </w:r>
      <w:r>
        <w:t>4</w:t>
      </w:r>
      <w:r>
        <w:fldChar w:fldCharType="end"/>
      </w:r>
    </w:p>
    <w:p>
      <w:pPr>
        <w:pStyle w:val="TOC8"/>
        <w:rPr>
          <w:sz w:val="24"/>
          <w:szCs w:val="24"/>
        </w:rPr>
      </w:pPr>
      <w:r>
        <w:rPr>
          <w:szCs w:val="24"/>
        </w:rPr>
        <w:t>5.</w:t>
      </w:r>
      <w:r>
        <w:rPr>
          <w:szCs w:val="24"/>
        </w:rPr>
        <w:tab/>
        <w:t>Magistrates, appointment of etc.</w:t>
      </w:r>
      <w:r>
        <w:tab/>
      </w:r>
      <w:r>
        <w:fldChar w:fldCharType="begin"/>
      </w:r>
      <w:r>
        <w:instrText xml:space="preserve"> PAGEREF _Toc271191768 \h </w:instrText>
      </w:r>
      <w:r>
        <w:fldChar w:fldCharType="separate"/>
      </w:r>
      <w:r>
        <w:t>4</w:t>
      </w:r>
      <w:r>
        <w:fldChar w:fldCharType="end"/>
      </w:r>
    </w:p>
    <w:p>
      <w:pPr>
        <w:pStyle w:val="TOC8"/>
        <w:rPr>
          <w:sz w:val="24"/>
          <w:szCs w:val="24"/>
        </w:rPr>
      </w:pPr>
      <w:r>
        <w:rPr>
          <w:szCs w:val="24"/>
        </w:rPr>
        <w:t>6.</w:t>
      </w:r>
      <w:r>
        <w:rPr>
          <w:szCs w:val="24"/>
        </w:rPr>
        <w:tab/>
        <w:t>Magistrates, functions of</w:t>
      </w:r>
      <w:r>
        <w:tab/>
      </w:r>
      <w:r>
        <w:fldChar w:fldCharType="begin"/>
      </w:r>
      <w:r>
        <w:instrText xml:space="preserve"> PAGEREF _Toc271191769 \h </w:instrText>
      </w:r>
      <w:r>
        <w:fldChar w:fldCharType="separate"/>
      </w:r>
      <w:r>
        <w:t>4</w:t>
      </w:r>
      <w:r>
        <w:fldChar w:fldCharType="end"/>
      </w:r>
    </w:p>
    <w:p>
      <w:pPr>
        <w:pStyle w:val="TOC8"/>
        <w:rPr>
          <w:sz w:val="24"/>
          <w:szCs w:val="24"/>
        </w:rPr>
      </w:pPr>
      <w:r>
        <w:rPr>
          <w:szCs w:val="24"/>
        </w:rPr>
        <w:t>7.</w:t>
      </w:r>
      <w:r>
        <w:rPr>
          <w:szCs w:val="24"/>
        </w:rPr>
        <w:tab/>
        <w:t>Constitution of the Court</w:t>
      </w:r>
      <w:r>
        <w:tab/>
      </w:r>
      <w:r>
        <w:fldChar w:fldCharType="begin"/>
      </w:r>
      <w:r>
        <w:instrText xml:space="preserve"> PAGEREF _Toc271191770 \h </w:instrText>
      </w:r>
      <w:r>
        <w:fldChar w:fldCharType="separate"/>
      </w:r>
      <w:r>
        <w:t>5</w:t>
      </w:r>
      <w:r>
        <w:fldChar w:fldCharType="end"/>
      </w:r>
    </w:p>
    <w:p>
      <w:pPr>
        <w:pStyle w:val="TOC8"/>
        <w:rPr>
          <w:sz w:val="24"/>
          <w:szCs w:val="24"/>
        </w:rPr>
      </w:pPr>
      <w:r>
        <w:rPr>
          <w:szCs w:val="24"/>
        </w:rPr>
        <w:t>8.</w:t>
      </w:r>
      <w:r>
        <w:rPr>
          <w:szCs w:val="24"/>
        </w:rPr>
        <w:tab/>
        <w:t>Where and when the Court operates</w:t>
      </w:r>
      <w:r>
        <w:tab/>
      </w:r>
      <w:r>
        <w:fldChar w:fldCharType="begin"/>
      </w:r>
      <w:r>
        <w:instrText xml:space="preserve"> PAGEREF _Toc271191771 \h </w:instrText>
      </w:r>
      <w:r>
        <w:fldChar w:fldCharType="separate"/>
      </w:r>
      <w:r>
        <w:t>6</w:t>
      </w:r>
      <w:r>
        <w:fldChar w:fldCharType="end"/>
      </w:r>
    </w:p>
    <w:p>
      <w:pPr>
        <w:pStyle w:val="TOC2"/>
        <w:tabs>
          <w:tab w:val="right" w:leader="dot" w:pos="7086"/>
        </w:tabs>
        <w:rPr>
          <w:b w:val="0"/>
          <w:sz w:val="24"/>
          <w:szCs w:val="24"/>
        </w:rPr>
      </w:pPr>
      <w:r>
        <w:rPr>
          <w:szCs w:val="30"/>
        </w:rPr>
        <w:t>Part 3 — Jurisdiction and powers</w:t>
      </w:r>
    </w:p>
    <w:p>
      <w:pPr>
        <w:pStyle w:val="TOC4"/>
        <w:tabs>
          <w:tab w:val="right" w:leader="dot" w:pos="7086"/>
        </w:tabs>
        <w:rPr>
          <w:b w:val="0"/>
          <w:sz w:val="24"/>
          <w:szCs w:val="24"/>
        </w:rPr>
      </w:pPr>
      <w:r>
        <w:rPr>
          <w:szCs w:val="26"/>
        </w:rPr>
        <w:t>Division 1 — Jurisdiction</w:t>
      </w:r>
    </w:p>
    <w:p>
      <w:pPr>
        <w:pStyle w:val="TOC8"/>
        <w:rPr>
          <w:sz w:val="24"/>
          <w:szCs w:val="24"/>
        </w:rPr>
      </w:pPr>
      <w:r>
        <w:rPr>
          <w:szCs w:val="24"/>
        </w:rPr>
        <w:t>9.</w:t>
      </w:r>
      <w:r>
        <w:rPr>
          <w:szCs w:val="24"/>
        </w:rPr>
        <w:tab/>
        <w:t>Jurisdiction conferred by statute</w:t>
      </w:r>
      <w:r>
        <w:tab/>
      </w:r>
      <w:r>
        <w:fldChar w:fldCharType="begin"/>
      </w:r>
      <w:r>
        <w:instrText xml:space="preserve"> PAGEREF _Toc271191774 \h </w:instrText>
      </w:r>
      <w:r>
        <w:fldChar w:fldCharType="separate"/>
      </w:r>
      <w:r>
        <w:t>7</w:t>
      </w:r>
      <w:r>
        <w:fldChar w:fldCharType="end"/>
      </w:r>
    </w:p>
    <w:p>
      <w:pPr>
        <w:pStyle w:val="TOC8"/>
        <w:rPr>
          <w:sz w:val="24"/>
          <w:szCs w:val="24"/>
        </w:rPr>
      </w:pPr>
      <w:r>
        <w:rPr>
          <w:szCs w:val="24"/>
        </w:rPr>
        <w:t>10.</w:t>
      </w:r>
      <w:r>
        <w:rPr>
          <w:szCs w:val="24"/>
        </w:rPr>
        <w:tab/>
        <w:t>Civil jurisdiction</w:t>
      </w:r>
      <w:r>
        <w:tab/>
      </w:r>
      <w:r>
        <w:fldChar w:fldCharType="begin"/>
      </w:r>
      <w:r>
        <w:instrText xml:space="preserve"> PAGEREF _Toc271191775 \h </w:instrText>
      </w:r>
      <w:r>
        <w:fldChar w:fldCharType="separate"/>
      </w:r>
      <w:r>
        <w:t>7</w:t>
      </w:r>
      <w:r>
        <w:fldChar w:fldCharType="end"/>
      </w:r>
    </w:p>
    <w:p>
      <w:pPr>
        <w:pStyle w:val="TOC8"/>
        <w:rPr>
          <w:sz w:val="24"/>
          <w:szCs w:val="24"/>
        </w:rPr>
      </w:pPr>
      <w:r>
        <w:rPr>
          <w:szCs w:val="24"/>
        </w:rPr>
        <w:t>11.</w:t>
      </w:r>
      <w:r>
        <w:rPr>
          <w:szCs w:val="24"/>
        </w:rPr>
        <w:tab/>
        <w:t>Criminal jurisdiction</w:t>
      </w:r>
      <w:r>
        <w:tab/>
      </w:r>
      <w:r>
        <w:fldChar w:fldCharType="begin"/>
      </w:r>
      <w:r>
        <w:instrText xml:space="preserve"> PAGEREF _Toc271191776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Court may exercise all of its jurisdiction at one sitting</w:t>
      </w:r>
      <w:r>
        <w:tab/>
      </w:r>
      <w:r>
        <w:fldChar w:fldCharType="begin"/>
      </w:r>
      <w:r>
        <w:instrText xml:space="preserve"> PAGEREF _Toc271191777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Court to decide factual and legal questions</w:t>
      </w:r>
      <w:r>
        <w:tab/>
      </w:r>
      <w:r>
        <w:fldChar w:fldCharType="begin"/>
      </w:r>
      <w:r>
        <w:instrText xml:space="preserve"> PAGEREF _Toc271191778 \h </w:instrText>
      </w:r>
      <w:r>
        <w:fldChar w:fldCharType="separate"/>
      </w:r>
      <w:r>
        <w:t>8</w:t>
      </w:r>
      <w:r>
        <w:fldChar w:fldCharType="end"/>
      </w:r>
    </w:p>
    <w:p>
      <w:pPr>
        <w:pStyle w:val="TOC8"/>
        <w:rPr>
          <w:sz w:val="24"/>
          <w:szCs w:val="24"/>
        </w:rPr>
      </w:pPr>
      <w:r>
        <w:rPr>
          <w:szCs w:val="24"/>
        </w:rPr>
        <w:t>14.</w:t>
      </w:r>
      <w:r>
        <w:rPr>
          <w:szCs w:val="24"/>
        </w:rPr>
        <w:tab/>
        <w:t>Evidentiary rules applicable</w:t>
      </w:r>
      <w:r>
        <w:tab/>
      </w:r>
      <w:r>
        <w:fldChar w:fldCharType="begin"/>
      </w:r>
      <w:r>
        <w:instrText xml:space="preserve"> PAGEREF _Toc271191779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Contempts of the Court</w:t>
      </w:r>
      <w:r>
        <w:tab/>
      </w:r>
      <w:r>
        <w:fldChar w:fldCharType="begin"/>
      </w:r>
      <w:r>
        <w:instrText xml:space="preserve"> PAGEREF _Toc271191780 \h </w:instrText>
      </w:r>
      <w:r>
        <w:fldChar w:fldCharType="separate"/>
      </w:r>
      <w:r>
        <w:t>8</w:t>
      </w:r>
      <w:r>
        <w:fldChar w:fldCharType="end"/>
      </w:r>
    </w:p>
    <w:p>
      <w:pPr>
        <w:pStyle w:val="TOC8"/>
        <w:rPr>
          <w:sz w:val="24"/>
          <w:szCs w:val="24"/>
        </w:rPr>
      </w:pPr>
      <w:r>
        <w:rPr>
          <w:szCs w:val="24"/>
        </w:rPr>
        <w:t>16.</w:t>
      </w:r>
      <w:r>
        <w:rPr>
          <w:szCs w:val="24"/>
        </w:rPr>
        <w:tab/>
        <w:t>Contempts of the Court, powers to deal with</w:t>
      </w:r>
      <w:r>
        <w:tab/>
      </w:r>
      <w:r>
        <w:fldChar w:fldCharType="begin"/>
      </w:r>
      <w:r>
        <w:instrText xml:space="preserve"> PAGEREF _Toc271191781 \h </w:instrText>
      </w:r>
      <w:r>
        <w:fldChar w:fldCharType="separate"/>
      </w:r>
      <w:r>
        <w:t>10</w:t>
      </w:r>
      <w:r>
        <w:fldChar w:fldCharType="end"/>
      </w:r>
    </w:p>
    <w:p>
      <w:pPr>
        <w:pStyle w:val="TOC4"/>
        <w:tabs>
          <w:tab w:val="right" w:leader="dot" w:pos="7086"/>
        </w:tabs>
        <w:rPr>
          <w:b w:val="0"/>
          <w:sz w:val="24"/>
          <w:szCs w:val="24"/>
        </w:rPr>
      </w:pPr>
      <w:r>
        <w:rPr>
          <w:szCs w:val="26"/>
        </w:rPr>
        <w:t>Division 2 — Powers</w:t>
      </w:r>
    </w:p>
    <w:p>
      <w:pPr>
        <w:pStyle w:val="TOC8"/>
        <w:rPr>
          <w:sz w:val="24"/>
          <w:szCs w:val="24"/>
        </w:rPr>
      </w:pPr>
      <w:r>
        <w:rPr>
          <w:szCs w:val="24"/>
        </w:rPr>
        <w:t>17.</w:t>
      </w:r>
      <w:r>
        <w:rPr>
          <w:szCs w:val="24"/>
        </w:rPr>
        <w:tab/>
        <w:t>Abuse of process etc., power to refuse documents</w:t>
      </w:r>
      <w:r>
        <w:tab/>
      </w:r>
      <w:r>
        <w:fldChar w:fldCharType="begin"/>
      </w:r>
      <w:r>
        <w:instrText xml:space="preserve"> PAGEREF _Toc271191783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Oaths may be administered by registrars etc.</w:t>
      </w:r>
      <w:r>
        <w:tab/>
      </w:r>
      <w:r>
        <w:fldChar w:fldCharType="begin"/>
      </w:r>
      <w:r>
        <w:instrText xml:space="preserve"> PAGEREF _Toc271191784 \h </w:instrText>
      </w:r>
      <w:r>
        <w:fldChar w:fldCharType="separate"/>
      </w:r>
      <w:r>
        <w:t>12</w:t>
      </w:r>
      <w:r>
        <w:fldChar w:fldCharType="end"/>
      </w:r>
    </w:p>
    <w:p>
      <w:pPr>
        <w:pStyle w:val="TOC8"/>
        <w:rPr>
          <w:sz w:val="24"/>
          <w:szCs w:val="24"/>
        </w:rPr>
      </w:pPr>
      <w:r>
        <w:rPr>
          <w:szCs w:val="24"/>
        </w:rPr>
        <w:t>19.</w:t>
      </w:r>
      <w:r>
        <w:rPr>
          <w:szCs w:val="24"/>
        </w:rPr>
        <w:tab/>
        <w:t>Affidavits</w:t>
      </w:r>
      <w:r>
        <w:tab/>
      </w:r>
      <w:r>
        <w:fldChar w:fldCharType="begin"/>
      </w:r>
      <w:r>
        <w:instrText xml:space="preserve"> PAGEREF _Toc271191785 \h </w:instrText>
      </w:r>
      <w:r>
        <w:fldChar w:fldCharType="separate"/>
      </w:r>
      <w:r>
        <w:t>12</w:t>
      </w:r>
      <w:r>
        <w:fldChar w:fldCharType="end"/>
      </w:r>
    </w:p>
    <w:p>
      <w:pPr>
        <w:pStyle w:val="TOC8"/>
        <w:rPr>
          <w:sz w:val="24"/>
          <w:szCs w:val="24"/>
        </w:rPr>
      </w:pPr>
      <w:r>
        <w:rPr>
          <w:szCs w:val="24"/>
        </w:rPr>
        <w:t>20.</w:t>
      </w:r>
      <w:r>
        <w:rPr>
          <w:szCs w:val="24"/>
        </w:rPr>
        <w:tab/>
        <w:t>Warrants etc. consequential on orders, who may issue</w:t>
      </w:r>
      <w:r>
        <w:tab/>
      </w:r>
      <w:r>
        <w:fldChar w:fldCharType="begin"/>
      </w:r>
      <w:r>
        <w:instrText xml:space="preserve"> PAGEREF _Toc271191786 \h </w:instrText>
      </w:r>
      <w:r>
        <w:fldChar w:fldCharType="separate"/>
      </w:r>
      <w:r>
        <w:t>12</w:t>
      </w:r>
      <w:r>
        <w:fldChar w:fldCharType="end"/>
      </w:r>
    </w:p>
    <w:p>
      <w:pPr>
        <w:pStyle w:val="TOC8"/>
        <w:rPr>
          <w:sz w:val="24"/>
          <w:szCs w:val="24"/>
        </w:rPr>
      </w:pPr>
      <w:r>
        <w:rPr>
          <w:szCs w:val="24"/>
        </w:rPr>
        <w:t>21.</w:t>
      </w:r>
      <w:r>
        <w:rPr>
          <w:szCs w:val="24"/>
        </w:rPr>
        <w:tab/>
        <w:t>Summonses etc. may be cancelled</w:t>
      </w:r>
      <w:r>
        <w:tab/>
      </w:r>
      <w:r>
        <w:fldChar w:fldCharType="begin"/>
      </w:r>
      <w:r>
        <w:instrText xml:space="preserve"> PAGEREF _Toc271191787 \h </w:instrText>
      </w:r>
      <w:r>
        <w:fldChar w:fldCharType="separate"/>
      </w:r>
      <w:r>
        <w:t>12</w:t>
      </w:r>
      <w:r>
        <w:fldChar w:fldCharType="end"/>
      </w:r>
    </w:p>
    <w:p>
      <w:pPr>
        <w:pStyle w:val="TOC8"/>
        <w:rPr>
          <w:sz w:val="24"/>
          <w:szCs w:val="24"/>
        </w:rPr>
      </w:pPr>
      <w:r>
        <w:rPr>
          <w:szCs w:val="24"/>
        </w:rPr>
        <w:t>22.</w:t>
      </w:r>
      <w:r>
        <w:rPr>
          <w:szCs w:val="24"/>
        </w:rPr>
        <w:tab/>
        <w:t>Entry and inspection of property</w:t>
      </w:r>
      <w:r>
        <w:tab/>
      </w:r>
      <w:r>
        <w:fldChar w:fldCharType="begin"/>
      </w:r>
      <w:r>
        <w:instrText xml:space="preserve"> PAGEREF _Toc271191788 \h </w:instrText>
      </w:r>
      <w:r>
        <w:fldChar w:fldCharType="separate"/>
      </w:r>
      <w:r>
        <w:t>13</w:t>
      </w:r>
      <w:r>
        <w:fldChar w:fldCharType="end"/>
      </w:r>
    </w:p>
    <w:p>
      <w:pPr>
        <w:pStyle w:val="TOC8"/>
        <w:rPr>
          <w:sz w:val="24"/>
          <w:szCs w:val="24"/>
        </w:rPr>
      </w:pPr>
      <w:r>
        <w:rPr>
          <w:szCs w:val="24"/>
        </w:rPr>
        <w:t>23.</w:t>
      </w:r>
      <w:r>
        <w:rPr>
          <w:szCs w:val="24"/>
        </w:rPr>
        <w:tab/>
        <w:t>Correction of accidental errors</w:t>
      </w:r>
      <w:r>
        <w:tab/>
      </w:r>
      <w:r>
        <w:fldChar w:fldCharType="begin"/>
      </w:r>
      <w:r>
        <w:instrText xml:space="preserve"> PAGEREF _Toc271191789 \h </w:instrText>
      </w:r>
      <w:r>
        <w:fldChar w:fldCharType="separate"/>
      </w:r>
      <w:r>
        <w:t>13</w:t>
      </w:r>
      <w:r>
        <w:fldChar w:fldCharType="end"/>
      </w:r>
    </w:p>
    <w:p>
      <w:pPr>
        <w:pStyle w:val="TOC2"/>
        <w:tabs>
          <w:tab w:val="right" w:leader="dot" w:pos="7086"/>
        </w:tabs>
        <w:rPr>
          <w:b w:val="0"/>
          <w:sz w:val="24"/>
          <w:szCs w:val="24"/>
        </w:rPr>
      </w:pPr>
      <w:r>
        <w:rPr>
          <w:szCs w:val="30"/>
        </w:rPr>
        <w:t>Part 4 — Administration</w:t>
      </w:r>
    </w:p>
    <w:p>
      <w:pPr>
        <w:pStyle w:val="TOC8"/>
        <w:rPr>
          <w:sz w:val="24"/>
          <w:szCs w:val="24"/>
        </w:rPr>
      </w:pPr>
      <w:r>
        <w:rPr>
          <w:szCs w:val="24"/>
        </w:rPr>
        <w:t>24.</w:t>
      </w:r>
      <w:r>
        <w:rPr>
          <w:szCs w:val="24"/>
        </w:rPr>
        <w:tab/>
        <w:t>Chief Magistrate responsible</w:t>
      </w:r>
      <w:r>
        <w:tab/>
      </w:r>
      <w:r>
        <w:fldChar w:fldCharType="begin"/>
      </w:r>
      <w:r>
        <w:instrText xml:space="preserve"> PAGEREF _Toc271191791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Chief Magistrate may assign duties to magistrates</w:t>
      </w:r>
      <w:r>
        <w:tab/>
      </w:r>
      <w:r>
        <w:fldChar w:fldCharType="begin"/>
      </w:r>
      <w:r>
        <w:instrText xml:space="preserve"> PAGEREF _Toc271191792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Administrative staff</w:t>
      </w:r>
      <w:r>
        <w:tab/>
      </w:r>
      <w:r>
        <w:fldChar w:fldCharType="begin"/>
      </w:r>
      <w:r>
        <w:instrText xml:space="preserve"> PAGEREF _Toc271191793 \h </w:instrText>
      </w:r>
      <w:r>
        <w:fldChar w:fldCharType="separate"/>
      </w:r>
      <w:r>
        <w:t>15</w:t>
      </w:r>
      <w:r>
        <w:fldChar w:fldCharType="end"/>
      </w:r>
    </w:p>
    <w:p>
      <w:pPr>
        <w:pStyle w:val="TOC8"/>
        <w:rPr>
          <w:sz w:val="24"/>
          <w:szCs w:val="24"/>
        </w:rPr>
      </w:pPr>
      <w:r>
        <w:rPr>
          <w:szCs w:val="24"/>
        </w:rPr>
        <w:t>27.</w:t>
      </w:r>
      <w:r>
        <w:rPr>
          <w:szCs w:val="24"/>
        </w:rPr>
        <w:tab/>
        <w:t>Administrative directions</w:t>
      </w:r>
      <w:r>
        <w:tab/>
      </w:r>
      <w:r>
        <w:fldChar w:fldCharType="begin"/>
      </w:r>
      <w:r>
        <w:instrText xml:space="preserve"> PAGEREF _Toc271191794 \h </w:instrText>
      </w:r>
      <w:r>
        <w:fldChar w:fldCharType="separate"/>
      </w:r>
      <w:r>
        <w:t>17</w:t>
      </w:r>
      <w:r>
        <w:fldChar w:fldCharType="end"/>
      </w:r>
    </w:p>
    <w:p>
      <w:pPr>
        <w:pStyle w:val="TOC8"/>
        <w:rPr>
          <w:sz w:val="24"/>
          <w:szCs w:val="24"/>
        </w:rPr>
      </w:pPr>
      <w:r>
        <w:rPr>
          <w:szCs w:val="24"/>
        </w:rPr>
        <w:t>28.</w:t>
      </w:r>
      <w:r>
        <w:rPr>
          <w:szCs w:val="24"/>
        </w:rPr>
        <w:tab/>
        <w:t>Court may delegate to registrars</w:t>
      </w:r>
      <w:r>
        <w:tab/>
      </w:r>
      <w:r>
        <w:fldChar w:fldCharType="begin"/>
      </w:r>
      <w:r>
        <w:instrText xml:space="preserve"> PAGEREF _Toc271191795 \h </w:instrText>
      </w:r>
      <w:r>
        <w:fldChar w:fldCharType="separate"/>
      </w:r>
      <w:r>
        <w:t>17</w:t>
      </w:r>
      <w:r>
        <w:fldChar w:fldCharType="end"/>
      </w:r>
    </w:p>
    <w:p>
      <w:pPr>
        <w:pStyle w:val="TOC8"/>
        <w:rPr>
          <w:sz w:val="24"/>
          <w:szCs w:val="24"/>
        </w:rPr>
      </w:pPr>
      <w:r>
        <w:rPr>
          <w:szCs w:val="24"/>
        </w:rPr>
        <w:t>29.</w:t>
      </w:r>
      <w:r>
        <w:rPr>
          <w:szCs w:val="24"/>
        </w:rPr>
        <w:tab/>
        <w:t>Appeal from decisions of registrars</w:t>
      </w:r>
      <w:r>
        <w:tab/>
      </w:r>
      <w:r>
        <w:fldChar w:fldCharType="begin"/>
      </w:r>
      <w:r>
        <w:instrText xml:space="preserve"> PAGEREF _Toc271191796 \h </w:instrText>
      </w:r>
      <w:r>
        <w:fldChar w:fldCharType="separate"/>
      </w:r>
      <w:r>
        <w:t>18</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30.</w:t>
      </w:r>
      <w:r>
        <w:rPr>
          <w:szCs w:val="24"/>
        </w:rPr>
        <w:tab/>
        <w:t>Court’s duties in respect of self</w:t>
      </w:r>
      <w:r>
        <w:rPr>
          <w:szCs w:val="24"/>
        </w:rPr>
        <w:noBreakHyphen/>
        <w:t>represented parties</w:t>
      </w:r>
      <w:r>
        <w:tab/>
      </w:r>
      <w:r>
        <w:fldChar w:fldCharType="begin"/>
      </w:r>
      <w:r>
        <w:instrText xml:space="preserve"> PAGEREF _Toc271191798 \h </w:instrText>
      </w:r>
      <w:r>
        <w:fldChar w:fldCharType="separate"/>
      </w:r>
      <w:r>
        <w:t>19</w:t>
      </w:r>
      <w:r>
        <w:fldChar w:fldCharType="end"/>
      </w:r>
    </w:p>
    <w:p>
      <w:pPr>
        <w:pStyle w:val="TOC8"/>
        <w:rPr>
          <w:sz w:val="24"/>
          <w:szCs w:val="24"/>
        </w:rPr>
      </w:pPr>
      <w:r>
        <w:rPr>
          <w:szCs w:val="24"/>
        </w:rPr>
        <w:t>31.</w:t>
      </w:r>
      <w:r>
        <w:rPr>
          <w:szCs w:val="24"/>
        </w:rPr>
        <w:tab/>
        <w:t>Judgments, content of</w:t>
      </w:r>
      <w:r>
        <w:tab/>
      </w:r>
      <w:r>
        <w:fldChar w:fldCharType="begin"/>
      </w:r>
      <w:r>
        <w:instrText xml:space="preserve"> PAGEREF _Toc271191799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Effect of Court’s summonses etc.</w:t>
      </w:r>
      <w:r>
        <w:tab/>
      </w:r>
      <w:r>
        <w:fldChar w:fldCharType="begin"/>
      </w:r>
      <w:r>
        <w:instrText xml:space="preserve"> PAGEREF _Toc271191800 \h </w:instrText>
      </w:r>
      <w:r>
        <w:fldChar w:fldCharType="separate"/>
      </w:r>
      <w:r>
        <w:t>19</w:t>
      </w:r>
      <w:r>
        <w:fldChar w:fldCharType="end"/>
      </w:r>
    </w:p>
    <w:p>
      <w:pPr>
        <w:pStyle w:val="TOC8"/>
        <w:rPr>
          <w:sz w:val="24"/>
          <w:szCs w:val="24"/>
        </w:rPr>
      </w:pPr>
      <w:r>
        <w:rPr>
          <w:szCs w:val="24"/>
        </w:rPr>
        <w:t>33.</w:t>
      </w:r>
      <w:r>
        <w:rPr>
          <w:szCs w:val="24"/>
        </w:rPr>
        <w:tab/>
        <w:t>Court’s records, access to</w:t>
      </w:r>
      <w:r>
        <w:tab/>
      </w:r>
      <w:r>
        <w:fldChar w:fldCharType="begin"/>
      </w:r>
      <w:r>
        <w:instrText xml:space="preserve"> PAGEREF _Toc271191801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Evidentiary matters</w:t>
      </w:r>
      <w:r>
        <w:tab/>
      </w:r>
      <w:r>
        <w:fldChar w:fldCharType="begin"/>
      </w:r>
      <w:r>
        <w:instrText xml:space="preserve"> PAGEREF _Toc271191802 \h </w:instrText>
      </w:r>
      <w:r>
        <w:fldChar w:fldCharType="separate"/>
      </w:r>
      <w:r>
        <w:t>23</w:t>
      </w:r>
      <w:r>
        <w:fldChar w:fldCharType="end"/>
      </w:r>
    </w:p>
    <w:p>
      <w:pPr>
        <w:pStyle w:val="TOC8"/>
        <w:rPr>
          <w:sz w:val="24"/>
          <w:szCs w:val="24"/>
        </w:rPr>
      </w:pPr>
      <w:r>
        <w:rPr>
          <w:szCs w:val="24"/>
        </w:rPr>
        <w:t>35.</w:t>
      </w:r>
      <w:r>
        <w:rPr>
          <w:szCs w:val="24"/>
        </w:rPr>
        <w:tab/>
        <w:t>Prerogative writs not available against the Court</w:t>
      </w:r>
      <w:r>
        <w:tab/>
      </w:r>
      <w:r>
        <w:fldChar w:fldCharType="begin"/>
      </w:r>
      <w:r>
        <w:instrText xml:space="preserve"> PAGEREF _Toc271191803 \h </w:instrText>
      </w:r>
      <w:r>
        <w:fldChar w:fldCharType="separate"/>
      </w:r>
      <w:r>
        <w:t>23</w:t>
      </w:r>
      <w:r>
        <w:fldChar w:fldCharType="end"/>
      </w:r>
    </w:p>
    <w:p>
      <w:pPr>
        <w:pStyle w:val="TOC8"/>
        <w:rPr>
          <w:sz w:val="24"/>
          <w:szCs w:val="24"/>
        </w:rPr>
      </w:pPr>
      <w:r>
        <w:rPr>
          <w:szCs w:val="24"/>
        </w:rPr>
        <w:t>36.</w:t>
      </w:r>
      <w:r>
        <w:rPr>
          <w:szCs w:val="24"/>
        </w:rPr>
        <w:tab/>
        <w:t>Supreme Court’s powers to control Court</w:t>
      </w:r>
      <w:r>
        <w:tab/>
      </w:r>
      <w:r>
        <w:fldChar w:fldCharType="begin"/>
      </w:r>
      <w:r>
        <w:instrText xml:space="preserve"> PAGEREF _Toc271191804 \h </w:instrText>
      </w:r>
      <w:r>
        <w:fldChar w:fldCharType="separate"/>
      </w:r>
      <w:r>
        <w:t>24</w:t>
      </w:r>
      <w:r>
        <w:fldChar w:fldCharType="end"/>
      </w:r>
    </w:p>
    <w:p>
      <w:pPr>
        <w:pStyle w:val="TOC8"/>
        <w:rPr>
          <w:sz w:val="24"/>
          <w:szCs w:val="24"/>
        </w:rPr>
      </w:pPr>
      <w:r>
        <w:rPr>
          <w:szCs w:val="24"/>
        </w:rPr>
        <w:t>37.</w:t>
      </w:r>
      <w:r>
        <w:rPr>
          <w:szCs w:val="24"/>
        </w:rPr>
        <w:tab/>
        <w:t>Protection from personal liability for magistrates etc.</w:t>
      </w:r>
      <w:r>
        <w:tab/>
      </w:r>
      <w:r>
        <w:fldChar w:fldCharType="begin"/>
      </w:r>
      <w:r>
        <w:instrText xml:space="preserve"> PAGEREF _Toc271191805 \h </w:instrText>
      </w:r>
      <w:r>
        <w:fldChar w:fldCharType="separate"/>
      </w:r>
      <w:r>
        <w:t>26</w:t>
      </w:r>
      <w:r>
        <w:fldChar w:fldCharType="end"/>
      </w:r>
    </w:p>
    <w:p>
      <w:pPr>
        <w:pStyle w:val="TOC8"/>
        <w:rPr>
          <w:sz w:val="24"/>
          <w:szCs w:val="24"/>
        </w:rPr>
      </w:pPr>
      <w:r>
        <w:rPr>
          <w:szCs w:val="24"/>
        </w:rPr>
        <w:t>38.</w:t>
      </w:r>
      <w:r>
        <w:rPr>
          <w:szCs w:val="24"/>
        </w:rPr>
        <w:tab/>
        <w:t>Practice directions</w:t>
      </w:r>
      <w:r>
        <w:tab/>
      </w:r>
      <w:r>
        <w:fldChar w:fldCharType="begin"/>
      </w:r>
      <w:r>
        <w:instrText xml:space="preserve"> PAGEREF _Toc271191806 \h </w:instrText>
      </w:r>
      <w:r>
        <w:fldChar w:fldCharType="separate"/>
      </w:r>
      <w:r>
        <w:t>27</w:t>
      </w:r>
      <w:r>
        <w:fldChar w:fldCharType="end"/>
      </w:r>
    </w:p>
    <w:p>
      <w:pPr>
        <w:pStyle w:val="TOC8"/>
        <w:rPr>
          <w:sz w:val="24"/>
          <w:szCs w:val="24"/>
        </w:rPr>
      </w:pPr>
      <w:r>
        <w:rPr>
          <w:szCs w:val="24"/>
        </w:rPr>
        <w:t>39.</w:t>
      </w:r>
      <w:r>
        <w:rPr>
          <w:szCs w:val="24"/>
        </w:rPr>
        <w:tab/>
        <w:t>Rules of court, making</w:t>
      </w:r>
      <w:r>
        <w:tab/>
      </w:r>
      <w:r>
        <w:fldChar w:fldCharType="begin"/>
      </w:r>
      <w:r>
        <w:instrText xml:space="preserve"> PAGEREF _Toc271191807 \h </w:instrText>
      </w:r>
      <w:r>
        <w:fldChar w:fldCharType="separate"/>
      </w:r>
      <w:r>
        <w:t>27</w:t>
      </w:r>
      <w:r>
        <w:fldChar w:fldCharType="end"/>
      </w:r>
    </w:p>
    <w:p>
      <w:pPr>
        <w:pStyle w:val="TOC8"/>
        <w:rPr>
          <w:sz w:val="24"/>
          <w:szCs w:val="24"/>
        </w:rPr>
      </w:pPr>
      <w:r>
        <w:rPr>
          <w:szCs w:val="24"/>
        </w:rPr>
        <w:t>40.</w:t>
      </w:r>
      <w:r>
        <w:rPr>
          <w:szCs w:val="24"/>
        </w:rPr>
        <w:tab/>
        <w:t>Rules of court, content</w:t>
      </w:r>
      <w:r>
        <w:tab/>
      </w:r>
      <w:r>
        <w:fldChar w:fldCharType="begin"/>
      </w:r>
      <w:r>
        <w:instrText xml:space="preserve"> PAGEREF _Toc271191808 \h </w:instrText>
      </w:r>
      <w:r>
        <w:fldChar w:fldCharType="separate"/>
      </w:r>
      <w:r>
        <w:t>28</w:t>
      </w:r>
      <w:r>
        <w:fldChar w:fldCharType="end"/>
      </w:r>
    </w:p>
    <w:p>
      <w:pPr>
        <w:pStyle w:val="TOC8"/>
        <w:rPr>
          <w:sz w:val="24"/>
          <w:szCs w:val="24"/>
        </w:rPr>
      </w:pPr>
      <w:r>
        <w:rPr>
          <w:szCs w:val="24"/>
        </w:rPr>
        <w:t>41.</w:t>
      </w:r>
      <w:r>
        <w:rPr>
          <w:szCs w:val="24"/>
        </w:rPr>
        <w:tab/>
        <w:t>Regulations</w:t>
      </w:r>
      <w:r>
        <w:tab/>
      </w:r>
      <w:r>
        <w:fldChar w:fldCharType="begin"/>
      </w:r>
      <w:r>
        <w:instrText xml:space="preserve"> PAGEREF _Toc271191809 \h </w:instrText>
      </w:r>
      <w:r>
        <w:fldChar w:fldCharType="separate"/>
      </w:r>
      <w:r>
        <w:t>28</w:t>
      </w:r>
      <w:r>
        <w:fldChar w:fldCharType="end"/>
      </w:r>
    </w:p>
    <w:p>
      <w:pPr>
        <w:pStyle w:val="TOC8"/>
        <w:rPr>
          <w:sz w:val="24"/>
          <w:szCs w:val="24"/>
        </w:rPr>
      </w:pPr>
      <w:r>
        <w:rPr>
          <w:szCs w:val="24"/>
        </w:rPr>
        <w:t>42.</w:t>
      </w:r>
      <w:r>
        <w:rPr>
          <w:szCs w:val="24"/>
        </w:rPr>
        <w:tab/>
        <w:t>Fees, regulations may prescribe etc.</w:t>
      </w:r>
      <w:r>
        <w:tab/>
      </w:r>
      <w:r>
        <w:fldChar w:fldCharType="begin"/>
      </w:r>
      <w:r>
        <w:instrText xml:space="preserve"> PAGEREF _Toc271191810 \h </w:instrText>
      </w:r>
      <w:r>
        <w:fldChar w:fldCharType="separate"/>
      </w:r>
      <w:r>
        <w:t>29</w:t>
      </w:r>
      <w:r>
        <w:fldChar w:fldCharType="end"/>
      </w:r>
    </w:p>
    <w:p>
      <w:pPr>
        <w:pStyle w:val="TOC2"/>
        <w:tabs>
          <w:tab w:val="right" w:leader="dot" w:pos="7086"/>
        </w:tabs>
        <w:rPr>
          <w:b w:val="0"/>
          <w:sz w:val="24"/>
          <w:szCs w:val="24"/>
        </w:rPr>
      </w:pPr>
      <w:r>
        <w:rPr>
          <w:szCs w:val="28"/>
        </w:rPr>
        <w:t>Schedule 1 — Provisions about magistrates</w:t>
      </w:r>
    </w:p>
    <w:p>
      <w:pPr>
        <w:pStyle w:val="TOC8"/>
        <w:rPr>
          <w:sz w:val="24"/>
          <w:szCs w:val="24"/>
        </w:rPr>
      </w:pPr>
      <w:r>
        <w:rPr>
          <w:szCs w:val="22"/>
        </w:rPr>
        <w:t>1.</w:t>
      </w:r>
      <w:r>
        <w:rPr>
          <w:szCs w:val="22"/>
        </w:rPr>
        <w:tab/>
        <w:t>Terms used</w:t>
      </w:r>
      <w:r>
        <w:tab/>
      </w:r>
      <w:r>
        <w:fldChar w:fldCharType="begin"/>
      </w:r>
      <w:r>
        <w:instrText xml:space="preserve"> PAGEREF _Toc271191812 \h </w:instrText>
      </w:r>
      <w:r>
        <w:fldChar w:fldCharType="separate"/>
      </w:r>
      <w:r>
        <w:t>30</w:t>
      </w:r>
      <w:r>
        <w:fldChar w:fldCharType="end"/>
      </w:r>
    </w:p>
    <w:p>
      <w:pPr>
        <w:pStyle w:val="TOC8"/>
        <w:rPr>
          <w:sz w:val="24"/>
          <w:szCs w:val="24"/>
        </w:rPr>
      </w:pPr>
      <w:r>
        <w:rPr>
          <w:szCs w:val="22"/>
        </w:rPr>
        <w:t>2.</w:t>
      </w:r>
      <w:r>
        <w:rPr>
          <w:szCs w:val="22"/>
        </w:rPr>
        <w:tab/>
        <w:t>Qualifications for appointment</w:t>
      </w:r>
      <w:r>
        <w:tab/>
      </w:r>
      <w:r>
        <w:fldChar w:fldCharType="begin"/>
      </w:r>
      <w:r>
        <w:instrText xml:space="preserve"> PAGEREF _Toc271191813 \h </w:instrText>
      </w:r>
      <w:r>
        <w:fldChar w:fldCharType="separate"/>
      </w:r>
      <w:r>
        <w:t>30</w:t>
      </w:r>
      <w:r>
        <w:fldChar w:fldCharType="end"/>
      </w:r>
    </w:p>
    <w:p>
      <w:pPr>
        <w:pStyle w:val="TOC8"/>
        <w:rPr>
          <w:sz w:val="24"/>
          <w:szCs w:val="24"/>
        </w:rPr>
      </w:pPr>
      <w:r>
        <w:rPr>
          <w:szCs w:val="22"/>
        </w:rPr>
        <w:t>3.</w:t>
      </w:r>
      <w:r>
        <w:rPr>
          <w:szCs w:val="22"/>
        </w:rPr>
        <w:tab/>
        <w:t>Appointment</w:t>
      </w:r>
      <w:r>
        <w:tab/>
      </w:r>
      <w:r>
        <w:fldChar w:fldCharType="begin"/>
      </w:r>
      <w:r>
        <w:instrText xml:space="preserve"> PAGEREF _Toc271191814 \h </w:instrText>
      </w:r>
      <w:r>
        <w:fldChar w:fldCharType="separate"/>
      </w:r>
      <w:r>
        <w:t>30</w:t>
      </w:r>
      <w:r>
        <w:fldChar w:fldCharType="end"/>
      </w:r>
    </w:p>
    <w:p>
      <w:pPr>
        <w:pStyle w:val="TOC8"/>
        <w:rPr>
          <w:sz w:val="24"/>
          <w:szCs w:val="24"/>
        </w:rPr>
      </w:pPr>
      <w:r>
        <w:rPr>
          <w:szCs w:val="22"/>
        </w:rPr>
        <w:t>4.</w:t>
      </w:r>
      <w:r>
        <w:rPr>
          <w:szCs w:val="22"/>
        </w:rPr>
        <w:tab/>
        <w:t>Oath and affirmation of office</w:t>
      </w:r>
      <w:r>
        <w:tab/>
      </w:r>
      <w:r>
        <w:fldChar w:fldCharType="begin"/>
      </w:r>
      <w:r>
        <w:instrText xml:space="preserve"> PAGEREF _Toc271191815 \h </w:instrText>
      </w:r>
      <w:r>
        <w:fldChar w:fldCharType="separate"/>
      </w:r>
      <w:r>
        <w:t>31</w:t>
      </w:r>
      <w:r>
        <w:fldChar w:fldCharType="end"/>
      </w:r>
    </w:p>
    <w:p>
      <w:pPr>
        <w:pStyle w:val="TOC8"/>
        <w:rPr>
          <w:sz w:val="24"/>
          <w:szCs w:val="24"/>
        </w:rPr>
      </w:pPr>
      <w:r>
        <w:rPr>
          <w:szCs w:val="22"/>
        </w:rPr>
        <w:t>5.</w:t>
      </w:r>
      <w:r>
        <w:rPr>
          <w:szCs w:val="22"/>
        </w:rPr>
        <w:tab/>
        <w:t>Conditions of service</w:t>
      </w:r>
      <w:r>
        <w:tab/>
      </w:r>
      <w:r>
        <w:fldChar w:fldCharType="begin"/>
      </w:r>
      <w:r>
        <w:instrText xml:space="preserve"> PAGEREF _Toc271191816 \h </w:instrText>
      </w:r>
      <w:r>
        <w:fldChar w:fldCharType="separate"/>
      </w:r>
      <w:r>
        <w:t>31</w:t>
      </w:r>
      <w:r>
        <w:fldChar w:fldCharType="end"/>
      </w:r>
    </w:p>
    <w:p>
      <w:pPr>
        <w:pStyle w:val="TOC8"/>
        <w:rPr>
          <w:sz w:val="24"/>
          <w:szCs w:val="24"/>
        </w:rPr>
      </w:pPr>
      <w:r>
        <w:rPr>
          <w:szCs w:val="22"/>
        </w:rPr>
        <w:t>6.</w:t>
      </w:r>
      <w:r>
        <w:rPr>
          <w:szCs w:val="22"/>
        </w:rPr>
        <w:tab/>
        <w:t>Chief Magistrate and Deputy Chief Magistrates</w:t>
      </w:r>
      <w:r>
        <w:tab/>
      </w:r>
      <w:r>
        <w:fldChar w:fldCharType="begin"/>
      </w:r>
      <w:r>
        <w:instrText xml:space="preserve"> PAGEREF _Toc271191817 \h </w:instrText>
      </w:r>
      <w:r>
        <w:fldChar w:fldCharType="separate"/>
      </w:r>
      <w:r>
        <w:t>32</w:t>
      </w:r>
      <w:r>
        <w:fldChar w:fldCharType="end"/>
      </w:r>
    </w:p>
    <w:p>
      <w:pPr>
        <w:pStyle w:val="TOC8"/>
        <w:rPr>
          <w:sz w:val="24"/>
          <w:szCs w:val="24"/>
        </w:rPr>
      </w:pPr>
      <w:r>
        <w:rPr>
          <w:szCs w:val="22"/>
        </w:rPr>
        <w:t>7.</w:t>
      </w:r>
      <w:r>
        <w:rPr>
          <w:szCs w:val="22"/>
        </w:rPr>
        <w:tab/>
        <w:t>Seniority</w:t>
      </w:r>
      <w:r>
        <w:tab/>
      </w:r>
      <w:r>
        <w:fldChar w:fldCharType="begin"/>
      </w:r>
      <w:r>
        <w:instrText xml:space="preserve"> PAGEREF _Toc271191818 \h </w:instrText>
      </w:r>
      <w:r>
        <w:fldChar w:fldCharType="separate"/>
      </w:r>
      <w:r>
        <w:t>32</w:t>
      </w:r>
      <w:r>
        <w:fldChar w:fldCharType="end"/>
      </w:r>
    </w:p>
    <w:p>
      <w:pPr>
        <w:pStyle w:val="TOC8"/>
        <w:rPr>
          <w:sz w:val="24"/>
          <w:szCs w:val="24"/>
        </w:rPr>
      </w:pPr>
      <w:r>
        <w:rPr>
          <w:szCs w:val="22"/>
        </w:rPr>
        <w:t>8.</w:t>
      </w:r>
      <w:r>
        <w:rPr>
          <w:szCs w:val="22"/>
        </w:rPr>
        <w:tab/>
        <w:t>Acting Chief Magistrate</w:t>
      </w:r>
      <w:r>
        <w:tab/>
      </w:r>
      <w:r>
        <w:fldChar w:fldCharType="begin"/>
      </w:r>
      <w:r>
        <w:instrText xml:space="preserve"> PAGEREF _Toc271191819 \h </w:instrText>
      </w:r>
      <w:r>
        <w:fldChar w:fldCharType="separate"/>
      </w:r>
      <w:r>
        <w:t>32</w:t>
      </w:r>
      <w:r>
        <w:fldChar w:fldCharType="end"/>
      </w:r>
    </w:p>
    <w:p>
      <w:pPr>
        <w:pStyle w:val="TOC8"/>
        <w:rPr>
          <w:sz w:val="24"/>
          <w:szCs w:val="24"/>
        </w:rPr>
      </w:pPr>
      <w:r>
        <w:rPr>
          <w:szCs w:val="22"/>
        </w:rPr>
        <w:t>9.</w:t>
      </w:r>
      <w:r>
        <w:rPr>
          <w:szCs w:val="22"/>
        </w:rPr>
        <w:tab/>
        <w:t>Acting magistrates</w:t>
      </w:r>
      <w:r>
        <w:tab/>
      </w:r>
      <w:r>
        <w:fldChar w:fldCharType="begin"/>
      </w:r>
      <w:r>
        <w:instrText xml:space="preserve"> PAGEREF _Toc271191820 \h </w:instrText>
      </w:r>
      <w:r>
        <w:fldChar w:fldCharType="separate"/>
      </w:r>
      <w:r>
        <w:t>33</w:t>
      </w:r>
      <w:r>
        <w:fldChar w:fldCharType="end"/>
      </w:r>
    </w:p>
    <w:p>
      <w:pPr>
        <w:pStyle w:val="TOC8"/>
        <w:rPr>
          <w:sz w:val="24"/>
          <w:szCs w:val="24"/>
        </w:rPr>
      </w:pPr>
      <w:r>
        <w:rPr>
          <w:szCs w:val="22"/>
        </w:rPr>
        <w:t>11.</w:t>
      </w:r>
      <w:r>
        <w:rPr>
          <w:szCs w:val="22"/>
        </w:rPr>
        <w:tab/>
        <w:t>Tenure of office</w:t>
      </w:r>
      <w:r>
        <w:tab/>
      </w:r>
      <w:r>
        <w:fldChar w:fldCharType="begin"/>
      </w:r>
      <w:r>
        <w:instrText xml:space="preserve"> PAGEREF _Toc271191821 \h </w:instrText>
      </w:r>
      <w:r>
        <w:fldChar w:fldCharType="separate"/>
      </w:r>
      <w:r>
        <w:t>35</w:t>
      </w:r>
      <w:r>
        <w:fldChar w:fldCharType="end"/>
      </w:r>
    </w:p>
    <w:p>
      <w:pPr>
        <w:pStyle w:val="TOC8"/>
        <w:rPr>
          <w:sz w:val="24"/>
          <w:szCs w:val="24"/>
        </w:rPr>
      </w:pPr>
      <w:r>
        <w:rPr>
          <w:szCs w:val="22"/>
        </w:rPr>
        <w:t>12.</w:t>
      </w:r>
      <w:r>
        <w:rPr>
          <w:szCs w:val="22"/>
        </w:rPr>
        <w:tab/>
        <w:t>Resignation</w:t>
      </w:r>
      <w:r>
        <w:tab/>
      </w:r>
      <w:r>
        <w:fldChar w:fldCharType="begin"/>
      </w:r>
      <w:r>
        <w:instrText xml:space="preserve"> PAGEREF _Toc271191822 \h </w:instrText>
      </w:r>
      <w:r>
        <w:fldChar w:fldCharType="separate"/>
      </w:r>
      <w:r>
        <w:t>35</w:t>
      </w:r>
      <w:r>
        <w:fldChar w:fldCharType="end"/>
      </w:r>
    </w:p>
    <w:p>
      <w:pPr>
        <w:pStyle w:val="TOC8"/>
        <w:rPr>
          <w:sz w:val="24"/>
          <w:szCs w:val="24"/>
        </w:rPr>
      </w:pPr>
      <w:r>
        <w:rPr>
          <w:szCs w:val="22"/>
        </w:rPr>
        <w:t>13.</w:t>
      </w:r>
      <w:r>
        <w:rPr>
          <w:szCs w:val="22"/>
        </w:rPr>
        <w:tab/>
        <w:t>Suspension and termination due to illness</w:t>
      </w:r>
      <w:r>
        <w:tab/>
      </w:r>
      <w:r>
        <w:fldChar w:fldCharType="begin"/>
      </w:r>
      <w:r>
        <w:instrText xml:space="preserve"> PAGEREF _Toc271191823 \h </w:instrText>
      </w:r>
      <w:r>
        <w:fldChar w:fldCharType="separate"/>
      </w:r>
      <w:r>
        <w:t>36</w:t>
      </w:r>
      <w:r>
        <w:fldChar w:fldCharType="end"/>
      </w:r>
    </w:p>
    <w:p>
      <w:pPr>
        <w:pStyle w:val="TOC8"/>
        <w:rPr>
          <w:sz w:val="24"/>
          <w:szCs w:val="24"/>
        </w:rPr>
      </w:pPr>
      <w:r>
        <w:rPr>
          <w:szCs w:val="22"/>
        </w:rPr>
        <w:t>14.</w:t>
      </w:r>
      <w:r>
        <w:rPr>
          <w:szCs w:val="22"/>
        </w:rPr>
        <w:tab/>
        <w:t>Suspension from office due to substandard performance</w:t>
      </w:r>
      <w:r>
        <w:tab/>
      </w:r>
      <w:r>
        <w:fldChar w:fldCharType="begin"/>
      </w:r>
      <w:r>
        <w:instrText xml:space="preserve"> PAGEREF _Toc271191824 \h </w:instrText>
      </w:r>
      <w:r>
        <w:fldChar w:fldCharType="separate"/>
      </w:r>
      <w:r>
        <w:t>37</w:t>
      </w:r>
      <w:r>
        <w:fldChar w:fldCharType="end"/>
      </w:r>
    </w:p>
    <w:p>
      <w:pPr>
        <w:pStyle w:val="TOC8"/>
        <w:rPr>
          <w:sz w:val="24"/>
          <w:szCs w:val="24"/>
        </w:rPr>
      </w:pPr>
      <w:r>
        <w:rPr>
          <w:szCs w:val="22"/>
        </w:rPr>
        <w:t>15.</w:t>
      </w:r>
      <w:r>
        <w:rPr>
          <w:szCs w:val="22"/>
        </w:rPr>
        <w:tab/>
        <w:t>Removal from office</w:t>
      </w:r>
      <w:r>
        <w:tab/>
      </w:r>
      <w:r>
        <w:fldChar w:fldCharType="begin"/>
      </w:r>
      <w:r>
        <w:instrText xml:space="preserve"> PAGEREF _Toc271191825 \h </w:instrText>
      </w:r>
      <w:r>
        <w:fldChar w:fldCharType="separate"/>
      </w:r>
      <w:r>
        <w:t>38</w:t>
      </w:r>
      <w:r>
        <w:fldChar w:fldCharType="end"/>
      </w:r>
    </w:p>
    <w:p>
      <w:pPr>
        <w:pStyle w:val="TOC8"/>
        <w:rPr>
          <w:sz w:val="24"/>
          <w:szCs w:val="24"/>
        </w:rPr>
      </w:pPr>
      <w:r>
        <w:rPr>
          <w:szCs w:val="22"/>
        </w:rPr>
        <w:t>16.</w:t>
      </w:r>
      <w:r>
        <w:rPr>
          <w:szCs w:val="22"/>
        </w:rPr>
        <w:tab/>
        <w:t>Service counts as practice as a lawyer</w:t>
      </w:r>
      <w:r>
        <w:tab/>
      </w:r>
      <w:r>
        <w:fldChar w:fldCharType="begin"/>
      </w:r>
      <w:r>
        <w:instrText xml:space="preserve"> PAGEREF _Toc271191826 \h </w:instrText>
      </w:r>
      <w:r>
        <w:fldChar w:fldCharType="separate"/>
      </w:r>
      <w:r>
        <w:t>38</w:t>
      </w:r>
      <w:r>
        <w:fldChar w:fldCharType="end"/>
      </w:r>
    </w:p>
    <w:p>
      <w:pPr>
        <w:pStyle w:val="TOC2"/>
        <w:tabs>
          <w:tab w:val="right" w:leader="dot" w:pos="7086"/>
        </w:tabs>
        <w:rPr>
          <w:b w:val="0"/>
          <w:sz w:val="24"/>
          <w:szCs w:val="24"/>
        </w:rPr>
      </w:pPr>
      <w:r>
        <w:rPr>
          <w:szCs w:val="28"/>
        </w:rPr>
        <w:t>Schedule 2 — Form of commission</w:t>
      </w:r>
    </w:p>
    <w:p>
      <w:pPr>
        <w:pStyle w:val="TOC2"/>
        <w:tabs>
          <w:tab w:val="right" w:leader="dot" w:pos="7086"/>
        </w:tabs>
        <w:rPr>
          <w:b w:val="0"/>
          <w:sz w:val="24"/>
          <w:szCs w:val="24"/>
        </w:rPr>
      </w:pPr>
      <w:r>
        <w:rPr>
          <w:szCs w:val="28"/>
        </w:rPr>
        <w:t>Schedule 3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_Toc271191830 \h </w:instrText>
      </w:r>
      <w:r>
        <w:fldChar w:fldCharType="separate"/>
      </w:r>
      <w:r>
        <w:t>41</w:t>
      </w:r>
      <w:r>
        <w:fldChar w:fldCharType="end"/>
      </w:r>
    </w:p>
    <w:p>
      <w:pPr>
        <w:pStyle w:val="TOC8"/>
        <w:rPr>
          <w:sz w:val="24"/>
        </w:rPr>
      </w:pPr>
      <w:r>
        <w:tab/>
        <w:t>Provisions that have not come into operation</w:t>
      </w:r>
      <w:r>
        <w:tab/>
      </w:r>
      <w:r>
        <w:fldChar w:fldCharType="begin"/>
      </w:r>
      <w:r>
        <w:instrText xml:space="preserve"> PAGEREF _Toc271191831 \h </w:instrText>
      </w:r>
      <w:r>
        <w:fldChar w:fldCharType="separate"/>
      </w:r>
      <w:r>
        <w:t>42</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t>Western Australia</w:t>
      </w:r>
    </w:p>
    <w:p>
      <w:pPr>
        <w:pStyle w:val="NameofActReg"/>
        <w:suppressLineNumbers/>
        <w:spacing w:before="920" w:after="1400"/>
      </w:pPr>
      <w:r>
        <w:t>Magistrates Court Act 2004</w:t>
      </w:r>
    </w:p>
    <w:p>
      <w:pPr>
        <w:pStyle w:val="LongTitle"/>
        <w:suppressLineNumbers/>
        <w:rPr>
          <w:snapToGrid w:val="0"/>
        </w:rPr>
      </w:pPr>
      <w:r>
        <w:rPr>
          <w:snapToGrid w:val="0"/>
        </w:rPr>
        <w:t>An Act to establish the Magistrates Court of Western Australia and for related purposes.</w:t>
      </w:r>
    </w:p>
    <w:p>
      <w:pPr>
        <w:pStyle w:val="Heading2"/>
      </w:pPr>
      <w:bookmarkStart w:id="1" w:name="_Toc101231983"/>
      <w:bookmarkStart w:id="2" w:name="_Toc101232803"/>
      <w:bookmarkStart w:id="3" w:name="_Toc101233177"/>
      <w:bookmarkStart w:id="4" w:name="_Toc101667738"/>
      <w:bookmarkStart w:id="5" w:name="_Toc102900341"/>
      <w:bookmarkStart w:id="6" w:name="_Toc121556234"/>
      <w:bookmarkStart w:id="7" w:name="_Toc124051411"/>
      <w:bookmarkStart w:id="8" w:name="_Toc124138107"/>
      <w:bookmarkStart w:id="9" w:name="_Toc151797871"/>
      <w:bookmarkStart w:id="10" w:name="_Toc157923655"/>
      <w:bookmarkStart w:id="11" w:name="_Toc171069715"/>
      <w:bookmarkStart w:id="12" w:name="_Toc183827971"/>
      <w:bookmarkStart w:id="13" w:name="_Toc183832776"/>
      <w:bookmarkStart w:id="14" w:name="_Toc185038436"/>
      <w:bookmarkStart w:id="15" w:name="_Toc185045332"/>
      <w:bookmarkStart w:id="16" w:name="_Toc185045709"/>
      <w:bookmarkStart w:id="17" w:name="_Toc187806592"/>
      <w:bookmarkStart w:id="18" w:name="_Toc187806663"/>
      <w:bookmarkStart w:id="19" w:name="_Toc188677096"/>
      <w:bookmarkStart w:id="20" w:name="_Toc194817431"/>
      <w:bookmarkStart w:id="21" w:name="_Toc199759589"/>
      <w:bookmarkStart w:id="22" w:name="_Toc203540613"/>
      <w:bookmarkStart w:id="23" w:name="_Toc210114795"/>
      <w:bookmarkStart w:id="24" w:name="_Toc215485883"/>
      <w:bookmarkStart w:id="25" w:name="_Toc223856839"/>
      <w:bookmarkStart w:id="26" w:name="_Toc228243166"/>
      <w:bookmarkStart w:id="27" w:name="_Toc228243446"/>
      <w:bookmarkStart w:id="28" w:name="_Toc229971927"/>
      <w:bookmarkStart w:id="29" w:name="_Toc229972106"/>
      <w:bookmarkStart w:id="30" w:name="_Toc229978394"/>
      <w:bookmarkStart w:id="31" w:name="_Toc241054638"/>
      <w:bookmarkStart w:id="32" w:name="_Toc242852375"/>
      <w:bookmarkStart w:id="33" w:name="_Toc244516036"/>
      <w:bookmarkStart w:id="34" w:name="_Toc27119176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471793481"/>
      <w:bookmarkStart w:id="36" w:name="_Toc512746194"/>
      <w:bookmarkStart w:id="37" w:name="_Toc515958175"/>
      <w:bookmarkStart w:id="38" w:name="_Toc87753547"/>
      <w:bookmarkStart w:id="39" w:name="_Toc124051412"/>
      <w:bookmarkStart w:id="40" w:name="_Toc229971928"/>
      <w:bookmarkStart w:id="41" w:name="_Toc271191763"/>
      <w:r>
        <w:rPr>
          <w:rStyle w:val="CharSectno"/>
        </w:rPr>
        <w:t>1</w:t>
      </w:r>
      <w:r>
        <w:rPr>
          <w:snapToGrid w:val="0"/>
        </w:rPr>
        <w:t>.</w:t>
      </w:r>
      <w:r>
        <w:rPr>
          <w:snapToGrid w:val="0"/>
        </w:rPr>
        <w:tab/>
        <w:t>Short title</w:t>
      </w:r>
      <w:bookmarkEnd w:id="35"/>
      <w:bookmarkEnd w:id="36"/>
      <w:bookmarkEnd w:id="37"/>
      <w:bookmarkEnd w:id="38"/>
      <w:bookmarkEnd w:id="39"/>
      <w:bookmarkEnd w:id="40"/>
      <w:bookmarkEnd w:id="41"/>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iCs/>
          <w:snapToGrid w:val="0"/>
          <w:vertAlign w:val="superscript"/>
        </w:rPr>
        <w:t> 1</w:t>
      </w:r>
      <w:r>
        <w:rPr>
          <w:snapToGrid w:val="0"/>
        </w:rPr>
        <w:t>.</w:t>
      </w:r>
    </w:p>
    <w:p>
      <w:pPr>
        <w:pStyle w:val="Heading5"/>
      </w:pPr>
      <w:bookmarkStart w:id="42" w:name="_Toc87753548"/>
      <w:bookmarkStart w:id="43" w:name="_Toc124051413"/>
      <w:bookmarkStart w:id="44" w:name="_Toc229971929"/>
      <w:bookmarkStart w:id="45" w:name="_Toc271191764"/>
      <w:r>
        <w:rPr>
          <w:rStyle w:val="CharSectno"/>
        </w:rPr>
        <w:t>2</w:t>
      </w:r>
      <w:r>
        <w:t>.</w:t>
      </w:r>
      <w:r>
        <w:tab/>
        <w:t>Commencement</w:t>
      </w:r>
      <w:bookmarkEnd w:id="42"/>
      <w:bookmarkEnd w:id="43"/>
      <w:bookmarkEnd w:id="44"/>
      <w:bookmarkEnd w:id="45"/>
    </w:p>
    <w:p>
      <w:pPr>
        <w:pStyle w:val="Subsection"/>
      </w:pPr>
      <w:r>
        <w:tab/>
      </w:r>
      <w:r>
        <w:tab/>
        <w:t>This Act comes into operation on a day fixed by proclamation</w:t>
      </w:r>
      <w:r>
        <w:rPr>
          <w:iCs/>
          <w:snapToGrid w:val="0"/>
          <w:vertAlign w:val="superscript"/>
        </w:rPr>
        <w:t> 1</w:t>
      </w:r>
      <w:r>
        <w:t>.</w:t>
      </w:r>
    </w:p>
    <w:p>
      <w:pPr>
        <w:pStyle w:val="Heading5"/>
      </w:pPr>
      <w:bookmarkStart w:id="46" w:name="_Toc87753549"/>
      <w:bookmarkStart w:id="47" w:name="_Toc124051414"/>
      <w:bookmarkStart w:id="48" w:name="_Toc229971930"/>
      <w:bookmarkStart w:id="49" w:name="_Toc271191765"/>
      <w:r>
        <w:rPr>
          <w:rStyle w:val="CharSectno"/>
        </w:rPr>
        <w:t>3</w:t>
      </w:r>
      <w:r>
        <w:t>.</w:t>
      </w:r>
      <w:r>
        <w:tab/>
      </w:r>
      <w:bookmarkEnd w:id="46"/>
      <w:bookmarkEnd w:id="47"/>
      <w:r>
        <w:t>Terms used</w:t>
      </w:r>
      <w:bookmarkEnd w:id="48"/>
      <w:bookmarkEnd w:id="49"/>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record</w:t>
      </w:r>
      <w:r>
        <w:t xml:space="preserve"> means any thing or process — </w:t>
      </w:r>
    </w:p>
    <w:p>
      <w:pPr>
        <w:pStyle w:val="Defpara"/>
        <w:keepNext/>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w:t>
      </w:r>
      <w:bookmarkStart w:id="50" w:name="_Hlt446918261"/>
      <w:r>
        <w:t> 26</w:t>
      </w:r>
      <w:bookmarkEnd w:id="50"/>
      <w:r>
        <w:t xml:space="preserve">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2"/>
      </w:pPr>
      <w:bookmarkStart w:id="51" w:name="_Toc101231987"/>
      <w:bookmarkStart w:id="52" w:name="_Toc101232807"/>
      <w:bookmarkStart w:id="53" w:name="_Toc101233181"/>
      <w:bookmarkStart w:id="54" w:name="_Toc101667742"/>
      <w:bookmarkStart w:id="55" w:name="_Toc102900345"/>
      <w:bookmarkStart w:id="56" w:name="_Toc121556238"/>
      <w:bookmarkStart w:id="57" w:name="_Toc124051415"/>
      <w:bookmarkStart w:id="58" w:name="_Toc124138111"/>
      <w:bookmarkStart w:id="59" w:name="_Toc151797875"/>
      <w:bookmarkStart w:id="60" w:name="_Toc157923659"/>
      <w:bookmarkStart w:id="61" w:name="_Toc171069719"/>
      <w:bookmarkStart w:id="62" w:name="_Toc183827975"/>
      <w:bookmarkStart w:id="63" w:name="_Toc183832780"/>
      <w:bookmarkStart w:id="64" w:name="_Toc185038440"/>
      <w:bookmarkStart w:id="65" w:name="_Toc185045336"/>
      <w:bookmarkStart w:id="66" w:name="_Toc185045713"/>
      <w:bookmarkStart w:id="67" w:name="_Toc187806596"/>
      <w:bookmarkStart w:id="68" w:name="_Toc187806667"/>
      <w:bookmarkStart w:id="69" w:name="_Toc188677100"/>
      <w:bookmarkStart w:id="70" w:name="_Toc194817435"/>
      <w:bookmarkStart w:id="71" w:name="_Toc199759593"/>
      <w:bookmarkStart w:id="72" w:name="_Toc203540617"/>
      <w:bookmarkStart w:id="73" w:name="_Toc210114799"/>
      <w:bookmarkStart w:id="74" w:name="_Toc215485887"/>
      <w:bookmarkStart w:id="75" w:name="_Toc223856843"/>
      <w:bookmarkStart w:id="76" w:name="_Toc228243170"/>
      <w:bookmarkStart w:id="77" w:name="_Toc228243450"/>
      <w:bookmarkStart w:id="78" w:name="_Toc229971931"/>
      <w:bookmarkStart w:id="79" w:name="_Toc229972110"/>
      <w:bookmarkStart w:id="80" w:name="_Toc229978398"/>
      <w:bookmarkStart w:id="81" w:name="_Toc241054642"/>
      <w:bookmarkStart w:id="82" w:name="_Toc242852379"/>
      <w:bookmarkStart w:id="83" w:name="_Toc244516040"/>
      <w:bookmarkStart w:id="84" w:name="_Toc271191766"/>
      <w:r>
        <w:rPr>
          <w:rStyle w:val="CharPartNo"/>
        </w:rPr>
        <w:t>Part 2</w:t>
      </w:r>
      <w:r>
        <w:rPr>
          <w:rStyle w:val="CharDivNo"/>
        </w:rPr>
        <w:t> </w:t>
      </w:r>
      <w:r>
        <w:t>—</w:t>
      </w:r>
      <w:r>
        <w:rPr>
          <w:rStyle w:val="CharDivText"/>
        </w:rPr>
        <w:t> </w:t>
      </w:r>
      <w:r>
        <w:rPr>
          <w:rStyle w:val="CharPartText"/>
        </w:rPr>
        <w:t>The Court</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87753550"/>
      <w:bookmarkStart w:id="86" w:name="_Toc124051416"/>
      <w:bookmarkStart w:id="87" w:name="_Toc229971932"/>
      <w:bookmarkStart w:id="88" w:name="_Toc271191767"/>
      <w:r>
        <w:rPr>
          <w:rStyle w:val="CharSectno"/>
        </w:rPr>
        <w:t>4</w:t>
      </w:r>
      <w:r>
        <w:t>.</w:t>
      </w:r>
      <w:r>
        <w:tab/>
        <w:t>Court established</w:t>
      </w:r>
      <w:bookmarkEnd w:id="85"/>
      <w:bookmarkEnd w:id="86"/>
      <w:bookmarkEnd w:id="87"/>
      <w:bookmarkEnd w:id="88"/>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89" w:name="_Toc87753551"/>
      <w:bookmarkStart w:id="90" w:name="_Toc124051417"/>
      <w:bookmarkStart w:id="91" w:name="_Toc229971933"/>
      <w:bookmarkStart w:id="92" w:name="_Toc271191768"/>
      <w:r>
        <w:rPr>
          <w:rStyle w:val="CharSectno"/>
        </w:rPr>
        <w:t>5</w:t>
      </w:r>
      <w:r>
        <w:t>.</w:t>
      </w:r>
      <w:r>
        <w:tab/>
        <w:t>Magistrates, appointment of etc.</w:t>
      </w:r>
      <w:bookmarkEnd w:id="89"/>
      <w:bookmarkEnd w:id="90"/>
      <w:bookmarkEnd w:id="91"/>
      <w:bookmarkEnd w:id="92"/>
    </w:p>
    <w:p>
      <w:pPr>
        <w:pStyle w:val="Subsection"/>
      </w:pPr>
      <w:r>
        <w:tab/>
      </w:r>
      <w:r>
        <w:tab/>
        <w:t>Schedule</w:t>
      </w:r>
      <w:bookmarkStart w:id="93" w:name="_Hlt48729450"/>
      <w:r>
        <w:t> 1</w:t>
      </w:r>
      <w:bookmarkEnd w:id="93"/>
      <w:r>
        <w:t xml:space="preserve"> has effect.</w:t>
      </w:r>
    </w:p>
    <w:p>
      <w:pPr>
        <w:pStyle w:val="Heading5"/>
      </w:pPr>
      <w:bookmarkStart w:id="94" w:name="_Hlt53284382"/>
      <w:bookmarkStart w:id="95" w:name="_Toc87753552"/>
      <w:bookmarkStart w:id="96" w:name="_Toc124051418"/>
      <w:bookmarkStart w:id="97" w:name="_Toc229971934"/>
      <w:bookmarkStart w:id="98" w:name="_Toc271191769"/>
      <w:bookmarkEnd w:id="94"/>
      <w:r>
        <w:rPr>
          <w:rStyle w:val="CharSectno"/>
        </w:rPr>
        <w:t>6</w:t>
      </w:r>
      <w:r>
        <w:t>.</w:t>
      </w:r>
      <w:r>
        <w:tab/>
        <w:t>Magistrates, functions of</w:t>
      </w:r>
      <w:bookmarkEnd w:id="95"/>
      <w:bookmarkEnd w:id="96"/>
      <w:bookmarkEnd w:id="97"/>
      <w:bookmarkEnd w:id="98"/>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bookmarkStart w:id="99" w:name="_Hlt50526595"/>
      <w:bookmarkEnd w:id="99"/>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w:t>
      </w:r>
      <w:bookmarkStart w:id="100" w:name="_Hlt26852905"/>
      <w:bookmarkStart w:id="101" w:name="_Hlt26852899"/>
      <w:bookmarkEnd w:id="100"/>
      <w:r>
        <w:t> 37</w:t>
      </w:r>
      <w:bookmarkEnd w:id="101"/>
      <w:r>
        <w:t xml:space="preserve"> to the performance by a magistrate of other functions, or the functions of another office or appointment, approved under subsection (3).</w:t>
      </w:r>
    </w:p>
    <w:p>
      <w:pPr>
        <w:pStyle w:val="Footnotesection"/>
      </w:pPr>
      <w:bookmarkStart w:id="102" w:name="_Toc87753553"/>
      <w:bookmarkStart w:id="103" w:name="_Toc124051419"/>
      <w:bookmarkStart w:id="104" w:name="_Toc229971935"/>
      <w:r>
        <w:tab/>
        <w:t>[Section 6. Modifications to be applied in order to give effect to Cross-border Justice Act 2008: section altered 1 Nov 2009. See endnote 1M.]</w:t>
      </w:r>
    </w:p>
    <w:p>
      <w:pPr>
        <w:pStyle w:val="Heading5"/>
      </w:pPr>
      <w:bookmarkStart w:id="105" w:name="_Toc271191770"/>
      <w:r>
        <w:rPr>
          <w:rStyle w:val="CharSectno"/>
        </w:rPr>
        <w:t>7</w:t>
      </w:r>
      <w:r>
        <w:t>.</w:t>
      </w:r>
      <w:r>
        <w:tab/>
        <w:t>Constitution of the Court</w:t>
      </w:r>
      <w:bookmarkEnd w:id="102"/>
      <w:bookmarkEnd w:id="103"/>
      <w:bookmarkEnd w:id="104"/>
      <w:bookmarkEnd w:id="105"/>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106" w:name="_Toc87753554"/>
      <w:bookmarkStart w:id="107" w:name="_Toc124051420"/>
      <w:bookmarkStart w:id="108" w:name="_Toc229971936"/>
      <w:bookmarkStart w:id="109" w:name="_Toc271191771"/>
      <w:r>
        <w:rPr>
          <w:rStyle w:val="CharSectno"/>
        </w:rPr>
        <w:t>8</w:t>
      </w:r>
      <w:r>
        <w:t>.</w:t>
      </w:r>
      <w:r>
        <w:tab/>
        <w:t>Where and when the Court operates</w:t>
      </w:r>
      <w:bookmarkEnd w:id="106"/>
      <w:bookmarkEnd w:id="107"/>
      <w:bookmarkEnd w:id="108"/>
      <w:bookmarkEnd w:id="109"/>
    </w:p>
    <w:p>
      <w:pPr>
        <w:pStyle w:val="Subsection"/>
      </w:pPr>
      <w:r>
        <w:tab/>
        <w:t>(1)</w:t>
      </w:r>
      <w:r>
        <w:tab/>
        <w:t xml:space="preserve">The Court — </w:t>
      </w:r>
    </w:p>
    <w:p>
      <w:pPr>
        <w:pStyle w:val="Indenta"/>
      </w:pPr>
      <w:r>
        <w:tab/>
        <w:t>(a)</w:t>
      </w:r>
      <w:r>
        <w:tab/>
        <w:t>is to have registries at such places, including places outside the State, as the Minister, by written notice to the Chief Magistrate, decides from time to time; and</w:t>
      </w:r>
    </w:p>
    <w:p>
      <w:pPr>
        <w:pStyle w:val="Indenta"/>
      </w:pPr>
      <w:r>
        <w:tab/>
        <w:t>(b)</w:t>
      </w:r>
      <w:r>
        <w:tab/>
        <w:t>is to sit at places where it has a registry at such times as the Chief Magistrate decides from time to time; and</w:t>
      </w:r>
    </w:p>
    <w:p>
      <w:pPr>
        <w:pStyle w:val="Indenta"/>
      </w:pPr>
      <w:r>
        <w:tab/>
        <w:t>(c)</w:t>
      </w:r>
      <w:r>
        <w:tab/>
        <w:t>may, despite paragraphs (a) and (b), sit or otherwise exercise its jurisdiction at any time and place, but must not do so at a place outside the State without the approval of the Chief Magistrate.</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p>
    <w:p>
      <w:pPr>
        <w:pStyle w:val="Ednotesubsection"/>
      </w:pPr>
      <w:r>
        <w:tab/>
        <w:t>[(4)</w:t>
      </w:r>
      <w:r>
        <w:tab/>
        <w:t>deleted]</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Ednotesubsection"/>
      </w:pPr>
      <w:r>
        <w:tab/>
        <w:t>[(6)</w:t>
      </w:r>
      <w:r>
        <w:tab/>
        <w:t>deleted]</w:t>
      </w:r>
    </w:p>
    <w:p>
      <w:pPr>
        <w:pStyle w:val="Footnotesection"/>
      </w:pPr>
      <w:r>
        <w:tab/>
        <w:t>[Section 8 amended by No. 7 of 2008 s. 155.]</w:t>
      </w:r>
    </w:p>
    <w:p>
      <w:pPr>
        <w:pStyle w:val="Heading2"/>
      </w:pPr>
      <w:bookmarkStart w:id="110" w:name="_Toc101231993"/>
      <w:bookmarkStart w:id="111" w:name="_Toc101232813"/>
      <w:bookmarkStart w:id="112" w:name="_Toc101233187"/>
      <w:bookmarkStart w:id="113" w:name="_Toc101667748"/>
      <w:bookmarkStart w:id="114" w:name="_Toc102900351"/>
      <w:bookmarkStart w:id="115" w:name="_Toc121556244"/>
      <w:bookmarkStart w:id="116" w:name="_Toc124051421"/>
      <w:bookmarkStart w:id="117" w:name="_Toc124138117"/>
      <w:bookmarkStart w:id="118" w:name="_Toc151797881"/>
      <w:bookmarkStart w:id="119" w:name="_Toc157923665"/>
      <w:bookmarkStart w:id="120" w:name="_Toc171069725"/>
      <w:bookmarkStart w:id="121" w:name="_Toc183827981"/>
      <w:bookmarkStart w:id="122" w:name="_Toc183832786"/>
      <w:bookmarkStart w:id="123" w:name="_Toc185038446"/>
      <w:bookmarkStart w:id="124" w:name="_Toc185045342"/>
      <w:bookmarkStart w:id="125" w:name="_Toc185045719"/>
      <w:bookmarkStart w:id="126" w:name="_Toc187806602"/>
      <w:bookmarkStart w:id="127" w:name="_Toc187806673"/>
      <w:bookmarkStart w:id="128" w:name="_Toc188677106"/>
      <w:bookmarkStart w:id="129" w:name="_Toc194817441"/>
      <w:bookmarkStart w:id="130" w:name="_Toc199759599"/>
      <w:bookmarkStart w:id="131" w:name="_Toc203540623"/>
      <w:bookmarkStart w:id="132" w:name="_Toc210114805"/>
      <w:bookmarkStart w:id="133" w:name="_Toc215485893"/>
      <w:bookmarkStart w:id="134" w:name="_Toc223856849"/>
      <w:bookmarkStart w:id="135" w:name="_Toc228243176"/>
      <w:bookmarkStart w:id="136" w:name="_Toc228243456"/>
      <w:bookmarkStart w:id="137" w:name="_Toc229971937"/>
      <w:bookmarkStart w:id="138" w:name="_Toc229972116"/>
      <w:bookmarkStart w:id="139" w:name="_Toc229978404"/>
      <w:bookmarkStart w:id="140" w:name="_Toc241054648"/>
      <w:bookmarkStart w:id="141" w:name="_Toc242852385"/>
      <w:bookmarkStart w:id="142" w:name="_Toc244516046"/>
      <w:bookmarkStart w:id="143" w:name="_Toc271191772"/>
      <w:r>
        <w:rPr>
          <w:rStyle w:val="CharPartNo"/>
        </w:rPr>
        <w:t>Part 3</w:t>
      </w:r>
      <w:r>
        <w:t> — </w:t>
      </w:r>
      <w:r>
        <w:rPr>
          <w:rStyle w:val="CharPartText"/>
        </w:rPr>
        <w:t>Jurisdiction and powers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3"/>
      </w:pPr>
      <w:bookmarkStart w:id="144" w:name="_Toc101231994"/>
      <w:bookmarkStart w:id="145" w:name="_Toc101232814"/>
      <w:bookmarkStart w:id="146" w:name="_Toc101233188"/>
      <w:bookmarkStart w:id="147" w:name="_Toc101667749"/>
      <w:bookmarkStart w:id="148" w:name="_Toc102900352"/>
      <w:bookmarkStart w:id="149" w:name="_Toc121556245"/>
      <w:bookmarkStart w:id="150" w:name="_Toc124051422"/>
      <w:bookmarkStart w:id="151" w:name="_Toc124138118"/>
      <w:bookmarkStart w:id="152" w:name="_Toc151797882"/>
      <w:bookmarkStart w:id="153" w:name="_Toc157923666"/>
      <w:bookmarkStart w:id="154" w:name="_Toc171069726"/>
      <w:bookmarkStart w:id="155" w:name="_Toc183827982"/>
      <w:bookmarkStart w:id="156" w:name="_Toc183832787"/>
      <w:bookmarkStart w:id="157" w:name="_Toc185038447"/>
      <w:bookmarkStart w:id="158" w:name="_Toc185045343"/>
      <w:bookmarkStart w:id="159" w:name="_Toc185045720"/>
      <w:bookmarkStart w:id="160" w:name="_Toc187806603"/>
      <w:bookmarkStart w:id="161" w:name="_Toc187806674"/>
      <w:bookmarkStart w:id="162" w:name="_Toc188677107"/>
      <w:bookmarkStart w:id="163" w:name="_Toc194817442"/>
      <w:bookmarkStart w:id="164" w:name="_Toc199759600"/>
      <w:bookmarkStart w:id="165" w:name="_Toc203540624"/>
      <w:bookmarkStart w:id="166" w:name="_Toc210114806"/>
      <w:bookmarkStart w:id="167" w:name="_Toc215485894"/>
      <w:bookmarkStart w:id="168" w:name="_Toc223856850"/>
      <w:bookmarkStart w:id="169" w:name="_Toc228243177"/>
      <w:bookmarkStart w:id="170" w:name="_Toc228243457"/>
      <w:bookmarkStart w:id="171" w:name="_Toc229971938"/>
      <w:bookmarkStart w:id="172" w:name="_Toc229972117"/>
      <w:bookmarkStart w:id="173" w:name="_Toc229978405"/>
      <w:bookmarkStart w:id="174" w:name="_Toc241054649"/>
      <w:bookmarkStart w:id="175" w:name="_Toc242852386"/>
      <w:bookmarkStart w:id="176" w:name="_Toc244516047"/>
      <w:bookmarkStart w:id="177" w:name="_Toc271191773"/>
      <w:r>
        <w:rPr>
          <w:rStyle w:val="CharDivNo"/>
        </w:rPr>
        <w:t>Division 1</w:t>
      </w:r>
      <w:r>
        <w:t> — </w:t>
      </w:r>
      <w:r>
        <w:rPr>
          <w:rStyle w:val="CharDivText"/>
        </w:rPr>
        <w:t>Jurisdiction</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87753555"/>
      <w:bookmarkStart w:id="179" w:name="_Toc124051423"/>
      <w:bookmarkStart w:id="180" w:name="_Toc229971939"/>
      <w:bookmarkStart w:id="181" w:name="_Toc271191774"/>
      <w:r>
        <w:rPr>
          <w:rStyle w:val="CharSectno"/>
        </w:rPr>
        <w:t>9</w:t>
      </w:r>
      <w:r>
        <w:t>.</w:t>
      </w:r>
      <w:r>
        <w:tab/>
        <w:t>Jurisdiction conferred by statute</w:t>
      </w:r>
      <w:bookmarkEnd w:id="178"/>
      <w:bookmarkEnd w:id="179"/>
      <w:bookmarkEnd w:id="180"/>
      <w:bookmarkEnd w:id="181"/>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182" w:name="_Toc87753556"/>
      <w:bookmarkStart w:id="183" w:name="_Toc124051424"/>
      <w:bookmarkStart w:id="184" w:name="_Toc229971940"/>
      <w:bookmarkStart w:id="185" w:name="_Toc271191775"/>
      <w:r>
        <w:rPr>
          <w:rStyle w:val="CharSectno"/>
        </w:rPr>
        <w:t>10</w:t>
      </w:r>
      <w:r>
        <w:t>.</w:t>
      </w:r>
      <w:r>
        <w:tab/>
        <w:t>Civil jurisdiction</w:t>
      </w:r>
      <w:bookmarkEnd w:id="182"/>
      <w:bookmarkEnd w:id="183"/>
      <w:bookmarkEnd w:id="184"/>
      <w:bookmarkEnd w:id="185"/>
    </w:p>
    <w:p>
      <w:pPr>
        <w:pStyle w:val="Subsection"/>
      </w:pPr>
      <w:r>
        <w:tab/>
      </w:r>
      <w:r>
        <w:tab/>
        <w:t xml:space="preserve">The Court’s civil jurisdiction is set out in the </w:t>
      </w:r>
      <w:r>
        <w:rPr>
          <w:i/>
        </w:rPr>
        <w:t>Magistrates Court (Civil Proceedings) Act 2004</w:t>
      </w:r>
      <w:r>
        <w:t>.</w:t>
      </w:r>
    </w:p>
    <w:p>
      <w:pPr>
        <w:pStyle w:val="Heading5"/>
      </w:pPr>
      <w:bookmarkStart w:id="186" w:name="_Toc87753557"/>
      <w:bookmarkStart w:id="187" w:name="_Toc124051425"/>
      <w:bookmarkStart w:id="188" w:name="_Toc229971941"/>
      <w:bookmarkStart w:id="189" w:name="_Toc271191776"/>
      <w:r>
        <w:rPr>
          <w:rStyle w:val="CharSectno"/>
        </w:rPr>
        <w:t>11</w:t>
      </w:r>
      <w:r>
        <w:t>.</w:t>
      </w:r>
      <w:r>
        <w:tab/>
        <w:t>Criminal jurisdiction</w:t>
      </w:r>
      <w:bookmarkEnd w:id="186"/>
      <w:bookmarkEnd w:id="187"/>
      <w:bookmarkEnd w:id="188"/>
      <w:bookmarkEnd w:id="189"/>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w:t>
      </w:r>
    </w:p>
    <w:p>
      <w:pPr>
        <w:pStyle w:val="Indenta"/>
        <w:rPr>
          <w:snapToGrid w:val="0"/>
        </w:rPr>
      </w:pPr>
      <w:r>
        <w:tab/>
        <w:t>(b)</w:t>
      </w:r>
      <w:r>
        <w:tab/>
      </w:r>
      <w:r>
        <w:rPr>
          <w:snapToGrid w:val="0"/>
        </w:rPr>
        <w:t>to hear and determine a charge of an indictable offence that can be dealt with summarily;</w:t>
      </w:r>
    </w:p>
    <w:p>
      <w:pPr>
        <w:pStyle w:val="Indenta"/>
      </w:pPr>
      <w:r>
        <w:tab/>
        <w:t>(c)</w:t>
      </w:r>
      <w:r>
        <w:tab/>
        <w:t>to commit a person charged with an indictable offence that is to be dealt with on indictment to the District Court or the Supreme Court for trial or sentence;</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Part 3 where the accused, at the time of the alleged offence, was under 18 years of age;</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by No. 84 of 2004 s. 78 and 82; No. 59 of 2006 s. 73.] </w:t>
      </w:r>
    </w:p>
    <w:p>
      <w:pPr>
        <w:pStyle w:val="Heading5"/>
      </w:pPr>
      <w:bookmarkStart w:id="190" w:name="_Toc47516558"/>
      <w:bookmarkStart w:id="191" w:name="_Toc87753558"/>
      <w:bookmarkStart w:id="192" w:name="_Toc124051426"/>
      <w:bookmarkStart w:id="193" w:name="_Toc229971942"/>
      <w:bookmarkStart w:id="194" w:name="_Toc271191777"/>
      <w:r>
        <w:rPr>
          <w:rStyle w:val="CharSectno"/>
        </w:rPr>
        <w:t>12</w:t>
      </w:r>
      <w:r>
        <w:rPr>
          <w:snapToGrid w:val="0"/>
        </w:rPr>
        <w:t>.</w:t>
      </w:r>
      <w:r>
        <w:rPr>
          <w:snapToGrid w:val="0"/>
        </w:rPr>
        <w:tab/>
        <w:t>Court may exercise all of its jurisdiction at one sitting</w:t>
      </w:r>
      <w:bookmarkEnd w:id="190"/>
      <w:bookmarkEnd w:id="191"/>
      <w:bookmarkEnd w:id="192"/>
      <w:bookmarkEnd w:id="193"/>
      <w:bookmarkEnd w:id="194"/>
    </w:p>
    <w:p>
      <w:pPr>
        <w:pStyle w:val="Subsection"/>
      </w:pPr>
      <w:r>
        <w:tab/>
      </w:r>
      <w:r>
        <w:tab/>
        <w:t>The Court may exercise more than one aspect of its jurisdiction at one sitting without adjourning or interrupting the sitting.</w:t>
      </w:r>
    </w:p>
    <w:p>
      <w:pPr>
        <w:pStyle w:val="Heading5"/>
        <w:rPr>
          <w:snapToGrid w:val="0"/>
        </w:rPr>
      </w:pPr>
      <w:bookmarkStart w:id="195" w:name="_Toc469988845"/>
      <w:bookmarkStart w:id="196" w:name="_Toc47516559"/>
      <w:bookmarkStart w:id="197" w:name="_Toc87753559"/>
      <w:bookmarkStart w:id="198" w:name="_Toc124051427"/>
      <w:bookmarkStart w:id="199" w:name="_Toc229971943"/>
      <w:bookmarkStart w:id="200" w:name="_Toc271191778"/>
      <w:r>
        <w:rPr>
          <w:rStyle w:val="CharSectno"/>
        </w:rPr>
        <w:t>13</w:t>
      </w:r>
      <w:r>
        <w:rPr>
          <w:snapToGrid w:val="0"/>
        </w:rPr>
        <w:t>.</w:t>
      </w:r>
      <w:r>
        <w:rPr>
          <w:snapToGrid w:val="0"/>
        </w:rPr>
        <w:tab/>
        <w:t>Court to decide factual and legal questions</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201" w:name="_Toc47516562"/>
      <w:bookmarkStart w:id="202" w:name="_Toc87753560"/>
      <w:bookmarkStart w:id="203" w:name="_Toc124051428"/>
      <w:bookmarkStart w:id="204" w:name="_Toc229971944"/>
      <w:bookmarkStart w:id="205" w:name="_Toc271191779"/>
      <w:r>
        <w:rPr>
          <w:rStyle w:val="CharSectno"/>
        </w:rPr>
        <w:t>14</w:t>
      </w:r>
      <w:r>
        <w:t>.</w:t>
      </w:r>
      <w:r>
        <w:tab/>
        <w:t>Evidentiary rules applicable</w:t>
      </w:r>
      <w:bookmarkEnd w:id="201"/>
      <w:bookmarkEnd w:id="202"/>
      <w:bookmarkEnd w:id="203"/>
      <w:bookmarkEnd w:id="204"/>
      <w:bookmarkEnd w:id="205"/>
    </w:p>
    <w:p>
      <w:pPr>
        <w:pStyle w:val="Subsection"/>
      </w:pPr>
      <w:r>
        <w:tab/>
      </w:r>
      <w:r>
        <w:tab/>
        <w:t>Subject to any other written law, the rules of evidence that apply in the Supreme Court apply in the Magistrates Court.</w:t>
      </w:r>
    </w:p>
    <w:p>
      <w:pPr>
        <w:pStyle w:val="Heading5"/>
        <w:rPr>
          <w:snapToGrid w:val="0"/>
        </w:rPr>
      </w:pPr>
      <w:bookmarkStart w:id="206" w:name="_Toc469988847"/>
      <w:bookmarkStart w:id="207" w:name="_Toc47516565"/>
      <w:bookmarkStart w:id="208" w:name="_Toc87753561"/>
      <w:bookmarkStart w:id="209" w:name="_Toc124051429"/>
      <w:bookmarkStart w:id="210" w:name="_Toc229971945"/>
      <w:bookmarkStart w:id="211" w:name="_Toc271191780"/>
      <w:r>
        <w:rPr>
          <w:rStyle w:val="CharSectno"/>
        </w:rPr>
        <w:t>15</w:t>
      </w:r>
      <w:r>
        <w:rPr>
          <w:snapToGrid w:val="0"/>
        </w:rPr>
        <w:t>.</w:t>
      </w:r>
      <w:r>
        <w:rPr>
          <w:snapToGrid w:val="0"/>
        </w:rPr>
        <w:tab/>
        <w:t>Contempts of the Court</w:t>
      </w:r>
      <w:bookmarkEnd w:id="206"/>
      <w:bookmarkEnd w:id="207"/>
      <w:bookmarkEnd w:id="208"/>
      <w:bookmarkEnd w:id="209"/>
      <w:bookmarkEnd w:id="210"/>
      <w:bookmarkEnd w:id="211"/>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pPr>
      <w:r>
        <w:rPr>
          <w:snapToGrid w:val="0"/>
        </w:rPr>
        <w:tab/>
        <w:t>(iii)</w:t>
      </w:r>
      <w:r>
        <w:rPr>
          <w:snapToGrid w:val="0"/>
        </w:rPr>
        <w:tab/>
        <w:t>insults a person constituting the Court;</w:t>
      </w:r>
    </w:p>
    <w:p>
      <w:pPr>
        <w:pStyle w:val="Indenta"/>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Subsection"/>
      </w:pPr>
      <w:r>
        <w:tab/>
        <w:t>(4)</w:t>
      </w:r>
      <w:r>
        <w:tab/>
        <w:t>This section applies in relation to an act or omission by a person outside the State as if it were an act or omission by the person in the State.</w:t>
      </w:r>
    </w:p>
    <w:p>
      <w:pPr>
        <w:pStyle w:val="Footnotesection"/>
      </w:pPr>
      <w:r>
        <w:tab/>
        <w:t>[Section 15 amended by No. 7 of 2008 s. 156.]</w:t>
      </w:r>
    </w:p>
    <w:p>
      <w:pPr>
        <w:pStyle w:val="Heading5"/>
      </w:pPr>
      <w:bookmarkStart w:id="212" w:name="_Toc87753562"/>
      <w:bookmarkStart w:id="213" w:name="_Toc124051430"/>
      <w:bookmarkStart w:id="214" w:name="_Toc229971946"/>
      <w:bookmarkStart w:id="215" w:name="_Toc271191781"/>
      <w:r>
        <w:rPr>
          <w:rStyle w:val="CharSectno"/>
        </w:rPr>
        <w:t>16</w:t>
      </w:r>
      <w:r>
        <w:t>.</w:t>
      </w:r>
      <w:r>
        <w:tab/>
        <w:t>Contempts of the Court, powers to deal with</w:t>
      </w:r>
      <w:bookmarkEnd w:id="212"/>
      <w:bookmarkEnd w:id="213"/>
      <w:bookmarkEnd w:id="214"/>
      <w:bookmarkEnd w:id="215"/>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216" w:name="_Toc101232003"/>
      <w:bookmarkStart w:id="217" w:name="_Toc101232823"/>
      <w:bookmarkStart w:id="218" w:name="_Toc101233197"/>
      <w:bookmarkStart w:id="219" w:name="_Toc101667758"/>
      <w:bookmarkStart w:id="220" w:name="_Toc102900361"/>
      <w:bookmarkStart w:id="221" w:name="_Toc121556254"/>
      <w:bookmarkStart w:id="222" w:name="_Toc124051431"/>
      <w:bookmarkStart w:id="223" w:name="_Toc124138127"/>
      <w:bookmarkStart w:id="224" w:name="_Toc151797891"/>
      <w:bookmarkStart w:id="225" w:name="_Toc157923675"/>
      <w:bookmarkStart w:id="226" w:name="_Toc171069735"/>
      <w:bookmarkStart w:id="227" w:name="_Toc183827991"/>
      <w:bookmarkStart w:id="228" w:name="_Toc183832796"/>
      <w:bookmarkStart w:id="229" w:name="_Toc185038456"/>
      <w:bookmarkStart w:id="230" w:name="_Toc185045352"/>
      <w:bookmarkStart w:id="231" w:name="_Toc185045729"/>
      <w:bookmarkStart w:id="232" w:name="_Toc187806612"/>
      <w:bookmarkStart w:id="233" w:name="_Toc187806683"/>
      <w:bookmarkStart w:id="234" w:name="_Toc188677116"/>
      <w:bookmarkStart w:id="235" w:name="_Toc194817451"/>
      <w:bookmarkStart w:id="236" w:name="_Toc199759609"/>
      <w:bookmarkStart w:id="237" w:name="_Toc203540633"/>
      <w:bookmarkStart w:id="238" w:name="_Toc210114815"/>
      <w:bookmarkStart w:id="239" w:name="_Toc215485903"/>
      <w:bookmarkStart w:id="240" w:name="_Toc223856859"/>
      <w:bookmarkStart w:id="241" w:name="_Toc228243186"/>
      <w:bookmarkStart w:id="242" w:name="_Toc228243466"/>
      <w:bookmarkStart w:id="243" w:name="_Toc229971947"/>
      <w:bookmarkStart w:id="244" w:name="_Toc229972126"/>
      <w:bookmarkStart w:id="245" w:name="_Toc229978414"/>
      <w:bookmarkStart w:id="246" w:name="_Toc241054658"/>
      <w:bookmarkStart w:id="247" w:name="_Toc242852395"/>
      <w:bookmarkStart w:id="248" w:name="_Toc244516056"/>
      <w:bookmarkStart w:id="249" w:name="_Toc271191782"/>
      <w:r>
        <w:rPr>
          <w:rStyle w:val="CharDivNo"/>
        </w:rPr>
        <w:t>Division 2</w:t>
      </w:r>
      <w:r>
        <w:t> — </w:t>
      </w:r>
      <w:r>
        <w:rPr>
          <w:rStyle w:val="CharDivText"/>
        </w:rPr>
        <w:t>Powers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87753563"/>
      <w:bookmarkStart w:id="251" w:name="_Toc124051432"/>
      <w:bookmarkStart w:id="252" w:name="_Toc229971948"/>
      <w:bookmarkStart w:id="253" w:name="_Toc271191783"/>
      <w:r>
        <w:rPr>
          <w:rStyle w:val="CharSectno"/>
        </w:rPr>
        <w:t>17</w:t>
      </w:r>
      <w:r>
        <w:t>.</w:t>
      </w:r>
      <w:r>
        <w:tab/>
        <w:t>Abuse of process etc., power to refuse documents</w:t>
      </w:r>
      <w:bookmarkEnd w:id="250"/>
      <w:bookmarkEnd w:id="251"/>
      <w:bookmarkEnd w:id="252"/>
      <w:bookmarkEnd w:id="253"/>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by No. 84 of 2004 s. 80.] </w:t>
      </w:r>
    </w:p>
    <w:p>
      <w:pPr>
        <w:pStyle w:val="Heading5"/>
      </w:pPr>
      <w:bookmarkStart w:id="254" w:name="_Toc47516560"/>
      <w:bookmarkStart w:id="255" w:name="_Toc87753564"/>
      <w:bookmarkStart w:id="256" w:name="_Toc124051433"/>
      <w:bookmarkStart w:id="257" w:name="_Toc229971949"/>
      <w:bookmarkStart w:id="258" w:name="_Toc271191784"/>
      <w:r>
        <w:rPr>
          <w:rStyle w:val="CharSectno"/>
        </w:rPr>
        <w:t>18</w:t>
      </w:r>
      <w:r>
        <w:rPr>
          <w:snapToGrid w:val="0"/>
        </w:rPr>
        <w:t>.</w:t>
      </w:r>
      <w:r>
        <w:rPr>
          <w:snapToGrid w:val="0"/>
        </w:rPr>
        <w:tab/>
        <w:t>Oaths may be administered by registrars etc.</w:t>
      </w:r>
      <w:bookmarkEnd w:id="254"/>
      <w:bookmarkEnd w:id="255"/>
      <w:bookmarkEnd w:id="256"/>
      <w:bookmarkEnd w:id="257"/>
      <w:bookmarkEnd w:id="258"/>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259" w:name="_Toc47516561"/>
      <w:bookmarkStart w:id="260" w:name="_Toc87753565"/>
      <w:bookmarkStart w:id="261" w:name="_Toc124051434"/>
      <w:bookmarkStart w:id="262" w:name="_Toc229971950"/>
      <w:bookmarkStart w:id="263" w:name="_Toc271191785"/>
      <w:r>
        <w:rPr>
          <w:rStyle w:val="CharSectno"/>
        </w:rPr>
        <w:t>19</w:t>
      </w:r>
      <w:r>
        <w:t>.</w:t>
      </w:r>
      <w:r>
        <w:tab/>
        <w:t>Affidavits</w:t>
      </w:r>
      <w:bookmarkEnd w:id="259"/>
      <w:bookmarkEnd w:id="260"/>
      <w:bookmarkEnd w:id="261"/>
      <w:bookmarkEnd w:id="262"/>
      <w:bookmarkEnd w:id="263"/>
    </w:p>
    <w:p>
      <w:pPr>
        <w:pStyle w:val="Subsection"/>
      </w:pPr>
      <w:r>
        <w:tab/>
      </w:r>
      <w:r>
        <w:tab/>
        <w:t>Subject to any other written law or the rules of court, the Court may admit an affidavit into evidence.</w:t>
      </w:r>
    </w:p>
    <w:p>
      <w:pPr>
        <w:pStyle w:val="Heading5"/>
      </w:pPr>
      <w:bookmarkStart w:id="264" w:name="_Toc87753566"/>
      <w:bookmarkStart w:id="265" w:name="_Toc124051435"/>
      <w:bookmarkStart w:id="266" w:name="_Toc229971951"/>
      <w:bookmarkStart w:id="267" w:name="_Toc271191786"/>
      <w:r>
        <w:rPr>
          <w:rStyle w:val="CharSectno"/>
        </w:rPr>
        <w:t>20</w:t>
      </w:r>
      <w:r>
        <w:t>.</w:t>
      </w:r>
      <w:r>
        <w:tab/>
        <w:t>Warrants etc. consequential on orders, who may issue</w:t>
      </w:r>
      <w:bookmarkEnd w:id="264"/>
      <w:bookmarkEnd w:id="265"/>
      <w:bookmarkEnd w:id="266"/>
      <w:bookmarkEnd w:id="267"/>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268" w:name="_Toc34644975"/>
      <w:bookmarkStart w:id="269" w:name="_Toc47516563"/>
      <w:bookmarkStart w:id="270" w:name="_Toc87753567"/>
      <w:bookmarkStart w:id="271" w:name="_Toc124051436"/>
      <w:bookmarkStart w:id="272" w:name="_Toc229971952"/>
      <w:bookmarkStart w:id="273" w:name="_Toc271191787"/>
      <w:r>
        <w:rPr>
          <w:rStyle w:val="CharSectno"/>
        </w:rPr>
        <w:t>21</w:t>
      </w:r>
      <w:r>
        <w:t>.</w:t>
      </w:r>
      <w:r>
        <w:tab/>
        <w:t>Summonses etc. may be cancelled</w:t>
      </w:r>
      <w:bookmarkEnd w:id="268"/>
      <w:bookmarkEnd w:id="269"/>
      <w:bookmarkEnd w:id="270"/>
      <w:bookmarkEnd w:id="271"/>
      <w:bookmarkEnd w:id="272"/>
      <w:bookmarkEnd w:id="273"/>
    </w:p>
    <w:p>
      <w:pPr>
        <w:pStyle w:val="Subsection"/>
      </w:pPr>
      <w:r>
        <w:tab/>
        <w:t>(1)</w:t>
      </w:r>
      <w:r>
        <w:tab/>
        <w:t xml:space="preserve">The Court may cancel a summons, warrant, order, or other document, issued by the Court if the Court is satisfied there is </w:t>
      </w:r>
      <w:bookmarkStart w:id="274" w:name="_Hlt47516363"/>
      <w:bookmarkEnd w:id="274"/>
      <w:r>
        <w:t>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275" w:name="_Toc469988846"/>
      <w:bookmarkStart w:id="276" w:name="_Toc47516564"/>
      <w:bookmarkStart w:id="277" w:name="_Toc87753568"/>
      <w:bookmarkStart w:id="278" w:name="_Toc124051437"/>
      <w:bookmarkStart w:id="279" w:name="_Toc229971953"/>
      <w:bookmarkStart w:id="280" w:name="_Toc271191788"/>
      <w:r>
        <w:rPr>
          <w:rStyle w:val="CharSectno"/>
        </w:rPr>
        <w:t>22</w:t>
      </w:r>
      <w:r>
        <w:t>.</w:t>
      </w:r>
      <w:r>
        <w:tab/>
        <w:t>Entry and inspection of property</w:t>
      </w:r>
      <w:bookmarkEnd w:id="275"/>
      <w:bookmarkEnd w:id="276"/>
      <w:bookmarkEnd w:id="277"/>
      <w:bookmarkEnd w:id="278"/>
      <w:bookmarkEnd w:id="279"/>
      <w:bookmarkEnd w:id="280"/>
    </w:p>
    <w:p>
      <w:pPr>
        <w:pStyle w:val="Subsection"/>
      </w:pPr>
      <w:r>
        <w:tab/>
        <w:t>(1)</w:t>
      </w:r>
      <w:r>
        <w:tab/>
        <w:t>The Court may enter any land and any structure on it to make an inspection that the Court considers is relevant to exercising its jurisdiction.</w:t>
      </w:r>
      <w:bookmarkStart w:id="281" w:name="_Hlt29263848"/>
      <w:bookmarkEnd w:id="281"/>
    </w:p>
    <w:p>
      <w:pPr>
        <w:pStyle w:val="Subsection"/>
      </w:pPr>
      <w:r>
        <w:tab/>
        <w:t>(2)</w:t>
      </w:r>
      <w:r>
        <w:tab/>
        <w:t>The Court may authorise a registrar or any other person to exercise the power in subsection (1).</w:t>
      </w:r>
    </w:p>
    <w:p>
      <w:pPr>
        <w:pStyle w:val="Heading5"/>
      </w:pPr>
      <w:bookmarkStart w:id="282" w:name="_Toc47516566"/>
      <w:bookmarkStart w:id="283" w:name="_Toc87753569"/>
      <w:bookmarkStart w:id="284" w:name="_Toc124051438"/>
      <w:bookmarkStart w:id="285" w:name="_Toc229971954"/>
      <w:bookmarkStart w:id="286" w:name="_Toc271191789"/>
      <w:r>
        <w:rPr>
          <w:rStyle w:val="CharSectno"/>
        </w:rPr>
        <w:t>23</w:t>
      </w:r>
      <w:r>
        <w:t>.</w:t>
      </w:r>
      <w:r>
        <w:tab/>
        <w:t>Correction of accidental errors</w:t>
      </w:r>
      <w:bookmarkEnd w:id="282"/>
      <w:bookmarkEnd w:id="283"/>
      <w:bookmarkEnd w:id="284"/>
      <w:bookmarkEnd w:id="285"/>
      <w:bookmarkEnd w:id="286"/>
    </w:p>
    <w:p>
      <w:pPr>
        <w:pStyle w:val="Subsection"/>
        <w:keepNext/>
      </w:pPr>
      <w:r>
        <w:tab/>
        <w:t>(1)</w:t>
      </w:r>
      <w:r>
        <w:tab/>
        <w:t xml:space="preserve">The Court may correct a judgment or order if it contains — </w:t>
      </w:r>
    </w:p>
    <w:p>
      <w:pPr>
        <w:pStyle w:val="Indenta"/>
      </w:pPr>
      <w:r>
        <w:tab/>
        <w:t>(a)</w:t>
      </w:r>
      <w:r>
        <w:tab/>
        <w:t>an accidental slip or omission;</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287" w:name="_Toc101232011"/>
      <w:bookmarkStart w:id="288" w:name="_Toc101232831"/>
      <w:bookmarkStart w:id="289" w:name="_Toc101233205"/>
      <w:bookmarkStart w:id="290" w:name="_Toc101667766"/>
      <w:bookmarkStart w:id="291" w:name="_Toc102900369"/>
      <w:bookmarkStart w:id="292" w:name="_Toc121556262"/>
      <w:bookmarkStart w:id="293" w:name="_Toc124051439"/>
      <w:bookmarkStart w:id="294" w:name="_Toc124138135"/>
      <w:bookmarkStart w:id="295" w:name="_Toc151797899"/>
      <w:bookmarkStart w:id="296" w:name="_Toc157923683"/>
      <w:bookmarkStart w:id="297" w:name="_Toc171069743"/>
      <w:bookmarkStart w:id="298" w:name="_Toc183827999"/>
      <w:bookmarkStart w:id="299" w:name="_Toc183832804"/>
      <w:bookmarkStart w:id="300" w:name="_Toc185038464"/>
      <w:bookmarkStart w:id="301" w:name="_Toc185045360"/>
      <w:bookmarkStart w:id="302" w:name="_Toc185045737"/>
      <w:bookmarkStart w:id="303" w:name="_Toc187806620"/>
      <w:bookmarkStart w:id="304" w:name="_Toc187806691"/>
      <w:bookmarkStart w:id="305" w:name="_Toc188677124"/>
      <w:bookmarkStart w:id="306" w:name="_Toc194817459"/>
      <w:bookmarkStart w:id="307" w:name="_Toc199759617"/>
      <w:bookmarkStart w:id="308" w:name="_Toc203540641"/>
      <w:bookmarkStart w:id="309" w:name="_Toc210114823"/>
      <w:bookmarkStart w:id="310" w:name="_Toc215485911"/>
      <w:bookmarkStart w:id="311" w:name="_Toc223856867"/>
      <w:bookmarkStart w:id="312" w:name="_Toc228243194"/>
      <w:bookmarkStart w:id="313" w:name="_Toc228243474"/>
      <w:bookmarkStart w:id="314" w:name="_Toc229971955"/>
      <w:bookmarkStart w:id="315" w:name="_Toc229972134"/>
      <w:bookmarkStart w:id="316" w:name="_Toc229978422"/>
      <w:bookmarkStart w:id="317" w:name="_Toc241054666"/>
      <w:bookmarkStart w:id="318" w:name="_Toc242852403"/>
      <w:bookmarkStart w:id="319" w:name="_Toc244516064"/>
      <w:bookmarkStart w:id="320" w:name="_Toc271191790"/>
      <w:r>
        <w:rPr>
          <w:rStyle w:val="CharPartNo"/>
        </w:rPr>
        <w:t>Part 4</w:t>
      </w:r>
      <w:r>
        <w:rPr>
          <w:rStyle w:val="CharDivNo"/>
        </w:rPr>
        <w:t> </w:t>
      </w:r>
      <w:r>
        <w:t>—</w:t>
      </w:r>
      <w:r>
        <w:rPr>
          <w:rStyle w:val="CharDivText"/>
        </w:rPr>
        <w:t> </w:t>
      </w:r>
      <w:r>
        <w:rPr>
          <w:rStyle w:val="CharPartText"/>
        </w:rPr>
        <w:t>Administration</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1" w:name="_Toc87753570"/>
      <w:bookmarkStart w:id="322" w:name="_Toc124051440"/>
      <w:bookmarkStart w:id="323" w:name="_Toc229971956"/>
      <w:bookmarkStart w:id="324" w:name="_Toc271191791"/>
      <w:r>
        <w:rPr>
          <w:rStyle w:val="CharSectno"/>
        </w:rPr>
        <w:t>24</w:t>
      </w:r>
      <w:r>
        <w:t>.</w:t>
      </w:r>
      <w:r>
        <w:tab/>
        <w:t>Chief Magistrate responsible</w:t>
      </w:r>
      <w:bookmarkEnd w:id="321"/>
      <w:bookmarkEnd w:id="322"/>
      <w:bookmarkEnd w:id="323"/>
      <w:bookmarkEnd w:id="324"/>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r>
      <w:bookmarkStart w:id="325" w:name="_Hlt50526183"/>
      <w:bookmarkEnd w:id="325"/>
      <w:r>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326" w:name="_Hlt490552665"/>
      <w:bookmarkStart w:id="327" w:name="_Toc469988849"/>
      <w:bookmarkStart w:id="328" w:name="_Toc47516568"/>
      <w:bookmarkStart w:id="329" w:name="_Toc87753571"/>
      <w:bookmarkStart w:id="330" w:name="_Toc124051441"/>
      <w:bookmarkStart w:id="331" w:name="_Toc229971957"/>
      <w:bookmarkStart w:id="332" w:name="_Toc271191792"/>
      <w:bookmarkEnd w:id="326"/>
      <w:r>
        <w:rPr>
          <w:rStyle w:val="CharSectno"/>
        </w:rPr>
        <w:t>25</w:t>
      </w:r>
      <w:r>
        <w:rPr>
          <w:snapToGrid w:val="0"/>
        </w:rPr>
        <w:t>.</w:t>
      </w:r>
      <w:r>
        <w:rPr>
          <w:snapToGrid w:val="0"/>
        </w:rPr>
        <w:tab/>
        <w:t>Chief Magistrate may assign duties to magistrates</w:t>
      </w:r>
      <w:bookmarkEnd w:id="327"/>
      <w:bookmarkEnd w:id="328"/>
      <w:bookmarkEnd w:id="329"/>
      <w:bookmarkEnd w:id="330"/>
      <w:bookmarkEnd w:id="331"/>
      <w:bookmarkEnd w:id="332"/>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r>
      <w:bookmarkStart w:id="333" w:name="_Hlt26853131"/>
      <w:bookmarkEnd w:id="333"/>
      <w:r>
        <w:rPr>
          <w:snapToGrid w:val="0"/>
        </w:rPr>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Heading5"/>
        <w:rPr>
          <w:snapToGrid w:val="0"/>
        </w:rPr>
      </w:pPr>
      <w:bookmarkStart w:id="334" w:name="_Toc469988850"/>
      <w:bookmarkStart w:id="335" w:name="_Toc47516569"/>
      <w:bookmarkStart w:id="336" w:name="_Toc87753572"/>
      <w:bookmarkStart w:id="337" w:name="_Toc124051442"/>
      <w:bookmarkStart w:id="338" w:name="_Toc229971958"/>
      <w:bookmarkStart w:id="339" w:name="_Toc271191793"/>
      <w:r>
        <w:rPr>
          <w:rStyle w:val="CharSectno"/>
        </w:rPr>
        <w:t>26</w:t>
      </w:r>
      <w:r>
        <w:rPr>
          <w:snapToGrid w:val="0"/>
        </w:rPr>
        <w:t>.</w:t>
      </w:r>
      <w:r>
        <w:rPr>
          <w:snapToGrid w:val="0"/>
        </w:rPr>
        <w:tab/>
        <w:t>Administrative staff</w:t>
      </w:r>
      <w:bookmarkEnd w:id="334"/>
      <w:bookmarkEnd w:id="335"/>
      <w:bookmarkEnd w:id="336"/>
      <w:bookmarkEnd w:id="337"/>
      <w:bookmarkEnd w:id="338"/>
      <w:bookmarkEnd w:id="339"/>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w:t>
      </w:r>
    </w:p>
    <w:p>
      <w:pPr>
        <w:pStyle w:val="Indenta"/>
      </w:pPr>
      <w:r>
        <w:tab/>
        <w:t>(b)</w:t>
      </w:r>
      <w:r>
        <w:tab/>
        <w:t>registrars;</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r>
      <w:bookmarkStart w:id="340" w:name="_Hlt468095907"/>
      <w:bookmarkEnd w:id="340"/>
      <w:r>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r>
      <w:bookmarkStart w:id="341" w:name="_Hlt26847411"/>
      <w:bookmarkEnd w:id="341"/>
      <w:r>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 xml:space="preserve">If the Court is required to perform its functions at a place outside the State, the Minister may appoint as a Registrar or Deputy Registrar of the Court at the place — </w:t>
      </w:r>
    </w:p>
    <w:p>
      <w:pPr>
        <w:pStyle w:val="Indenta"/>
      </w:pPr>
      <w:r>
        <w:tab/>
        <w:t>(a)</w:t>
      </w:r>
      <w:r>
        <w:tab/>
        <w:t>a person who holds office as a registrar or deputy registrar of a court of the jurisdiction in which the place is located; or</w:t>
      </w:r>
    </w:p>
    <w:p>
      <w:pPr>
        <w:pStyle w:val="Indenta"/>
      </w:pPr>
      <w:r>
        <w:tab/>
        <w:t>(b)</w:t>
      </w:r>
      <w:r>
        <w:tab/>
        <w:t>any other person.</w:t>
      </w:r>
    </w:p>
    <w:p>
      <w:pPr>
        <w:pStyle w:val="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Subsection"/>
      </w:pPr>
      <w:r>
        <w:tab/>
        <w:t>(7b)</w:t>
      </w:r>
      <w:r>
        <w:tab/>
        <w:t>A person appointed under subsection (7)(a) ceases to hold office if the person ceases to hold office as a registrar or deputy registrar of the court of that other jurisdiction.</w:t>
      </w:r>
    </w:p>
    <w:p>
      <w:pPr>
        <w:pStyle w:val="Subsection"/>
        <w:rPr>
          <w:snapToGrid w:val="0"/>
        </w:rPr>
      </w:pPr>
      <w:r>
        <w:rPr>
          <w:snapToGrid w:val="0"/>
        </w:rPr>
        <w:tab/>
        <w:t>(8)</w:t>
      </w:r>
      <w:r>
        <w:rPr>
          <w:snapToGrid w:val="0"/>
        </w:rPr>
        <w:tab/>
        <w:t>A p</w:t>
      </w:r>
      <w:bookmarkStart w:id="342" w:name="_Hlt450728627"/>
      <w:bookmarkEnd w:id="342"/>
      <w:r>
        <w:rPr>
          <w:snapToGrid w:val="0"/>
        </w:rPr>
        <w:t>erson appointed to an office in the administrative staff of the Court may perform the functions of the office at any place where the Court sits, unless the instrument appointing him or her provides otherwise.</w:t>
      </w:r>
    </w:p>
    <w:p>
      <w:pPr>
        <w:pStyle w:val="Subsection"/>
      </w:pPr>
      <w:r>
        <w:tab/>
        <w:t>(8a)</w:t>
      </w:r>
      <w:r>
        <w:tab/>
        <w:t>With the approval of the Minister, a Registrar or Deputy Registrar may concurrently hold office as registrar or deputy registrar of a court of another jurisdiction.</w:t>
      </w:r>
    </w:p>
    <w:p>
      <w:pPr>
        <w:pStyle w:val="Subsection"/>
      </w:pPr>
      <w:r>
        <w:tab/>
        <w:t>(8b)</w:t>
      </w:r>
      <w:r>
        <w:tab/>
        <w:t>Subsection (8a) does not require a Registrar or Deputy Registrar appointed under subsection (7)(a) or (b) to obtain the Minister’s approval to hold another office.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Footnotesection"/>
      </w:pPr>
      <w:r>
        <w:tab/>
        <w:t>[Section 26 amended by No. 7 of 2008 s. 157.]</w:t>
      </w:r>
    </w:p>
    <w:p>
      <w:pPr>
        <w:pStyle w:val="Heading5"/>
      </w:pPr>
      <w:bookmarkStart w:id="343" w:name="_Toc47516570"/>
      <w:bookmarkStart w:id="344" w:name="_Toc87753573"/>
      <w:bookmarkStart w:id="345" w:name="_Toc124051443"/>
      <w:bookmarkStart w:id="346" w:name="_Toc229971959"/>
      <w:bookmarkStart w:id="347" w:name="_Toc271191794"/>
      <w:r>
        <w:rPr>
          <w:rStyle w:val="CharSectno"/>
        </w:rPr>
        <w:t>27</w:t>
      </w:r>
      <w:r>
        <w:t>.</w:t>
      </w:r>
      <w:r>
        <w:tab/>
        <w:t>Administrative directions</w:t>
      </w:r>
      <w:bookmarkEnd w:id="343"/>
      <w:bookmarkEnd w:id="344"/>
      <w:bookmarkEnd w:id="345"/>
      <w:bookmarkEnd w:id="346"/>
      <w:bookmarkEnd w:id="347"/>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bookmarkStart w:id="348" w:name="_Hlt32305495"/>
      <w:bookmarkEnd w:id="348"/>
    </w:p>
    <w:p>
      <w:pPr>
        <w:pStyle w:val="Subsection"/>
      </w:pPr>
      <w:r>
        <w:tab/>
      </w:r>
      <w:bookmarkStart w:id="349" w:name="_Hlt32305431"/>
      <w:bookmarkEnd w:id="349"/>
      <w:r>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350" w:name="_Toc47516571"/>
      <w:bookmarkStart w:id="351" w:name="_Toc87753574"/>
      <w:bookmarkStart w:id="352" w:name="_Toc124051444"/>
      <w:bookmarkStart w:id="353" w:name="_Toc229971960"/>
      <w:bookmarkStart w:id="354" w:name="_Toc271191795"/>
      <w:r>
        <w:rPr>
          <w:rStyle w:val="CharSectno"/>
        </w:rPr>
        <w:t>28</w:t>
      </w:r>
      <w:r>
        <w:t>.</w:t>
      </w:r>
      <w:r>
        <w:tab/>
        <w:t>Court may delegate to registrars</w:t>
      </w:r>
      <w:bookmarkEnd w:id="350"/>
      <w:bookmarkEnd w:id="351"/>
      <w:bookmarkEnd w:id="352"/>
      <w:bookmarkEnd w:id="353"/>
      <w:bookmarkEnd w:id="354"/>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355" w:name="_Hlt55117298"/>
      <w:bookmarkStart w:id="356" w:name="_Toc47516572"/>
      <w:bookmarkStart w:id="357" w:name="_Toc87753575"/>
      <w:bookmarkStart w:id="358" w:name="_Toc124051445"/>
      <w:bookmarkStart w:id="359" w:name="_Toc229971961"/>
      <w:bookmarkStart w:id="360" w:name="_Toc271191796"/>
      <w:bookmarkEnd w:id="355"/>
      <w:r>
        <w:rPr>
          <w:rStyle w:val="CharSectno"/>
        </w:rPr>
        <w:t>29</w:t>
      </w:r>
      <w:r>
        <w:t>.</w:t>
      </w:r>
      <w:r>
        <w:tab/>
        <w:t>Appeal from decisions of registrars</w:t>
      </w:r>
      <w:bookmarkEnd w:id="356"/>
      <w:bookmarkEnd w:id="357"/>
      <w:bookmarkEnd w:id="358"/>
      <w:bookmarkEnd w:id="359"/>
      <w:bookmarkEnd w:id="360"/>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361" w:name="_Toc101232018"/>
      <w:bookmarkStart w:id="362" w:name="_Toc101232838"/>
      <w:bookmarkStart w:id="363" w:name="_Toc101233212"/>
      <w:bookmarkStart w:id="364" w:name="_Toc101667773"/>
      <w:bookmarkStart w:id="365" w:name="_Toc102900376"/>
      <w:bookmarkStart w:id="366" w:name="_Toc121556269"/>
      <w:bookmarkStart w:id="367" w:name="_Toc124051446"/>
      <w:bookmarkStart w:id="368" w:name="_Toc124138142"/>
      <w:bookmarkStart w:id="369" w:name="_Toc151797906"/>
      <w:bookmarkStart w:id="370" w:name="_Toc157923690"/>
      <w:bookmarkStart w:id="371" w:name="_Toc171069750"/>
      <w:bookmarkStart w:id="372" w:name="_Toc183828006"/>
      <w:bookmarkStart w:id="373" w:name="_Toc183832811"/>
      <w:bookmarkStart w:id="374" w:name="_Toc185038471"/>
      <w:bookmarkStart w:id="375" w:name="_Toc185045367"/>
      <w:bookmarkStart w:id="376" w:name="_Toc185045744"/>
      <w:bookmarkStart w:id="377" w:name="_Toc187806627"/>
      <w:bookmarkStart w:id="378" w:name="_Toc187806698"/>
      <w:bookmarkStart w:id="379" w:name="_Toc188677131"/>
      <w:bookmarkStart w:id="380" w:name="_Toc194817466"/>
      <w:bookmarkStart w:id="381" w:name="_Toc199759624"/>
      <w:bookmarkStart w:id="382" w:name="_Toc203540648"/>
      <w:bookmarkStart w:id="383" w:name="_Toc210114830"/>
      <w:bookmarkStart w:id="384" w:name="_Toc215485918"/>
      <w:bookmarkStart w:id="385" w:name="_Toc223856874"/>
      <w:bookmarkStart w:id="386" w:name="_Toc228243201"/>
      <w:bookmarkStart w:id="387" w:name="_Toc228243481"/>
      <w:bookmarkStart w:id="388" w:name="_Toc229971962"/>
      <w:bookmarkStart w:id="389" w:name="_Toc229972141"/>
      <w:bookmarkStart w:id="390" w:name="_Toc229978429"/>
      <w:bookmarkStart w:id="391" w:name="_Toc241054673"/>
      <w:bookmarkStart w:id="392" w:name="_Toc242852410"/>
      <w:bookmarkStart w:id="393" w:name="_Toc244516071"/>
      <w:bookmarkStart w:id="394" w:name="_Toc271191797"/>
      <w:r>
        <w:rPr>
          <w:rStyle w:val="CharPartNo"/>
        </w:rPr>
        <w:t>Part 5</w:t>
      </w:r>
      <w:r>
        <w:rPr>
          <w:rStyle w:val="CharDivNo"/>
        </w:rPr>
        <w:t> </w:t>
      </w:r>
      <w:r>
        <w:t>—</w:t>
      </w:r>
      <w:r>
        <w:rPr>
          <w:rStyle w:val="CharDivText"/>
        </w:rPr>
        <w:t> </w:t>
      </w:r>
      <w:r>
        <w:rPr>
          <w:rStyle w:val="CharPartText"/>
        </w:rPr>
        <w:t>Miscellaneous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32832178"/>
      <w:bookmarkStart w:id="396" w:name="_Toc47516574"/>
      <w:bookmarkStart w:id="397" w:name="_Toc87753576"/>
      <w:bookmarkStart w:id="398" w:name="_Toc124051447"/>
      <w:bookmarkStart w:id="399" w:name="_Toc229971963"/>
      <w:bookmarkStart w:id="400" w:name="_Toc271191798"/>
      <w:r>
        <w:rPr>
          <w:rStyle w:val="CharSectno"/>
        </w:rPr>
        <w:t>30</w:t>
      </w:r>
      <w:r>
        <w:t>.</w:t>
      </w:r>
      <w:r>
        <w:tab/>
        <w:t>Court’s duties in respect of self</w:t>
      </w:r>
      <w:r>
        <w:noBreakHyphen/>
        <w:t>represented parties</w:t>
      </w:r>
      <w:bookmarkEnd w:id="395"/>
      <w:bookmarkEnd w:id="396"/>
      <w:bookmarkEnd w:id="397"/>
      <w:bookmarkEnd w:id="398"/>
      <w:bookmarkEnd w:id="399"/>
      <w:bookmarkEnd w:id="400"/>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401" w:name="_Toc34628960"/>
      <w:bookmarkStart w:id="402" w:name="_Toc47516575"/>
      <w:bookmarkStart w:id="403" w:name="_Toc87753577"/>
      <w:bookmarkStart w:id="404" w:name="_Toc124051448"/>
      <w:bookmarkStart w:id="405" w:name="_Toc229971964"/>
      <w:bookmarkStart w:id="406" w:name="_Toc271191799"/>
      <w:r>
        <w:rPr>
          <w:rStyle w:val="CharSectno"/>
        </w:rPr>
        <w:t>31</w:t>
      </w:r>
      <w:r>
        <w:t>.</w:t>
      </w:r>
      <w:r>
        <w:tab/>
        <w:t>Judgments, content of</w:t>
      </w:r>
      <w:bookmarkEnd w:id="401"/>
      <w:bookmarkEnd w:id="402"/>
      <w:bookmarkEnd w:id="403"/>
      <w:bookmarkEnd w:id="404"/>
      <w:bookmarkEnd w:id="405"/>
      <w:bookmarkEnd w:id="406"/>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w:t>
      </w:r>
    </w:p>
    <w:p>
      <w:pPr>
        <w:pStyle w:val="Indenta"/>
        <w:rPr>
          <w:snapToGrid w:val="0"/>
        </w:rPr>
      </w:pPr>
      <w:r>
        <w:tab/>
        <w:t>(b)</w:t>
      </w:r>
      <w:r>
        <w:tab/>
        <w:t>need only identify</w:t>
      </w:r>
      <w:r>
        <w:rPr>
          <w:snapToGrid w:val="0"/>
        </w:rPr>
        <w:t xml:space="preserve"> the law that the Court has applied in coming to its decision and give the reasons for doing so;</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407" w:name="_Toc469988867"/>
      <w:bookmarkStart w:id="408" w:name="_Toc47516576"/>
      <w:bookmarkStart w:id="409" w:name="_Toc87753578"/>
      <w:bookmarkStart w:id="410" w:name="_Toc124051449"/>
      <w:bookmarkStart w:id="411" w:name="_Toc229971965"/>
      <w:bookmarkStart w:id="412" w:name="_Toc271191800"/>
      <w:r>
        <w:rPr>
          <w:rStyle w:val="CharSectno"/>
        </w:rPr>
        <w:t>32</w:t>
      </w:r>
      <w:r>
        <w:rPr>
          <w:snapToGrid w:val="0"/>
        </w:rPr>
        <w:t>.</w:t>
      </w:r>
      <w:r>
        <w:rPr>
          <w:snapToGrid w:val="0"/>
        </w:rPr>
        <w:tab/>
        <w:t>Effect of Court’s summonses etc.</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413" w:name="_Toc47516577"/>
      <w:bookmarkStart w:id="414" w:name="_Toc87753579"/>
      <w:bookmarkStart w:id="415" w:name="_Toc124051450"/>
      <w:bookmarkStart w:id="416" w:name="_Toc229971966"/>
      <w:bookmarkStart w:id="417" w:name="_Toc271191801"/>
      <w:r>
        <w:rPr>
          <w:rStyle w:val="CharSectno"/>
        </w:rPr>
        <w:t>33</w:t>
      </w:r>
      <w:r>
        <w:t>.</w:t>
      </w:r>
      <w:r>
        <w:tab/>
        <w:t>Court’s records</w:t>
      </w:r>
      <w:bookmarkEnd w:id="413"/>
      <w:r>
        <w:t>, access to</w:t>
      </w:r>
      <w:bookmarkEnd w:id="414"/>
      <w:bookmarkEnd w:id="415"/>
      <w:bookmarkEnd w:id="416"/>
      <w:bookmarkEnd w:id="417"/>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and Crime Commission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chief executive officer of the department of the Public Service principally assisting in the administration of the licensing provisions of the </w:t>
      </w:r>
      <w:r>
        <w:rPr>
          <w:i/>
        </w:rPr>
        <w:t>Road Traffic Act 1974</w:t>
      </w:r>
      <w:r>
        <w:t>;</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bookmarkStart w:id="418" w:name="_Hlt26852902"/>
      <w:bookmarkStart w:id="419" w:name="_Toc469988868"/>
      <w:bookmarkStart w:id="420" w:name="_Toc47516578"/>
      <w:bookmarkStart w:id="421" w:name="_Toc87753580"/>
      <w:bookmarkEnd w:id="418"/>
      <w:r>
        <w:tab/>
        <w:t>(12)</w:t>
      </w:r>
      <w:r>
        <w:tab/>
        <w:t>If under this section, rules of court, or the regulations, a document may be supplied to a person, it may, at the request of the person, be supplied in an electronic form.</w:t>
      </w:r>
    </w:p>
    <w:p>
      <w:pPr>
        <w:pStyle w:val="Footnotesection"/>
      </w:pPr>
      <w:r>
        <w:tab/>
        <w:t>[Section 33 amended by No. 84 of 2004 s. 80; No. 5 of 2008 s. 71.]</w:t>
      </w:r>
    </w:p>
    <w:p>
      <w:pPr>
        <w:pStyle w:val="Heading5"/>
        <w:rPr>
          <w:snapToGrid w:val="0"/>
        </w:rPr>
      </w:pPr>
      <w:bookmarkStart w:id="422" w:name="_Toc124051451"/>
      <w:bookmarkStart w:id="423" w:name="_Toc229971967"/>
      <w:bookmarkStart w:id="424" w:name="_Toc271191802"/>
      <w:r>
        <w:rPr>
          <w:rStyle w:val="CharSectno"/>
        </w:rPr>
        <w:t>34</w:t>
      </w:r>
      <w:r>
        <w:rPr>
          <w:snapToGrid w:val="0"/>
        </w:rPr>
        <w:t>.</w:t>
      </w:r>
      <w:r>
        <w:rPr>
          <w:snapToGrid w:val="0"/>
        </w:rPr>
        <w:tab/>
        <w:t>Evidentiary matters</w:t>
      </w:r>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425" w:name="_Toc47516580"/>
      <w:bookmarkStart w:id="426" w:name="_Toc87753581"/>
      <w:bookmarkStart w:id="427" w:name="_Toc124051452"/>
      <w:bookmarkStart w:id="428" w:name="_Toc229971968"/>
      <w:bookmarkStart w:id="429" w:name="_Toc271191803"/>
      <w:r>
        <w:rPr>
          <w:rStyle w:val="CharSectno"/>
        </w:rPr>
        <w:t>35</w:t>
      </w:r>
      <w:r>
        <w:t>.</w:t>
      </w:r>
      <w:r>
        <w:tab/>
        <w:t>Prerogative writs not available against the Court</w:t>
      </w:r>
      <w:bookmarkEnd w:id="425"/>
      <w:bookmarkEnd w:id="426"/>
      <w:bookmarkEnd w:id="427"/>
      <w:bookmarkEnd w:id="428"/>
      <w:bookmarkEnd w:id="429"/>
    </w:p>
    <w:p>
      <w:pPr>
        <w:pStyle w:val="Subsection"/>
      </w:pPr>
      <w:r>
        <w:tab/>
      </w:r>
      <w:r>
        <w:tab/>
        <w:t>A writ of mandamus, prohibition or certiorari may not be issued in respect of or directed to a Court officer.</w:t>
      </w:r>
    </w:p>
    <w:p>
      <w:pPr>
        <w:pStyle w:val="Heading5"/>
      </w:pPr>
      <w:bookmarkStart w:id="430" w:name="_Toc47516579"/>
      <w:bookmarkStart w:id="431" w:name="_Toc87753582"/>
      <w:bookmarkStart w:id="432" w:name="_Toc124051453"/>
      <w:bookmarkStart w:id="433" w:name="_Toc229971969"/>
      <w:bookmarkStart w:id="434" w:name="_Toc271191804"/>
      <w:r>
        <w:rPr>
          <w:rStyle w:val="CharSectno"/>
        </w:rPr>
        <w:t>36</w:t>
      </w:r>
      <w:r>
        <w:t>.</w:t>
      </w:r>
      <w:r>
        <w:tab/>
        <w:t>Supreme Court’s powers to control Court</w:t>
      </w:r>
      <w:bookmarkEnd w:id="430"/>
      <w:bookmarkEnd w:id="431"/>
      <w:bookmarkEnd w:id="432"/>
      <w:bookmarkEnd w:id="433"/>
      <w:bookmarkEnd w:id="434"/>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by No. 84 of 2004 s. 78.] </w:t>
      </w:r>
    </w:p>
    <w:p>
      <w:pPr>
        <w:pStyle w:val="Heading5"/>
      </w:pPr>
      <w:bookmarkStart w:id="435" w:name="_Hlt47924470"/>
      <w:bookmarkStart w:id="436" w:name="_Toc469988869"/>
      <w:bookmarkStart w:id="437" w:name="_Toc47516581"/>
      <w:bookmarkStart w:id="438" w:name="_Toc87753583"/>
      <w:bookmarkStart w:id="439" w:name="_Toc124051454"/>
      <w:bookmarkStart w:id="440" w:name="_Toc229971970"/>
      <w:bookmarkStart w:id="441" w:name="_Toc271191805"/>
      <w:bookmarkEnd w:id="435"/>
      <w:r>
        <w:rPr>
          <w:rStyle w:val="CharSectno"/>
        </w:rPr>
        <w:t>37</w:t>
      </w:r>
      <w:r>
        <w:t>.</w:t>
      </w:r>
      <w:r>
        <w:tab/>
        <w:t>Protection from personal liability</w:t>
      </w:r>
      <w:bookmarkEnd w:id="436"/>
      <w:bookmarkEnd w:id="437"/>
      <w:r>
        <w:t xml:space="preserve"> for magistrates etc.</w:t>
      </w:r>
      <w:bookmarkEnd w:id="438"/>
      <w:bookmarkEnd w:id="439"/>
      <w:bookmarkEnd w:id="440"/>
      <w:bookmarkEnd w:id="441"/>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442" w:name="_Toc469988870"/>
      <w:bookmarkStart w:id="443" w:name="_Toc47516582"/>
      <w:bookmarkStart w:id="444" w:name="_Toc87753584"/>
      <w:bookmarkStart w:id="445" w:name="_Toc124051455"/>
      <w:bookmarkStart w:id="446" w:name="_Toc229971971"/>
      <w:bookmarkStart w:id="447" w:name="_Toc271191806"/>
      <w:r>
        <w:rPr>
          <w:rStyle w:val="CharSectno"/>
        </w:rPr>
        <w:t>38</w:t>
      </w:r>
      <w:r>
        <w:t>.</w:t>
      </w:r>
      <w:r>
        <w:tab/>
        <w:t>Practice directions</w:t>
      </w:r>
      <w:bookmarkEnd w:id="442"/>
      <w:bookmarkEnd w:id="443"/>
      <w:bookmarkEnd w:id="444"/>
      <w:bookmarkEnd w:id="445"/>
      <w:bookmarkEnd w:id="446"/>
      <w:bookmarkEnd w:id="447"/>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448" w:name="_Toc469988871"/>
      <w:bookmarkStart w:id="449" w:name="_Toc47516583"/>
      <w:bookmarkStart w:id="450" w:name="_Toc87753585"/>
      <w:bookmarkStart w:id="451" w:name="_Toc124051456"/>
      <w:bookmarkStart w:id="452" w:name="_Toc229971972"/>
      <w:bookmarkStart w:id="453" w:name="_Toc271191807"/>
      <w:r>
        <w:rPr>
          <w:rStyle w:val="CharSectno"/>
        </w:rPr>
        <w:t>39</w:t>
      </w:r>
      <w:r>
        <w:t>.</w:t>
      </w:r>
      <w:r>
        <w:tab/>
        <w:t>Rules of court, making</w:t>
      </w:r>
      <w:bookmarkEnd w:id="448"/>
      <w:bookmarkEnd w:id="449"/>
      <w:bookmarkEnd w:id="450"/>
      <w:bookmarkEnd w:id="451"/>
      <w:bookmarkEnd w:id="452"/>
      <w:bookmarkEnd w:id="453"/>
    </w:p>
    <w:p>
      <w:pPr>
        <w:pStyle w:val="Subsection"/>
      </w:pPr>
      <w:bookmarkStart w:id="454" w:name="_Hlt30822352"/>
      <w:bookmarkEnd w:id="454"/>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 xml:space="preserve">If the whole or a part of a rule is disallowed, the validity of any proceedings taken or of anything done under the rule or the part </w:t>
      </w:r>
      <w:bookmarkStart w:id="455" w:name="_Hlt37655710"/>
      <w:bookmarkEnd w:id="455"/>
      <w:r>
        <w:t>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456" w:name="_Toc469988872"/>
      <w:bookmarkStart w:id="457" w:name="_Toc47516584"/>
      <w:bookmarkStart w:id="458" w:name="_Toc87753586"/>
      <w:bookmarkStart w:id="459" w:name="_Toc124051457"/>
      <w:bookmarkStart w:id="460" w:name="_Toc229971973"/>
      <w:bookmarkStart w:id="461" w:name="_Toc271191808"/>
      <w:r>
        <w:rPr>
          <w:rStyle w:val="CharSectno"/>
        </w:rPr>
        <w:t>40</w:t>
      </w:r>
      <w:r>
        <w:t>.</w:t>
      </w:r>
      <w:r>
        <w:tab/>
        <w:t>Rules of court, content</w:t>
      </w:r>
      <w:bookmarkEnd w:id="456"/>
      <w:bookmarkEnd w:id="457"/>
      <w:bookmarkEnd w:id="458"/>
      <w:bookmarkEnd w:id="459"/>
      <w:bookmarkEnd w:id="460"/>
      <w:bookmarkEnd w:id="461"/>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r>
      <w:bookmarkStart w:id="462" w:name="_Hlt33255469"/>
      <w:bookmarkEnd w:id="462"/>
      <w:r>
        <w:t>(3)</w:t>
      </w:r>
      <w:r>
        <w:tab/>
        <w:t>The rules of court must not be inconsistent with —</w:t>
      </w:r>
    </w:p>
    <w:p>
      <w:pPr>
        <w:pStyle w:val="Indenta"/>
      </w:pPr>
      <w:r>
        <w:tab/>
        <w:t>(a)</w:t>
      </w:r>
      <w:r>
        <w:tab/>
        <w:t>this Act;</w:t>
      </w:r>
    </w:p>
    <w:p>
      <w:pPr>
        <w:pStyle w:val="Indenta"/>
      </w:pPr>
      <w:r>
        <w:tab/>
        <w:t>(b)</w:t>
      </w:r>
      <w:r>
        <w:tab/>
        <w:t>the</w:t>
      </w:r>
      <w:r>
        <w:rPr>
          <w:i/>
        </w:rPr>
        <w:t xml:space="preserve"> Criminal Procedure Act 2004</w:t>
      </w:r>
      <w:r>
        <w:t>;</w:t>
      </w:r>
    </w:p>
    <w:p>
      <w:pPr>
        <w:pStyle w:val="Indenta"/>
      </w:pPr>
      <w:r>
        <w:tab/>
        <w:t>(c)</w:t>
      </w:r>
      <w:r>
        <w:tab/>
        <w:t xml:space="preserve">the </w:t>
      </w:r>
      <w:r>
        <w:rPr>
          <w:i/>
        </w:rPr>
        <w:t>Magistrates Court (Civil Proceedings) Act 2004</w:t>
      </w:r>
      <w:r>
        <w:t>;</w:t>
      </w:r>
    </w:p>
    <w:p>
      <w:pPr>
        <w:pStyle w:val="Indenta"/>
      </w:pPr>
      <w:r>
        <w:tab/>
        <w:t>(d)</w:t>
      </w:r>
      <w:r>
        <w:tab/>
        <w:t>any other Act that confers jurisdiction on the Court;</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by No. 84 of 2004 s. 78.] </w:t>
      </w:r>
    </w:p>
    <w:p>
      <w:pPr>
        <w:pStyle w:val="Heading5"/>
      </w:pPr>
      <w:bookmarkStart w:id="463" w:name="_Toc469988873"/>
      <w:bookmarkStart w:id="464" w:name="_Toc47516585"/>
      <w:bookmarkStart w:id="465" w:name="_Toc87753587"/>
      <w:bookmarkStart w:id="466" w:name="_Toc124051458"/>
      <w:bookmarkStart w:id="467" w:name="_Toc229971974"/>
      <w:bookmarkStart w:id="468" w:name="_Toc271191809"/>
      <w:r>
        <w:rPr>
          <w:rStyle w:val="CharSectno"/>
        </w:rPr>
        <w:t>41</w:t>
      </w:r>
      <w:r>
        <w:t>.</w:t>
      </w:r>
      <w:r>
        <w:tab/>
        <w:t>Regulations</w:t>
      </w:r>
      <w:bookmarkEnd w:id="463"/>
      <w:bookmarkEnd w:id="464"/>
      <w:bookmarkEnd w:id="465"/>
      <w:bookmarkEnd w:id="466"/>
      <w:bookmarkEnd w:id="467"/>
      <w:bookmarkEnd w:id="468"/>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469" w:name="_Toc87753588"/>
      <w:bookmarkStart w:id="470" w:name="_Toc124051459"/>
      <w:bookmarkStart w:id="471" w:name="_Toc229971975"/>
      <w:bookmarkStart w:id="472" w:name="_Toc271191810"/>
      <w:r>
        <w:rPr>
          <w:rStyle w:val="CharSectno"/>
        </w:rPr>
        <w:t>42</w:t>
      </w:r>
      <w:r>
        <w:t>.</w:t>
      </w:r>
      <w:r>
        <w:tab/>
        <w:t>Fees, regulations may prescribe etc.</w:t>
      </w:r>
      <w:bookmarkEnd w:id="469"/>
      <w:bookmarkEnd w:id="470"/>
      <w:bookmarkEnd w:id="471"/>
      <w:bookmarkEnd w:id="472"/>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w:t>
      </w:r>
    </w:p>
    <w:p>
      <w:pPr>
        <w:pStyle w:val="Indenta"/>
      </w:pPr>
      <w:r>
        <w:tab/>
        <w:t>(b)</w:t>
      </w:r>
      <w:r>
        <w:tab/>
        <w:t>when entering a case for trial or at any other stage of proceedings in a case;</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bookmarkStart w:id="473" w:name="_Toc87753589"/>
      <w:r>
        <w:tab/>
        <w:t>[Section 42 amended by No. 77 of 2006 s. 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74" w:name="_Toc121556283"/>
      <w:bookmarkStart w:id="475" w:name="_Toc124051460"/>
      <w:bookmarkStart w:id="476" w:name="_Toc124138156"/>
      <w:bookmarkStart w:id="477" w:name="_Toc151797920"/>
      <w:bookmarkStart w:id="478" w:name="_Toc157923704"/>
      <w:bookmarkStart w:id="479" w:name="_Toc171069764"/>
      <w:bookmarkStart w:id="480" w:name="_Toc183828020"/>
      <w:bookmarkStart w:id="481" w:name="_Toc183832825"/>
      <w:bookmarkStart w:id="482" w:name="_Toc185038485"/>
      <w:bookmarkStart w:id="483" w:name="_Toc185045381"/>
      <w:bookmarkStart w:id="484" w:name="_Toc185045758"/>
      <w:bookmarkStart w:id="485" w:name="_Toc187806641"/>
      <w:bookmarkStart w:id="486" w:name="_Toc187806712"/>
      <w:bookmarkStart w:id="487" w:name="_Toc188677145"/>
      <w:bookmarkStart w:id="488" w:name="_Toc194817480"/>
      <w:bookmarkStart w:id="489" w:name="_Toc199759638"/>
      <w:bookmarkStart w:id="490" w:name="_Toc203540662"/>
      <w:bookmarkStart w:id="491" w:name="_Toc210114844"/>
      <w:bookmarkStart w:id="492" w:name="_Toc215485932"/>
      <w:bookmarkStart w:id="493" w:name="_Toc223856888"/>
      <w:bookmarkStart w:id="494" w:name="_Toc228243215"/>
      <w:bookmarkStart w:id="495" w:name="_Toc228243495"/>
      <w:bookmarkStart w:id="496" w:name="_Toc229971976"/>
      <w:bookmarkStart w:id="497" w:name="_Toc229972155"/>
      <w:bookmarkStart w:id="498" w:name="_Toc229978443"/>
      <w:bookmarkStart w:id="499" w:name="_Toc241054687"/>
      <w:bookmarkStart w:id="500" w:name="_Toc242852424"/>
      <w:bookmarkStart w:id="501" w:name="_Toc244516085"/>
      <w:bookmarkStart w:id="502" w:name="_Toc271191811"/>
      <w:r>
        <w:rPr>
          <w:rStyle w:val="CharSchNo"/>
        </w:rPr>
        <w:t>Schedule 1</w:t>
      </w:r>
      <w:r>
        <w:t xml:space="preserve"> — </w:t>
      </w:r>
      <w:r>
        <w:rPr>
          <w:rStyle w:val="CharSchText"/>
        </w:rPr>
        <w:t>Provisions about magistrates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yShoulderClause"/>
      </w:pPr>
      <w:r>
        <w:t>[s.</w:t>
      </w:r>
      <w:bookmarkStart w:id="503" w:name="_Hlt47778620"/>
      <w:r>
        <w:t> 5</w:t>
      </w:r>
      <w:bookmarkEnd w:id="503"/>
      <w:r>
        <w:t>]</w:t>
      </w:r>
    </w:p>
    <w:p>
      <w:pPr>
        <w:pStyle w:val="yHeading5"/>
      </w:pPr>
      <w:bookmarkStart w:id="504" w:name="_Toc87753590"/>
      <w:bookmarkStart w:id="505" w:name="_Toc124051461"/>
      <w:bookmarkStart w:id="506" w:name="_Toc229971977"/>
      <w:bookmarkStart w:id="507" w:name="_Toc271191812"/>
      <w:r>
        <w:rPr>
          <w:rStyle w:val="CharSClsNo"/>
        </w:rPr>
        <w:t>1</w:t>
      </w:r>
      <w:r>
        <w:t>.</w:t>
      </w:r>
      <w:r>
        <w:tab/>
      </w:r>
      <w:bookmarkEnd w:id="504"/>
      <w:bookmarkEnd w:id="505"/>
      <w:r>
        <w:t>Terms used</w:t>
      </w:r>
      <w:bookmarkEnd w:id="506"/>
      <w:bookmarkEnd w:id="507"/>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bookmarkStart w:id="508" w:name="_Toc87753591"/>
      <w:bookmarkStart w:id="509" w:name="_Toc124051462"/>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 by No. 21 of 2008 s. 677(2).]</w:t>
      </w:r>
    </w:p>
    <w:p>
      <w:pPr>
        <w:pStyle w:val="yHeading5"/>
      </w:pPr>
      <w:bookmarkStart w:id="510" w:name="_Toc229971978"/>
      <w:bookmarkStart w:id="511" w:name="_Toc271191813"/>
      <w:r>
        <w:rPr>
          <w:rStyle w:val="CharSClsNo"/>
        </w:rPr>
        <w:t>2</w:t>
      </w:r>
      <w:r>
        <w:t>.</w:t>
      </w:r>
      <w:r>
        <w:tab/>
        <w:t>Q</w:t>
      </w:r>
      <w:bookmarkStart w:id="512" w:name="_Toc47516586"/>
      <w:r>
        <w:t>ualifications for appointment</w:t>
      </w:r>
      <w:bookmarkEnd w:id="508"/>
      <w:bookmarkEnd w:id="509"/>
      <w:bookmarkEnd w:id="510"/>
      <w:bookmarkEnd w:id="511"/>
      <w:bookmarkEnd w:id="512"/>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is under 65 years of age.</w:t>
      </w:r>
    </w:p>
    <w:p>
      <w:pPr>
        <w:pStyle w:val="yFootnotesection"/>
      </w:pPr>
      <w:r>
        <w:tab/>
        <w:t>[Clause 2 amended by No. 21 of 2008 s. 677(3).]</w:t>
      </w:r>
    </w:p>
    <w:p>
      <w:pPr>
        <w:pStyle w:val="yHeading5"/>
      </w:pPr>
      <w:bookmarkStart w:id="513" w:name="_Toc47516587"/>
      <w:bookmarkStart w:id="514" w:name="_Toc87753592"/>
      <w:bookmarkStart w:id="515" w:name="_Toc124051463"/>
      <w:bookmarkStart w:id="516" w:name="_Toc229971979"/>
      <w:bookmarkStart w:id="517" w:name="_Toc271191814"/>
      <w:r>
        <w:rPr>
          <w:rStyle w:val="CharSClsNo"/>
        </w:rPr>
        <w:t>3</w:t>
      </w:r>
      <w:r>
        <w:t>.</w:t>
      </w:r>
      <w:r>
        <w:tab/>
        <w:t>Appointment</w:t>
      </w:r>
      <w:bookmarkEnd w:id="513"/>
      <w:bookmarkEnd w:id="514"/>
      <w:bookmarkEnd w:id="515"/>
      <w:bookmarkEnd w:id="516"/>
      <w:bookmarkEnd w:id="517"/>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518" w:name="_Hlt48030528"/>
      <w:bookmarkStart w:id="519" w:name="_Toc47516588"/>
      <w:bookmarkStart w:id="520" w:name="_Toc87753593"/>
      <w:bookmarkStart w:id="521" w:name="_Toc124051464"/>
      <w:bookmarkStart w:id="522" w:name="_Toc229971980"/>
      <w:bookmarkStart w:id="523" w:name="_Toc271191815"/>
      <w:bookmarkEnd w:id="518"/>
      <w:r>
        <w:rPr>
          <w:rStyle w:val="CharSClsNo"/>
        </w:rPr>
        <w:t>4</w:t>
      </w:r>
      <w:r>
        <w:t>.</w:t>
      </w:r>
      <w:r>
        <w:tab/>
        <w:t>Oath and affirmation of office</w:t>
      </w:r>
      <w:bookmarkEnd w:id="519"/>
      <w:bookmarkEnd w:id="520"/>
      <w:bookmarkEnd w:id="521"/>
      <w:bookmarkEnd w:id="522"/>
      <w:bookmarkEnd w:id="523"/>
    </w:p>
    <w:p>
      <w:pPr>
        <w:pStyle w:val="ySubsection"/>
        <w:rPr>
          <w:snapToGrid w:val="0"/>
        </w:rPr>
      </w:pPr>
      <w:r>
        <w:tab/>
        <w:t>(1)</w:t>
      </w:r>
      <w:r>
        <w:tab/>
      </w:r>
      <w:r>
        <w:rPr>
          <w:snapToGrid w:val="0"/>
        </w:rPr>
        <w:t>Before performing any function of a magistrate, a magistrate must take an oath or affirmation of office, in the form set out in Schedule </w:t>
      </w:r>
      <w:bookmarkStart w:id="524" w:name="_Hlt53280148"/>
      <w:r>
        <w:rPr>
          <w:snapToGrid w:val="0"/>
        </w:rPr>
        <w:t>3</w:t>
      </w:r>
      <w:bookmarkEnd w:id="524"/>
      <w:r>
        <w:rPr>
          <w:snapToGrid w:val="0"/>
        </w:rPr>
        <w:t>,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Subsection"/>
      </w:pPr>
      <w:r>
        <w:tab/>
        <w:t>(3)</w:t>
      </w:r>
      <w:r>
        <w:tab/>
        <w:t>The oath or affirmation of office may be taken at a place outside the State.</w:t>
      </w:r>
    </w:p>
    <w:p>
      <w:pPr>
        <w:pStyle w:val="yFootnotesection"/>
      </w:pPr>
      <w:r>
        <w:tab/>
        <w:t>[Clause 4 amended by No. 7 of 2008 s. 158(1).]</w:t>
      </w:r>
    </w:p>
    <w:p>
      <w:pPr>
        <w:pStyle w:val="yHeading5"/>
      </w:pPr>
      <w:bookmarkStart w:id="525" w:name="_Toc47516589"/>
      <w:bookmarkStart w:id="526" w:name="_Toc87753594"/>
      <w:bookmarkStart w:id="527" w:name="_Toc124051465"/>
      <w:bookmarkStart w:id="528" w:name="_Toc229971981"/>
      <w:bookmarkStart w:id="529" w:name="_Toc271191816"/>
      <w:r>
        <w:rPr>
          <w:rStyle w:val="CharSClsNo"/>
        </w:rPr>
        <w:t>5</w:t>
      </w:r>
      <w:r>
        <w:t>.</w:t>
      </w:r>
      <w:r>
        <w:tab/>
        <w:t xml:space="preserve">Conditions of </w:t>
      </w:r>
      <w:bookmarkEnd w:id="525"/>
      <w:r>
        <w:t>service</w:t>
      </w:r>
      <w:bookmarkEnd w:id="526"/>
      <w:bookmarkEnd w:id="527"/>
      <w:bookmarkEnd w:id="528"/>
      <w:bookmarkEnd w:id="529"/>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w:t>
      </w:r>
      <w:bookmarkStart w:id="530" w:name="_Hlt53284375"/>
      <w:r>
        <w:rPr>
          <w:snapToGrid w:val="0"/>
        </w:rPr>
        <w:t> 6</w:t>
      </w:r>
      <w:bookmarkEnd w:id="530"/>
      <w:r>
        <w:rPr>
          <w:snapToGrid w:val="0"/>
        </w:rPr>
        <w:t>,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bookmarkStart w:id="531" w:name="_Toc47516591"/>
      <w:bookmarkStart w:id="532" w:name="_Toc87753595"/>
      <w:bookmarkStart w:id="533" w:name="_Toc124051466"/>
      <w:r>
        <w:tab/>
        <w:t>[Clause 5 amended by No. 25 of 2007 s. 77.]</w:t>
      </w:r>
    </w:p>
    <w:p>
      <w:pPr>
        <w:pStyle w:val="yHeading5"/>
      </w:pPr>
      <w:bookmarkStart w:id="534" w:name="_Toc229971982"/>
      <w:bookmarkStart w:id="535" w:name="_Toc271191817"/>
      <w:r>
        <w:rPr>
          <w:rStyle w:val="CharSClsNo"/>
        </w:rPr>
        <w:t>6</w:t>
      </w:r>
      <w:r>
        <w:t>.</w:t>
      </w:r>
      <w:r>
        <w:tab/>
        <w:t>Chief Magistrate and Deputy Chief Magistrates</w:t>
      </w:r>
      <w:bookmarkEnd w:id="531"/>
      <w:bookmarkEnd w:id="532"/>
      <w:bookmarkEnd w:id="533"/>
      <w:bookmarkEnd w:id="534"/>
      <w:bookmarkEnd w:id="535"/>
    </w:p>
    <w:p>
      <w:pPr>
        <w:pStyle w:val="ySubsection"/>
        <w:rPr>
          <w:snapToGrid w:val="0"/>
        </w:rPr>
      </w:pPr>
      <w:r>
        <w:tab/>
      </w:r>
      <w:bookmarkStart w:id="536" w:name="_Hlt26852314"/>
      <w:bookmarkEnd w:id="536"/>
      <w:r>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537" w:name="_Toc47516590"/>
      <w:bookmarkStart w:id="538" w:name="_Toc87753596"/>
      <w:bookmarkStart w:id="539" w:name="_Toc124051467"/>
      <w:bookmarkStart w:id="540" w:name="_Toc229971983"/>
      <w:bookmarkStart w:id="541" w:name="_Toc271191818"/>
      <w:r>
        <w:rPr>
          <w:rStyle w:val="CharSClsNo"/>
        </w:rPr>
        <w:t>7</w:t>
      </w:r>
      <w:r>
        <w:t>.</w:t>
      </w:r>
      <w:r>
        <w:tab/>
        <w:t>Seniority</w:t>
      </w:r>
      <w:bookmarkEnd w:id="537"/>
      <w:bookmarkEnd w:id="538"/>
      <w:bookmarkEnd w:id="539"/>
      <w:bookmarkEnd w:id="540"/>
      <w:bookmarkEnd w:id="541"/>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542" w:name="_Hlt26852931"/>
      <w:bookmarkStart w:id="543" w:name="_Toc47516592"/>
      <w:bookmarkStart w:id="544" w:name="_Toc87753597"/>
      <w:bookmarkStart w:id="545" w:name="_Toc124051468"/>
      <w:bookmarkStart w:id="546" w:name="_Toc229971984"/>
      <w:bookmarkStart w:id="547" w:name="_Toc271191819"/>
      <w:bookmarkEnd w:id="542"/>
      <w:r>
        <w:rPr>
          <w:rStyle w:val="CharSClsNo"/>
        </w:rPr>
        <w:t>8</w:t>
      </w:r>
      <w:r>
        <w:t>.</w:t>
      </w:r>
      <w:r>
        <w:tab/>
        <w:t>Acting Chief Magistrate</w:t>
      </w:r>
      <w:bookmarkEnd w:id="543"/>
      <w:bookmarkEnd w:id="544"/>
      <w:bookmarkEnd w:id="545"/>
      <w:bookmarkEnd w:id="546"/>
      <w:bookmarkEnd w:id="547"/>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r>
      <w:bookmarkStart w:id="548" w:name="_Hlt26852388"/>
      <w:bookmarkEnd w:id="548"/>
      <w:r>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549" w:name="_Toc47516593"/>
      <w:bookmarkStart w:id="550" w:name="_Toc87753598"/>
      <w:bookmarkStart w:id="551" w:name="_Toc124051469"/>
      <w:bookmarkStart w:id="552" w:name="_Toc229971985"/>
      <w:bookmarkStart w:id="553" w:name="_Toc271191820"/>
      <w:r>
        <w:rPr>
          <w:rStyle w:val="CharSClsNo"/>
        </w:rPr>
        <w:t>9</w:t>
      </w:r>
      <w:r>
        <w:t>.</w:t>
      </w:r>
      <w:r>
        <w:tab/>
        <w:t>Acting magistrates</w:t>
      </w:r>
      <w:bookmarkEnd w:id="549"/>
      <w:bookmarkEnd w:id="550"/>
      <w:bookmarkEnd w:id="551"/>
      <w:bookmarkEnd w:id="552"/>
      <w:bookmarkEnd w:id="553"/>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If the Governor is of the opinion that the workload of the Court requires the temporary appointment of a magistrate, the Governor may appoint as an acting magistrate —</w:t>
      </w:r>
    </w:p>
    <w:p>
      <w:pPr>
        <w:pStyle w:val="yIndenta"/>
        <w:rPr>
          <w:snapToGrid w:val="0"/>
        </w:rPr>
      </w:pPr>
      <w:r>
        <w:tab/>
        <w:t>(a)</w:t>
      </w:r>
      <w:r>
        <w:tab/>
      </w:r>
      <w:r>
        <w:rPr>
          <w:snapToGrid w:val="0"/>
        </w:rPr>
        <w:t>a person who is qualified under clause 2;</w:t>
      </w:r>
    </w:p>
    <w:p>
      <w:pPr>
        <w:pStyle w:val="yIndenta"/>
      </w:pPr>
      <w:r>
        <w:tab/>
        <w:t>(b)</w:t>
      </w:r>
      <w:r>
        <w:tab/>
        <w:t>a magistrate who is about to reach 65 years of age; or</w:t>
      </w:r>
    </w:p>
    <w:p>
      <w:pPr>
        <w:pStyle w:val="yIndenta"/>
        <w:rPr>
          <w:snapToGrid w:val="0"/>
        </w:rPr>
      </w:pPr>
      <w:r>
        <w:tab/>
        <w:t>(c)</w:t>
      </w:r>
      <w:r>
        <w:tab/>
      </w:r>
      <w:r>
        <w:rPr>
          <w:snapToGrid w:val="0"/>
        </w:rPr>
        <w:t>a person who ceased to be a magistrate on reaching 65 years of age and who is under 70 years of age.</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the period of the appointment;</w:t>
      </w:r>
      <w:r>
        <w:t xml:space="preserve"> but the period must not extend beyond when the appointee reaches 70 years of age</w:t>
      </w:r>
      <w:r>
        <w:rPr>
          <w:snapToGrid w:val="0"/>
        </w:rPr>
        <w:t>;</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w:t>
      </w:r>
      <w:bookmarkStart w:id="554" w:name="_Hlt26852929"/>
      <w:r>
        <w:rPr>
          <w:snapToGrid w:val="0"/>
        </w:rPr>
        <w:t>4</w:t>
      </w:r>
      <w:bookmarkEnd w:id="554"/>
      <w:r>
        <w:rPr>
          <w:snapToGrid w:val="0"/>
        </w:rPr>
        <w:t xml:space="preserve"> and</w:t>
      </w:r>
      <w:bookmarkStart w:id="555" w:name="_Hlt26852933"/>
      <w:r>
        <w:rPr>
          <w:snapToGrid w:val="0"/>
        </w:rPr>
        <w:t> 12</w:t>
      </w:r>
      <w:bookmarkEnd w:id="555"/>
      <w:r>
        <w:rPr>
          <w:snapToGrid w:val="0"/>
        </w:rPr>
        <w:t xml:space="preserve">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by No. 5 of 2008 s. 72(1).]</w:t>
      </w:r>
    </w:p>
    <w:p>
      <w:pPr>
        <w:pStyle w:val="yEdnotesection"/>
      </w:pPr>
      <w:bookmarkStart w:id="556" w:name="_Toc47516595"/>
      <w:bookmarkStart w:id="557" w:name="_Toc87753600"/>
      <w:bookmarkStart w:id="558" w:name="_Toc124051471"/>
      <w:r>
        <w:t>[</w:t>
      </w:r>
      <w:r>
        <w:rPr>
          <w:b/>
          <w:bCs/>
        </w:rPr>
        <w:t>10.</w:t>
      </w:r>
      <w:r>
        <w:tab/>
        <w:t>Deleted by No. 7 of 2008 s. 158(2).]</w:t>
      </w:r>
    </w:p>
    <w:p>
      <w:pPr>
        <w:pStyle w:val="yEdnotesection"/>
      </w:pPr>
      <w:r>
        <w:t>[</w:t>
      </w:r>
      <w:r>
        <w:rPr>
          <w:b/>
          <w:bCs/>
        </w:rPr>
        <w:t>10.</w:t>
      </w:r>
      <w:r>
        <w:rPr>
          <w:i w:val="0"/>
          <w:iCs/>
          <w:vertAlign w:val="superscript"/>
        </w:rPr>
        <w:t xml:space="preserve"> 1M</w:t>
      </w:r>
      <w:r>
        <w:tab/>
        <w:t>Modifications to be applied in order to give effect to Cross-border Justice Act 2008: section inserted 1 Nov 2009. See endnote 1M.]</w:t>
      </w:r>
    </w:p>
    <w:p>
      <w:pPr>
        <w:pStyle w:val="yHeading5"/>
      </w:pPr>
      <w:bookmarkStart w:id="559" w:name="_Toc229971987"/>
      <w:bookmarkStart w:id="560" w:name="_Toc271191821"/>
      <w:r>
        <w:rPr>
          <w:rStyle w:val="CharSClsNo"/>
        </w:rPr>
        <w:t>11</w:t>
      </w:r>
      <w:r>
        <w:t>.</w:t>
      </w:r>
      <w:r>
        <w:tab/>
        <w:t>Tenure of office</w:t>
      </w:r>
      <w:bookmarkEnd w:id="556"/>
      <w:bookmarkEnd w:id="557"/>
      <w:bookmarkEnd w:id="558"/>
      <w:bookmarkEnd w:id="559"/>
      <w:bookmarkEnd w:id="560"/>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when he or she reaches 65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Heading5"/>
        <w:spacing w:before="280"/>
      </w:pPr>
      <w:bookmarkStart w:id="561" w:name="_Hlt35852412"/>
      <w:bookmarkStart w:id="562" w:name="_Hlt26852942"/>
      <w:bookmarkStart w:id="563" w:name="_Toc47516597"/>
      <w:bookmarkStart w:id="564" w:name="_Toc87753601"/>
      <w:bookmarkStart w:id="565" w:name="_Toc124051472"/>
      <w:bookmarkStart w:id="566" w:name="_Toc229971988"/>
      <w:bookmarkStart w:id="567" w:name="_Toc271191822"/>
      <w:bookmarkEnd w:id="561"/>
      <w:bookmarkEnd w:id="562"/>
      <w:r>
        <w:rPr>
          <w:rStyle w:val="CharSClsNo"/>
        </w:rPr>
        <w:t>12</w:t>
      </w:r>
      <w:r>
        <w:t>.</w:t>
      </w:r>
      <w:r>
        <w:tab/>
        <w:t>Resignation</w:t>
      </w:r>
      <w:bookmarkEnd w:id="563"/>
      <w:bookmarkEnd w:id="564"/>
      <w:bookmarkEnd w:id="565"/>
      <w:bookmarkEnd w:id="566"/>
      <w:bookmarkEnd w:id="567"/>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Heading5"/>
        <w:spacing w:before="280"/>
        <w:ind w:left="0" w:firstLine="0"/>
      </w:pPr>
      <w:bookmarkStart w:id="568" w:name="_Toc47516598"/>
      <w:bookmarkStart w:id="569" w:name="_Toc87753602"/>
      <w:bookmarkStart w:id="570" w:name="_Toc124051473"/>
      <w:bookmarkStart w:id="571" w:name="_Toc229971989"/>
      <w:bookmarkStart w:id="572" w:name="_Toc271191823"/>
      <w:r>
        <w:rPr>
          <w:rStyle w:val="CharSClsNo"/>
        </w:rPr>
        <w:t>13</w:t>
      </w:r>
      <w:r>
        <w:t>.</w:t>
      </w:r>
      <w:r>
        <w:tab/>
        <w:t>Suspension and termination due to illness</w:t>
      </w:r>
      <w:bookmarkEnd w:id="568"/>
      <w:bookmarkEnd w:id="569"/>
      <w:bookmarkEnd w:id="570"/>
      <w:bookmarkEnd w:id="571"/>
      <w:bookmarkEnd w:id="572"/>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medical practitioners (as defined in the </w:t>
      </w:r>
      <w:r>
        <w:rPr>
          <w:i/>
        </w:rPr>
        <w:t>Medical Practitioners Act 2008</w:t>
      </w:r>
      <w:r>
        <w:rPr>
          <w:iCs/>
        </w:rPr>
        <w:t xml:space="preserve"> section 4)</w:t>
      </w:r>
      <w:r>
        <w:t xml:space="preserve">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r>
      <w:bookmarkStart w:id="573" w:name="_Hlt26853207"/>
      <w:bookmarkEnd w:id="573"/>
      <w:r>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bookmarkStart w:id="574" w:name="_Toc47516599"/>
      <w:bookmarkStart w:id="575" w:name="_Toc87753603"/>
      <w:bookmarkStart w:id="576" w:name="_Toc124051474"/>
      <w:r>
        <w:tab/>
        <w:t>[Clause 13 amended by No. 25 of 2007 s. 77; No. 22 of 2008 Sch. 3 cl. 32.]</w:t>
      </w:r>
    </w:p>
    <w:p>
      <w:pPr>
        <w:pStyle w:val="yHeading5"/>
      </w:pPr>
      <w:bookmarkStart w:id="577" w:name="_Toc229971990"/>
      <w:bookmarkStart w:id="578" w:name="_Toc271191824"/>
      <w:r>
        <w:rPr>
          <w:rStyle w:val="CharSClsNo"/>
        </w:rPr>
        <w:t>14</w:t>
      </w:r>
      <w:r>
        <w:t>.</w:t>
      </w:r>
      <w:r>
        <w:tab/>
        <w:t>Suspension from office due to substandard performance</w:t>
      </w:r>
      <w:bookmarkEnd w:id="574"/>
      <w:bookmarkEnd w:id="575"/>
      <w:bookmarkEnd w:id="576"/>
      <w:bookmarkEnd w:id="577"/>
      <w:bookmarkEnd w:id="578"/>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keepNext/>
        <w:keepLines/>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w:t>
      </w:r>
      <w:bookmarkStart w:id="579" w:name="_Hlt26853255"/>
      <w:r>
        <w:t>ding consideration under clause 15</w:t>
      </w:r>
      <w:bookmarkEnd w:id="579"/>
      <w:r>
        <w:t xml:space="preserve">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by No. 18 of 2009 s. 55.]</w:t>
      </w:r>
    </w:p>
    <w:p>
      <w:pPr>
        <w:pStyle w:val="yHeading5"/>
      </w:pPr>
      <w:bookmarkStart w:id="580" w:name="_Hlt26853257"/>
      <w:bookmarkStart w:id="581" w:name="_Toc47516600"/>
      <w:bookmarkStart w:id="582" w:name="_Toc87753604"/>
      <w:bookmarkStart w:id="583" w:name="_Toc124051475"/>
      <w:bookmarkStart w:id="584" w:name="_Toc229971991"/>
      <w:bookmarkStart w:id="585" w:name="_Toc271191825"/>
      <w:bookmarkEnd w:id="580"/>
      <w:r>
        <w:rPr>
          <w:rStyle w:val="CharSClsNo"/>
        </w:rPr>
        <w:t>15</w:t>
      </w:r>
      <w:r>
        <w:t>.</w:t>
      </w:r>
      <w:r>
        <w:tab/>
        <w:t>Removal from office</w:t>
      </w:r>
      <w:bookmarkEnd w:id="581"/>
      <w:bookmarkEnd w:id="582"/>
      <w:bookmarkEnd w:id="583"/>
      <w:bookmarkEnd w:id="584"/>
      <w:bookmarkEnd w:id="585"/>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586" w:name="_Hlt26852948"/>
      <w:bookmarkStart w:id="587" w:name="_Toc47516601"/>
      <w:bookmarkStart w:id="588" w:name="_Toc87753605"/>
      <w:bookmarkStart w:id="589" w:name="_Toc124051476"/>
      <w:bookmarkStart w:id="590" w:name="_Toc229971992"/>
      <w:bookmarkStart w:id="591" w:name="_Toc271191826"/>
      <w:bookmarkEnd w:id="586"/>
      <w:r>
        <w:rPr>
          <w:rStyle w:val="CharSClsNo"/>
        </w:rPr>
        <w:t>16</w:t>
      </w:r>
      <w:r>
        <w:t>.</w:t>
      </w:r>
      <w:r>
        <w:tab/>
        <w:t>Service counts as practice as a lawyer</w:t>
      </w:r>
      <w:bookmarkEnd w:id="587"/>
      <w:bookmarkEnd w:id="588"/>
      <w:bookmarkEnd w:id="589"/>
      <w:bookmarkEnd w:id="590"/>
      <w:bookmarkEnd w:id="591"/>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2</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592" w:name="_Toc87753606"/>
      <w:bookmarkStart w:id="593" w:name="_Toc121556300"/>
      <w:bookmarkStart w:id="594" w:name="_Toc124051477"/>
      <w:bookmarkStart w:id="595" w:name="_Toc124138173"/>
      <w:bookmarkStart w:id="596" w:name="_Toc151797937"/>
      <w:bookmarkStart w:id="597" w:name="_Toc157923721"/>
      <w:bookmarkStart w:id="598" w:name="_Toc171069781"/>
      <w:bookmarkStart w:id="599" w:name="_Toc183828037"/>
    </w:p>
    <w:p>
      <w:pPr>
        <w:pStyle w:val="yScheduleHeading"/>
      </w:pPr>
      <w:bookmarkStart w:id="600" w:name="_Toc183832842"/>
      <w:bookmarkStart w:id="601" w:name="_Toc185038502"/>
      <w:bookmarkStart w:id="602" w:name="_Toc185045398"/>
      <w:bookmarkStart w:id="603" w:name="_Toc185045775"/>
      <w:bookmarkStart w:id="604" w:name="_Toc187806658"/>
      <w:bookmarkStart w:id="605" w:name="_Toc187806729"/>
      <w:bookmarkStart w:id="606" w:name="_Toc188677162"/>
      <w:bookmarkStart w:id="607" w:name="_Toc194817497"/>
      <w:bookmarkStart w:id="608" w:name="_Toc199759655"/>
      <w:bookmarkStart w:id="609" w:name="_Toc203540679"/>
      <w:bookmarkStart w:id="610" w:name="_Toc210114861"/>
      <w:bookmarkStart w:id="611" w:name="_Toc215485949"/>
      <w:bookmarkStart w:id="612" w:name="_Toc223856905"/>
      <w:bookmarkStart w:id="613" w:name="_Toc228243232"/>
      <w:bookmarkStart w:id="614" w:name="_Toc228243512"/>
      <w:bookmarkStart w:id="615" w:name="_Toc229971993"/>
      <w:bookmarkStart w:id="616" w:name="_Toc229972172"/>
      <w:bookmarkStart w:id="617" w:name="_Toc229978460"/>
      <w:bookmarkStart w:id="618" w:name="_Toc241054704"/>
      <w:bookmarkStart w:id="619" w:name="_Toc242852441"/>
      <w:bookmarkStart w:id="620" w:name="_Toc244516101"/>
      <w:bookmarkStart w:id="621" w:name="_Toc271191827"/>
      <w:r>
        <w:rPr>
          <w:rStyle w:val="CharSchNo"/>
        </w:rPr>
        <w:t>Schedule 2</w:t>
      </w:r>
      <w:r>
        <w:t> — </w:t>
      </w:r>
      <w:r>
        <w:rPr>
          <w:rStyle w:val="CharSchText"/>
        </w:rPr>
        <w:t>Form of commission</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622" w:name="_Toc124051478"/>
      <w:bookmarkStart w:id="623" w:name="_Toc124138174"/>
      <w:bookmarkStart w:id="624" w:name="_Toc151797938"/>
      <w:bookmarkStart w:id="625" w:name="_Toc157923722"/>
      <w:bookmarkStart w:id="626" w:name="_Toc171069782"/>
      <w:bookmarkStart w:id="627" w:name="_Toc183828038"/>
      <w:bookmarkStart w:id="628" w:name="_Toc183832843"/>
      <w:bookmarkStart w:id="629" w:name="_Toc185038503"/>
      <w:bookmarkStart w:id="630" w:name="_Toc185045399"/>
      <w:bookmarkStart w:id="631" w:name="_Toc185045776"/>
      <w:bookmarkStart w:id="632" w:name="_Toc187806659"/>
      <w:bookmarkStart w:id="633" w:name="_Toc187806730"/>
      <w:bookmarkStart w:id="634" w:name="_Toc188677163"/>
      <w:bookmarkStart w:id="635" w:name="_Toc194817498"/>
      <w:bookmarkStart w:id="636" w:name="_Toc199759656"/>
      <w:bookmarkStart w:id="637" w:name="_Toc203540680"/>
      <w:bookmarkStart w:id="638" w:name="_Toc210114862"/>
      <w:bookmarkStart w:id="639" w:name="_Toc215485950"/>
      <w:bookmarkStart w:id="640" w:name="_Toc223856906"/>
      <w:bookmarkStart w:id="641" w:name="_Toc228243233"/>
      <w:bookmarkStart w:id="642" w:name="_Toc228243513"/>
      <w:bookmarkStart w:id="643" w:name="_Toc229971994"/>
      <w:bookmarkStart w:id="644" w:name="_Toc229972173"/>
      <w:bookmarkStart w:id="645" w:name="_Toc229978461"/>
      <w:bookmarkStart w:id="646" w:name="_Toc241054705"/>
      <w:bookmarkStart w:id="647" w:name="_Toc242852442"/>
      <w:bookmarkStart w:id="648" w:name="_Toc244516102"/>
      <w:bookmarkStart w:id="649" w:name="_Toc271191828"/>
      <w:r>
        <w:rPr>
          <w:rStyle w:val="CharSchNo"/>
        </w:rPr>
        <w:t>Schedule 3</w:t>
      </w:r>
      <w:r>
        <w:t> — </w:t>
      </w:r>
      <w:r>
        <w:rPr>
          <w:rStyle w:val="CharSchText"/>
        </w:rPr>
        <w:t>Oath and affirmation of office</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yShoulderClause"/>
      </w:pPr>
      <w:r>
        <w:t>[Sch. 1 cl. 4]</w:t>
      </w:r>
    </w:p>
    <w:p>
      <w:pPr>
        <w:pStyle w:val="yFootnoteheading"/>
      </w:pPr>
      <w:r>
        <w:tab/>
        <w:t>[Heading inserted by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by No. 24 of 2005 s. 26.]</w:t>
      </w:r>
    </w:p>
    <w:p>
      <w:pPr>
        <w:pStyle w:val="CentredBaseLine"/>
        <w:jc w:val="center"/>
      </w:pPr>
      <w:r>
        <w:rPr>
          <w:noProof/>
          <w:lang w:eastAsia="en-AU"/>
        </w:rPr>
        <w:drawing>
          <wp:inline distT="0" distB="0" distL="0" distR="0">
            <wp:extent cx="93599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599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650" w:name="_Toc101232873"/>
      <w:bookmarkStart w:id="651" w:name="_Toc101233247"/>
      <w:bookmarkStart w:id="652" w:name="_Toc101667808"/>
      <w:bookmarkStart w:id="653" w:name="_Toc102900411"/>
      <w:bookmarkStart w:id="654" w:name="_Toc121556304"/>
      <w:bookmarkStart w:id="655" w:name="_Toc124051479"/>
      <w:bookmarkStart w:id="656" w:name="_Toc124138175"/>
      <w:bookmarkStart w:id="657" w:name="_Toc151797939"/>
      <w:bookmarkStart w:id="658" w:name="_Toc157923723"/>
      <w:bookmarkStart w:id="659" w:name="_Toc171069783"/>
      <w:bookmarkStart w:id="660" w:name="_Toc183828039"/>
      <w:bookmarkStart w:id="661" w:name="_Toc183832844"/>
      <w:bookmarkStart w:id="662" w:name="_Toc185038504"/>
      <w:bookmarkStart w:id="663" w:name="_Toc185045400"/>
      <w:bookmarkStart w:id="664" w:name="_Toc185045777"/>
      <w:bookmarkStart w:id="665" w:name="_Toc187806660"/>
      <w:bookmarkStart w:id="666" w:name="_Toc187806731"/>
      <w:bookmarkStart w:id="667" w:name="_Toc188677164"/>
      <w:bookmarkStart w:id="668" w:name="_Toc194817499"/>
      <w:bookmarkStart w:id="669" w:name="_Toc199759657"/>
      <w:bookmarkStart w:id="670" w:name="_Toc203540681"/>
      <w:bookmarkStart w:id="671" w:name="_Toc210114863"/>
      <w:bookmarkStart w:id="672" w:name="_Toc215485951"/>
      <w:bookmarkStart w:id="673" w:name="_Toc223856907"/>
      <w:bookmarkStart w:id="674" w:name="_Toc228243234"/>
      <w:bookmarkStart w:id="675" w:name="_Toc228243514"/>
      <w:bookmarkStart w:id="676" w:name="_Toc229971995"/>
      <w:bookmarkStart w:id="677" w:name="_Toc229972174"/>
      <w:bookmarkStart w:id="678" w:name="_Toc229978462"/>
      <w:bookmarkStart w:id="679" w:name="_Toc241054706"/>
      <w:bookmarkStart w:id="680" w:name="_Toc242852443"/>
      <w:bookmarkStart w:id="681" w:name="_Toc244516103"/>
      <w:bookmarkStart w:id="682" w:name="_Toc271191829"/>
      <w:r>
        <w:t>Notes</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Act 2004</w:t>
      </w:r>
      <w:r>
        <w:rPr>
          <w:snapToGrid w:val="0"/>
        </w:rPr>
        <w:t xml:space="preserve"> and includes the amendments made by the other written laws referred to in the following table</w:t>
      </w:r>
      <w:r>
        <w:rPr>
          <w:snapToGrid w:val="0"/>
          <w:vertAlign w:val="superscript"/>
        </w:rPr>
        <w:t>  1M,, 1a, 3</w:t>
      </w:r>
      <w:r>
        <w:rPr>
          <w:snapToGrid w:val="0"/>
        </w:rPr>
        <w:t>.  The table also contains information about any reprint.</w:t>
      </w:r>
    </w:p>
    <w:p>
      <w:pPr>
        <w:pStyle w:val="nHeading3"/>
        <w:rPr>
          <w:snapToGrid w:val="0"/>
        </w:rPr>
      </w:pPr>
      <w:bookmarkStart w:id="683" w:name="_Toc229971996"/>
      <w:bookmarkStart w:id="684" w:name="_Toc271191830"/>
      <w:r>
        <w:rPr>
          <w:snapToGrid w:val="0"/>
        </w:rPr>
        <w:t>Compilation table</w:t>
      </w:r>
      <w:bookmarkEnd w:id="683"/>
      <w:bookmarkEnd w:id="684"/>
    </w:p>
    <w:tbl>
      <w:tblPr>
        <w:tblW w:w="0" w:type="auto"/>
        <w:tblInd w:w="28" w:type="dxa"/>
        <w:tblLayout w:type="fixed"/>
        <w:tblCellMar>
          <w:left w:w="56" w:type="dxa"/>
          <w:right w:w="56" w:type="dxa"/>
        </w:tblCellMar>
        <w:tblLook w:val="0000" w:firstRow="0" w:lastRow="0" w:firstColumn="0" w:lastColumn="0" w:noHBand="0" w:noVBand="0"/>
      </w:tblPr>
      <w:tblGrid>
        <w:gridCol w:w="2254"/>
        <w:gridCol w:w="15"/>
        <w:gridCol w:w="1119"/>
        <w:gridCol w:w="15"/>
        <w:gridCol w:w="1134"/>
        <w:gridCol w:w="13"/>
        <w:gridCol w:w="2539"/>
      </w:tblGrid>
      <w:tr>
        <w:trPr>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gridSpan w:val="2"/>
            <w:tcBorders>
              <w:top w:val="single" w:sz="8" w:space="0" w:color="auto"/>
            </w:tcBorders>
          </w:tcPr>
          <w:p>
            <w:pPr>
              <w:pStyle w:val="nTable"/>
              <w:spacing w:after="40"/>
              <w:rPr>
                <w:sz w:val="19"/>
              </w:rPr>
            </w:pPr>
            <w:r>
              <w:rPr>
                <w:i/>
                <w:noProof/>
                <w:snapToGrid w:val="0"/>
                <w:sz w:val="19"/>
              </w:rPr>
              <w:t>Magistrates Court Act 2004</w:t>
            </w:r>
          </w:p>
        </w:tc>
        <w:tc>
          <w:tcPr>
            <w:tcW w:w="1134" w:type="dxa"/>
            <w:gridSpan w:val="2"/>
            <w:tcBorders>
              <w:top w:val="single" w:sz="8" w:space="0" w:color="auto"/>
            </w:tcBorders>
          </w:tcPr>
          <w:p>
            <w:pPr>
              <w:pStyle w:val="nTable"/>
              <w:spacing w:after="40"/>
              <w:rPr>
                <w:sz w:val="19"/>
              </w:rPr>
            </w:pPr>
            <w:r>
              <w:rPr>
                <w:sz w:val="19"/>
              </w:rPr>
              <w:t>47 of 2004</w:t>
            </w:r>
          </w:p>
        </w:tc>
        <w:tc>
          <w:tcPr>
            <w:tcW w:w="1134" w:type="dxa"/>
            <w:tcBorders>
              <w:top w:val="single" w:sz="8" w:space="0" w:color="auto"/>
            </w:tcBorders>
          </w:tcPr>
          <w:p>
            <w:pPr>
              <w:pStyle w:val="nTable"/>
              <w:spacing w:after="40"/>
              <w:rPr>
                <w:sz w:val="19"/>
              </w:rPr>
            </w:pPr>
            <w:r>
              <w:rPr>
                <w:sz w:val="19"/>
              </w:rPr>
              <w:t>12 Nov 2004</w:t>
            </w:r>
          </w:p>
        </w:tc>
        <w:tc>
          <w:tcPr>
            <w:tcW w:w="2552" w:type="dxa"/>
            <w:gridSpan w:val="2"/>
            <w:tcBorders>
              <w:top w:val="single" w:sz="8" w:space="0" w:color="auto"/>
            </w:tcBorders>
          </w:tcPr>
          <w:p>
            <w:pPr>
              <w:pStyle w:val="nTable"/>
              <w:spacing w:after="40"/>
              <w:rPr>
                <w:sz w:val="19"/>
              </w:rPr>
            </w:pPr>
            <w:r>
              <w:rPr>
                <w:sz w:val="19"/>
              </w:rPr>
              <w:t>s. 1 and 2: 12 Nov 2004;</w:t>
            </w:r>
            <w:r>
              <w:rPr>
                <w:sz w:val="19"/>
              </w:rPr>
              <w:br/>
              <w:t xml:space="preserve">Act other than s. 1 and 2: 1 May 2005 (see s. 2 and </w:t>
            </w:r>
            <w:r>
              <w:rPr>
                <w:i/>
                <w:sz w:val="19"/>
              </w:rPr>
              <w:t>Gazette</w:t>
            </w:r>
            <w:r>
              <w:rPr>
                <w:sz w:val="19"/>
              </w:rPr>
              <w:t xml:space="preserve"> 31 Dec 2004 p. 7127)</w:t>
            </w:r>
          </w:p>
        </w:tc>
      </w:tr>
      <w:tr>
        <w:tc>
          <w:tcPr>
            <w:tcW w:w="2269" w:type="dxa"/>
            <w:gridSpan w:val="2"/>
          </w:tcPr>
          <w:p>
            <w:pPr>
              <w:pStyle w:val="nTable"/>
              <w:spacing w:after="40"/>
              <w:rPr>
                <w:i/>
                <w:noProof/>
                <w:snapToGrid w:val="0"/>
                <w:sz w:val="19"/>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rPr>
                <w:sz w:val="19"/>
              </w:rPr>
            </w:pPr>
            <w:r>
              <w:rPr>
                <w:sz w:val="19"/>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9" w:type="dxa"/>
            <w:gridSpan w:val="2"/>
          </w:tcPr>
          <w:p>
            <w:pPr>
              <w:pStyle w:val="nTable"/>
              <w:spacing w:after="40"/>
              <w:ind w:right="113"/>
              <w:rPr>
                <w:i/>
                <w:sz w:val="19"/>
              </w:rPr>
            </w:pPr>
            <w:r>
              <w:rPr>
                <w:i/>
                <w:sz w:val="19"/>
              </w:rPr>
              <w:t>Oaths, Affidavits and Statutory Declarations (Consequential Provisions) Act 2005</w:t>
            </w:r>
            <w:r>
              <w:rPr>
                <w:iCs/>
                <w:sz w:val="19"/>
              </w:rPr>
              <w:t xml:space="preserve"> Pt. 8</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gridSpan w:val="2"/>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gridSpan w:val="2"/>
          </w:tcPr>
          <w:p>
            <w:pPr>
              <w:pStyle w:val="nTable"/>
              <w:spacing w:after="40"/>
              <w:ind w:right="113"/>
              <w:rPr>
                <w:i/>
                <w:sz w:val="19"/>
              </w:rPr>
            </w:pPr>
            <w:r>
              <w:rPr>
                <w:i/>
                <w:iCs/>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gridSpan w:val="2"/>
          </w:tcPr>
          <w:p>
            <w:pPr>
              <w:pStyle w:val="nTable"/>
              <w:spacing w:after="40"/>
              <w:ind w:right="113"/>
              <w:rPr>
                <w:i/>
                <w:iCs/>
                <w:snapToGrid w:val="0"/>
                <w:sz w:val="19"/>
                <w:lang w:val="en-US"/>
              </w:rPr>
            </w:pPr>
            <w:r>
              <w:rPr>
                <w:i/>
                <w:iCs/>
                <w:snapToGrid w:val="0"/>
                <w:sz w:val="19"/>
                <w:lang w:val="en-US"/>
              </w:rPr>
              <w:t>State Superannuation Amendment Act 2007</w:t>
            </w:r>
            <w:r>
              <w:rPr>
                <w:snapToGrid w:val="0"/>
                <w:sz w:val="19"/>
                <w:lang w:val="en-US"/>
              </w:rPr>
              <w:t xml:space="preserve"> s. 77</w:t>
            </w:r>
          </w:p>
        </w:tc>
        <w:tc>
          <w:tcPr>
            <w:tcW w:w="1134" w:type="dxa"/>
            <w:gridSpan w:val="2"/>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napToGrid w:val="0"/>
                <w:sz w:val="19"/>
                <w:lang w:val="en-US"/>
              </w:rPr>
              <w:t>16 Oct 2007</w:t>
            </w:r>
          </w:p>
        </w:tc>
        <w:tc>
          <w:tcPr>
            <w:tcW w:w="2552" w:type="dxa"/>
            <w:gridSpan w:val="2"/>
          </w:tcPr>
          <w:p>
            <w:pPr>
              <w:pStyle w:val="nTable"/>
              <w:spacing w:after="40"/>
              <w:rPr>
                <w:snapToGrid w:val="0"/>
                <w:sz w:val="19"/>
                <w:lang w:val="en-US"/>
              </w:rPr>
            </w:pPr>
            <w:r>
              <w:rPr>
                <w:snapToGrid w:val="0"/>
                <w:sz w:val="19"/>
                <w:lang w:val="en-US"/>
              </w:rPr>
              <w:t xml:space="preserve">6 Dec 2007 (see s. 2(1)(b) and </w:t>
            </w:r>
            <w:r>
              <w:rPr>
                <w:i/>
                <w:iCs/>
                <w:snapToGrid w:val="0"/>
                <w:sz w:val="19"/>
                <w:lang w:val="en-US"/>
              </w:rPr>
              <w:t>Gazette</w:t>
            </w:r>
            <w:r>
              <w:rPr>
                <w:snapToGrid w:val="0"/>
                <w:sz w:val="19"/>
                <w:lang w:val="en-US"/>
              </w:rPr>
              <w:t xml:space="preserve"> 5 Dec 2007 p. 5973)</w:t>
            </w:r>
          </w:p>
        </w:tc>
      </w:tr>
      <w:tr>
        <w:trPr>
          <w:cantSplit/>
        </w:trPr>
        <w:tc>
          <w:tcPr>
            <w:tcW w:w="7089" w:type="dxa"/>
            <w:gridSpan w:val="7"/>
          </w:tcPr>
          <w:p>
            <w:pPr>
              <w:pStyle w:val="nTable"/>
              <w:spacing w:after="40"/>
              <w:rPr>
                <w:snapToGrid w:val="0"/>
                <w:sz w:val="19"/>
                <w:lang w:val="en-US"/>
              </w:rPr>
            </w:pPr>
            <w:r>
              <w:rPr>
                <w:b/>
                <w:bCs/>
                <w:snapToGrid w:val="0"/>
                <w:sz w:val="19"/>
                <w:lang w:val="en-US"/>
              </w:rPr>
              <w:t xml:space="preserve">Reprint 1: The </w:t>
            </w:r>
            <w:r>
              <w:rPr>
                <w:b/>
                <w:bCs/>
                <w:i/>
                <w:noProof/>
                <w:snapToGrid w:val="0"/>
                <w:sz w:val="19"/>
              </w:rPr>
              <w:t>Magistrates Court Act 2004</w:t>
            </w:r>
            <w:r>
              <w:rPr>
                <w:b/>
                <w:bCs/>
                <w:snapToGrid w:val="0"/>
                <w:sz w:val="19"/>
                <w:lang w:val="en-US"/>
              </w:rPr>
              <w:t xml:space="preserve"> as at 4 Jan 2008</w:t>
            </w:r>
            <w:r>
              <w:rPr>
                <w:snapToGrid w:val="0"/>
                <w:sz w:val="19"/>
                <w:lang w:val="en-US"/>
              </w:rPr>
              <w:t xml:space="preserve"> (includes amendments listed above)</w:t>
            </w:r>
          </w:p>
        </w:tc>
      </w:tr>
      <w:tr>
        <w:trPr>
          <w:cantSplit/>
        </w:trPr>
        <w:tc>
          <w:tcPr>
            <w:tcW w:w="2269" w:type="dxa"/>
            <w:gridSpan w:val="2"/>
          </w:tcPr>
          <w:p>
            <w:pPr>
              <w:pStyle w:val="nTable"/>
              <w:spacing w:after="40"/>
              <w:ind w:right="113"/>
              <w:rPr>
                <w:i/>
                <w:iCs/>
                <w:snapToGrid w:val="0"/>
                <w:sz w:val="19"/>
                <w:lang w:val="en-US"/>
              </w:rPr>
            </w:pPr>
            <w:bookmarkStart w:id="685" w:name="AutoSch"/>
            <w:bookmarkEnd w:id="685"/>
            <w:r>
              <w:rPr>
                <w:bCs/>
                <w:i/>
                <w:snapToGrid w:val="0"/>
                <w:sz w:val="19"/>
                <w:lang w:val="en-US"/>
              </w:rPr>
              <w:t>Acts Amendment (Justice) Act 2008</w:t>
            </w:r>
            <w:r>
              <w:rPr>
                <w:bCs/>
                <w:iCs/>
                <w:snapToGrid w:val="0"/>
                <w:sz w:val="19"/>
                <w:lang w:val="en-US"/>
              </w:rPr>
              <w:t xml:space="preserve"> Pt. 15</w:t>
            </w:r>
          </w:p>
        </w:tc>
        <w:tc>
          <w:tcPr>
            <w:tcW w:w="1134" w:type="dxa"/>
            <w:gridSpan w:val="2"/>
          </w:tcPr>
          <w:p>
            <w:pPr>
              <w:pStyle w:val="nTable"/>
              <w:spacing w:after="40"/>
              <w:rPr>
                <w:snapToGrid w:val="0"/>
                <w:sz w:val="19"/>
                <w:lang w:val="en-US"/>
              </w:rPr>
            </w:pPr>
            <w:r>
              <w:rPr>
                <w:bCs/>
                <w:snapToGrid w:val="0"/>
                <w:sz w:val="19"/>
                <w:lang w:val="en-US"/>
              </w:rPr>
              <w:t>5 of 2008</w:t>
            </w:r>
          </w:p>
        </w:tc>
        <w:tc>
          <w:tcPr>
            <w:tcW w:w="1134" w:type="dxa"/>
          </w:tcPr>
          <w:p>
            <w:pPr>
              <w:pStyle w:val="nTable"/>
              <w:spacing w:after="40"/>
              <w:rPr>
                <w:snapToGrid w:val="0"/>
                <w:sz w:val="19"/>
                <w:lang w:val="en-US"/>
              </w:rPr>
            </w:pPr>
            <w:r>
              <w:rPr>
                <w:bCs/>
                <w:snapToGrid w:val="0"/>
                <w:sz w:val="19"/>
                <w:lang w:val="en-US"/>
              </w:rPr>
              <w:t>31 Mar 2008</w:t>
            </w:r>
          </w:p>
        </w:tc>
        <w:tc>
          <w:tcPr>
            <w:tcW w:w="2552" w:type="dxa"/>
            <w:gridSpan w:val="2"/>
          </w:tcPr>
          <w:p>
            <w:pPr>
              <w:pStyle w:val="nTable"/>
              <w:spacing w:after="40"/>
              <w:rPr>
                <w:snapToGrid w:val="0"/>
                <w:sz w:val="19"/>
                <w:lang w:val="en-US"/>
              </w:rPr>
            </w:pPr>
            <w:r>
              <w:rPr>
                <w:bCs/>
                <w:snapToGrid w:val="0"/>
                <w:sz w:val="19"/>
                <w:lang w:val="en-US"/>
              </w:rPr>
              <w:t xml:space="preserve">30 Sep 2008 (see s. 2(d) and </w:t>
            </w:r>
            <w:r>
              <w:rPr>
                <w:bCs/>
                <w:i/>
                <w:iCs/>
                <w:snapToGrid w:val="0"/>
                <w:sz w:val="19"/>
                <w:lang w:val="en-US"/>
              </w:rPr>
              <w:t xml:space="preserve">Gazette </w:t>
            </w:r>
            <w:r>
              <w:rPr>
                <w:bCs/>
                <w:snapToGrid w:val="0"/>
                <w:sz w:val="19"/>
                <w:lang w:val="en-US"/>
              </w:rPr>
              <w:t>11 Jul 2008 p. 3253)</w:t>
            </w:r>
          </w:p>
        </w:tc>
      </w:tr>
      <w:tr>
        <w:trPr>
          <w:cantSplit/>
        </w:trPr>
        <w:tc>
          <w:tcPr>
            <w:tcW w:w="2269" w:type="dxa"/>
            <w:gridSpan w:val="2"/>
          </w:tcPr>
          <w:p>
            <w:pPr>
              <w:pStyle w:val="nTable"/>
              <w:spacing w:after="40"/>
              <w:rPr>
                <w:i/>
                <w:snapToGrid w:val="0"/>
                <w:sz w:val="19"/>
              </w:rPr>
            </w:pPr>
            <w:r>
              <w:rPr>
                <w:i/>
                <w:noProof/>
                <w:snapToGrid w:val="0"/>
                <w:sz w:val="19"/>
              </w:rPr>
              <w:t>Cross</w:t>
            </w:r>
            <w:r>
              <w:rPr>
                <w:i/>
                <w:noProof/>
                <w:snapToGrid w:val="0"/>
                <w:sz w:val="19"/>
              </w:rPr>
              <w:noBreakHyphen/>
              <w:t>border Justice Act 2008</w:t>
            </w:r>
            <w:r>
              <w:rPr>
                <w:iCs/>
                <w:noProof/>
                <w:snapToGrid w:val="0"/>
                <w:sz w:val="19"/>
              </w:rPr>
              <w:t xml:space="preserve"> Pt. 15 Div. 2</w:t>
            </w:r>
          </w:p>
        </w:tc>
        <w:tc>
          <w:tcPr>
            <w:tcW w:w="1134" w:type="dxa"/>
            <w:gridSpan w:val="2"/>
          </w:tcPr>
          <w:p>
            <w:pPr>
              <w:pStyle w:val="nTable"/>
              <w:spacing w:after="40"/>
              <w:rPr>
                <w:sz w:val="19"/>
              </w:rPr>
            </w:pPr>
            <w:r>
              <w:rPr>
                <w:sz w:val="19"/>
              </w:rPr>
              <w:t>7 of 2008</w:t>
            </w:r>
          </w:p>
        </w:tc>
        <w:tc>
          <w:tcPr>
            <w:tcW w:w="1134" w:type="dxa"/>
          </w:tcPr>
          <w:p>
            <w:pPr>
              <w:pStyle w:val="nTable"/>
              <w:spacing w:after="40"/>
              <w:rPr>
                <w:sz w:val="19"/>
              </w:rPr>
            </w:pPr>
            <w:r>
              <w:rPr>
                <w:sz w:val="19"/>
              </w:rPr>
              <w:t>31 Mar 2008</w:t>
            </w:r>
          </w:p>
        </w:tc>
        <w:tc>
          <w:tcPr>
            <w:tcW w:w="2552" w:type="dxa"/>
            <w:gridSpan w:val="2"/>
          </w:tcPr>
          <w:p>
            <w:pPr>
              <w:pStyle w:val="nTable"/>
              <w:spacing w:after="40"/>
              <w:rPr>
                <w:sz w:val="19"/>
              </w:rPr>
            </w:pPr>
            <w:r>
              <w:rPr>
                <w:sz w:val="19"/>
              </w:rPr>
              <w:t xml:space="preserve">1 Nov 2009 (see s. 2(b) and </w:t>
            </w:r>
            <w:r>
              <w:rPr>
                <w:i/>
                <w:iCs/>
                <w:sz w:val="19"/>
              </w:rPr>
              <w:t>Gazette</w:t>
            </w:r>
            <w:r>
              <w:rPr>
                <w:sz w:val="19"/>
              </w:rPr>
              <w:t xml:space="preserve"> 9 Oct 2009 p. 3991)</w:t>
            </w:r>
          </w:p>
        </w:tc>
      </w:tr>
      <w:tr>
        <w:trPr>
          <w:cantSplit/>
        </w:trPr>
        <w:tc>
          <w:tcPr>
            <w:tcW w:w="2269" w:type="dxa"/>
            <w:gridSpan w:val="2"/>
          </w:tcPr>
          <w:p>
            <w:pPr>
              <w:pStyle w:val="nTable"/>
              <w:spacing w:after="40"/>
              <w:ind w:right="113"/>
              <w:rPr>
                <w:bCs/>
                <w:i/>
                <w:snapToGrid w:val="0"/>
                <w:sz w:val="19"/>
                <w:lang w:val="en-US"/>
              </w:rPr>
            </w:pPr>
            <w:r>
              <w:rPr>
                <w:i/>
                <w:iCs/>
                <w:snapToGrid w:val="0"/>
                <w:sz w:val="19"/>
                <w:lang w:val="en-US"/>
              </w:rPr>
              <w:t>Legal Profession Act 2008</w:t>
            </w:r>
            <w:r>
              <w:rPr>
                <w:snapToGrid w:val="0"/>
                <w:sz w:val="19"/>
                <w:lang w:val="en-US"/>
              </w:rPr>
              <w:t xml:space="preserve"> s. 677 </w:t>
            </w:r>
          </w:p>
        </w:tc>
        <w:tc>
          <w:tcPr>
            <w:tcW w:w="1134" w:type="dxa"/>
            <w:gridSpan w:val="2"/>
          </w:tcPr>
          <w:p>
            <w:pPr>
              <w:pStyle w:val="nTable"/>
              <w:spacing w:after="40"/>
              <w:rPr>
                <w:bCs/>
                <w:snapToGrid w:val="0"/>
                <w:sz w:val="19"/>
                <w:lang w:val="en-US"/>
              </w:rPr>
            </w:pPr>
            <w:r>
              <w:rPr>
                <w:snapToGrid w:val="0"/>
                <w:sz w:val="19"/>
                <w:lang w:val="en-US"/>
              </w:rPr>
              <w:t>21 of 2008</w:t>
            </w:r>
          </w:p>
        </w:tc>
        <w:tc>
          <w:tcPr>
            <w:tcW w:w="1134" w:type="dxa"/>
          </w:tcPr>
          <w:p>
            <w:pPr>
              <w:pStyle w:val="nTable"/>
              <w:spacing w:after="40"/>
              <w:rPr>
                <w:bCs/>
                <w:snapToGrid w:val="0"/>
                <w:sz w:val="19"/>
                <w:lang w:val="en-US"/>
              </w:rPr>
            </w:pPr>
            <w:r>
              <w:rPr>
                <w:snapToGrid w:val="0"/>
                <w:sz w:val="19"/>
                <w:lang w:val="en-US"/>
              </w:rPr>
              <w:t>27 May 2008</w:t>
            </w:r>
          </w:p>
        </w:tc>
        <w:tc>
          <w:tcPr>
            <w:tcW w:w="2552" w:type="dxa"/>
            <w:gridSpan w:val="2"/>
          </w:tcPr>
          <w:p>
            <w:pPr>
              <w:pStyle w:val="nTable"/>
              <w:spacing w:after="40"/>
              <w:rPr>
                <w:bCs/>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Sch. 3 cl. 32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9"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9" w:type="dxa"/>
            <w:gridSpan w:val="7"/>
            <w:tcBorders>
              <w:top w:val="nil"/>
              <w:bottom w:val="nil"/>
            </w:tcBorders>
          </w:tcPr>
          <w:p>
            <w:pPr>
              <w:pStyle w:val="nTable"/>
              <w:spacing w:after="40"/>
              <w:rPr>
                <w:snapToGrid w:val="0"/>
                <w:sz w:val="19"/>
                <w:lang w:val="en-US"/>
              </w:rPr>
            </w:pPr>
            <w:r>
              <w:rPr>
                <w:b/>
                <w:bCs/>
                <w:snapToGrid w:val="0"/>
                <w:sz w:val="19"/>
                <w:lang w:val="en-US"/>
              </w:rPr>
              <w:t xml:space="preserve">Reprint 2: The </w:t>
            </w:r>
            <w:r>
              <w:rPr>
                <w:b/>
                <w:bCs/>
                <w:i/>
                <w:noProof/>
                <w:snapToGrid w:val="0"/>
                <w:sz w:val="19"/>
              </w:rPr>
              <w:t>Magistrates Court Act 2004</w:t>
            </w:r>
            <w:r>
              <w:rPr>
                <w:b/>
                <w:bCs/>
                <w:snapToGrid w:val="0"/>
                <w:sz w:val="19"/>
                <w:lang w:val="en-US"/>
              </w:rPr>
              <w:t xml:space="preserve"> as at </w:t>
            </w:r>
            <w:r>
              <w:rPr>
                <w:b/>
                <w:bCs/>
                <w:snapToGrid w:val="0"/>
              </w:rPr>
              <w:t>15 May 2009</w:t>
            </w:r>
            <w:r>
              <w:rPr>
                <w:snapToGrid w:val="0"/>
              </w:rPr>
              <w:t xml:space="preserve"> </w:t>
            </w:r>
            <w:r>
              <w:rPr>
                <w:snapToGrid w:val="0"/>
                <w:sz w:val="19"/>
                <w:lang w:val="en-US"/>
              </w:rPr>
              <w:t xml:space="preserve">(includes amendments listed above except those in the </w:t>
            </w:r>
            <w:r>
              <w:rPr>
                <w:i/>
                <w:noProof/>
                <w:snapToGrid w:val="0"/>
                <w:sz w:val="19"/>
              </w:rPr>
              <w:t>Cross</w:t>
            </w:r>
            <w:r>
              <w:rPr>
                <w:i/>
                <w:noProof/>
                <w:snapToGrid w:val="0"/>
                <w:sz w:val="19"/>
              </w:rPr>
              <w:noBreakHyphen/>
              <w:t>border Justice Act 2008</w:t>
            </w:r>
            <w:r>
              <w:rPr>
                <w:iCs/>
                <w:noProof/>
                <w:snapToGrid w:val="0"/>
                <w:sz w:val="19"/>
              </w:rPr>
              <w:t xml:space="preserve"> Pt. 15 Div. 2</w:t>
            </w:r>
            <w:r>
              <w:rPr>
                <w:snapToGrid w:val="0"/>
                <w:sz w:val="19"/>
                <w:lang w:val="en-US"/>
              </w:rPr>
              <w:t>)</w:t>
            </w:r>
          </w:p>
        </w:tc>
      </w:tr>
      <w:tr>
        <w:trPr>
          <w:cantSplit/>
        </w:trPr>
        <w:tc>
          <w:tcPr>
            <w:tcW w:w="2269" w:type="dxa"/>
            <w:gridSpan w:val="2"/>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55</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86" w:name="_Toc7405065"/>
      <w:bookmarkStart w:id="687" w:name="_Toc271191831"/>
      <w:r>
        <w:t>Provisions that have not come into operation</w:t>
      </w:r>
      <w:bookmarkEnd w:id="686"/>
      <w:bookmarkEnd w:id="68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32 </w:t>
            </w:r>
            <w:r>
              <w:rPr>
                <w:iCs/>
                <w:snapToGrid w:val="0"/>
                <w:sz w:val="19"/>
                <w:vertAlign w:val="superscript"/>
              </w:rPr>
              <w:t>4</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keepLines/>
        <w:spacing w:before="160"/>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Courts Legislation Amendment and Repeal Act 2004</w:t>
      </w:r>
      <w:r>
        <w:rPr>
          <w:snapToGrid w:val="0"/>
        </w:rPr>
        <w:t>.</w:t>
      </w:r>
    </w:p>
    <w:p>
      <w:pPr>
        <w:pStyle w:val="nSubsection"/>
      </w:pPr>
      <w:r>
        <w:rPr>
          <w:vertAlign w:val="superscript"/>
        </w:rPr>
        <w:t>3</w:t>
      </w:r>
      <w:r>
        <w:tab/>
        <w:t xml:space="preserve">The </w:t>
      </w:r>
      <w:r>
        <w:rPr>
          <w:i/>
        </w:rPr>
        <w:t>Courts Legislation Amendment and Repeal Act 2004</w:t>
      </w:r>
      <w:r>
        <w:t xml:space="preserve"> contains transitional provisions about enforcing judgments given before the </w:t>
      </w:r>
      <w:r>
        <w:rPr>
          <w:i/>
        </w:rPr>
        <w:t>Civil Judgments Enforcement Act 2004</w:t>
      </w:r>
      <w:r>
        <w:t xml:space="preserve"> commenced, including judgment of Local Courts.</w:t>
      </w:r>
    </w:p>
    <w:p>
      <w:pPr>
        <w:pStyle w:val="nSubsection"/>
        <w:rPr>
          <w:snapToGrid w:val="0"/>
        </w:rPr>
      </w:pPr>
      <w:bookmarkStart w:id="688" w:name="UpToHere"/>
      <w:bookmarkEnd w:id="688"/>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32</w:t>
      </w:r>
      <w:r>
        <w:rPr>
          <w:snapToGrid w:val="0"/>
        </w:rPr>
        <w:t xml:space="preserve"> had not come into operation.  It reads as follows:</w:t>
      </w:r>
    </w:p>
    <w:p>
      <w:pPr>
        <w:pStyle w:val="BlankOpen"/>
      </w:pPr>
    </w:p>
    <w:p>
      <w:pPr>
        <w:pStyle w:val="nzHeading3"/>
      </w:pPr>
      <w:bookmarkStart w:id="689" w:name="_Toc262066710"/>
      <w:bookmarkStart w:id="690" w:name="_Toc270079259"/>
      <w:bookmarkStart w:id="691" w:name="_Toc270349179"/>
      <w:r>
        <w:rPr>
          <w:rStyle w:val="CharDivNo"/>
        </w:rPr>
        <w:t>Division 32</w:t>
      </w:r>
      <w:r>
        <w:t> — </w:t>
      </w:r>
      <w:r>
        <w:rPr>
          <w:rStyle w:val="CharDivText"/>
          <w:i/>
          <w:iCs/>
        </w:rPr>
        <w:t>Magistrates Court Act 2004</w:t>
      </w:r>
      <w:r>
        <w:rPr>
          <w:rStyle w:val="CharDivText"/>
        </w:rPr>
        <w:t xml:space="preserve"> amended</w:t>
      </w:r>
      <w:bookmarkEnd w:id="689"/>
      <w:bookmarkEnd w:id="690"/>
      <w:bookmarkEnd w:id="691"/>
    </w:p>
    <w:p>
      <w:pPr>
        <w:pStyle w:val="nzHeading5"/>
      </w:pPr>
      <w:bookmarkStart w:id="692" w:name="_Toc270349180"/>
      <w:r>
        <w:rPr>
          <w:rStyle w:val="CharSectno"/>
        </w:rPr>
        <w:t>105</w:t>
      </w:r>
      <w:r>
        <w:t>.</w:t>
      </w:r>
      <w:r>
        <w:tab/>
        <w:t>Act amended</w:t>
      </w:r>
      <w:bookmarkEnd w:id="692"/>
    </w:p>
    <w:p>
      <w:pPr>
        <w:pStyle w:val="nzSubsection"/>
      </w:pPr>
      <w:r>
        <w:tab/>
      </w:r>
      <w:r>
        <w:tab/>
        <w:t>This Division amends the</w:t>
      </w:r>
      <w:r>
        <w:rPr>
          <w:i/>
          <w:iCs/>
        </w:rPr>
        <w:t xml:space="preserve"> Magistrates Court Act 2004</w:t>
      </w:r>
      <w:r>
        <w:t>.</w:t>
      </w:r>
    </w:p>
    <w:p>
      <w:pPr>
        <w:pStyle w:val="nzHeading5"/>
      </w:pPr>
      <w:bookmarkStart w:id="693" w:name="_Toc270349181"/>
      <w:r>
        <w:rPr>
          <w:rStyle w:val="CharSectno"/>
        </w:rPr>
        <w:t>106</w:t>
      </w:r>
      <w:r>
        <w:t>.</w:t>
      </w:r>
      <w:r>
        <w:tab/>
        <w:t>Schedule 1 amended</w:t>
      </w:r>
      <w:bookmarkEnd w:id="693"/>
    </w:p>
    <w:p>
      <w:pPr>
        <w:pStyle w:val="nzSubsection"/>
      </w:pPr>
      <w:r>
        <w:tab/>
      </w:r>
      <w:r>
        <w:tab/>
        <w:t>In Schedule 1 clause 13(3) delete “</w:t>
      </w:r>
      <w:r>
        <w:rPr>
          <w:sz w:val="22"/>
        </w:rPr>
        <w:t xml:space="preserve">2 medical practitioners (as defined in the </w:t>
      </w:r>
      <w:r>
        <w:rPr>
          <w:i/>
          <w:iCs/>
          <w:sz w:val="22"/>
        </w:rPr>
        <w:t>Medical Practitioners Act 2008</w:t>
      </w:r>
      <w:r>
        <w:rPr>
          <w:sz w:val="22"/>
        </w:rPr>
        <w:t xml:space="preserve"> section 4) to —</w:t>
      </w:r>
      <w:r>
        <w:t>” and insert:</w:t>
      </w:r>
    </w:p>
    <w:p>
      <w:pPr>
        <w:pStyle w:val="BlankOpen"/>
      </w:pPr>
    </w:p>
    <w:p>
      <w:pPr>
        <w:pStyle w:val="nzSubsection"/>
      </w:pPr>
      <w:r>
        <w:tab/>
      </w:r>
      <w:r>
        <w:tab/>
        <w:t xml:space="preserve">2 persons registered under the </w:t>
      </w:r>
      <w:r>
        <w:rPr>
          <w:i/>
        </w:rPr>
        <w:t>Health Practitioner Regulation National Law (Western Australia)</w:t>
      </w:r>
      <w:r>
        <w:t xml:space="preserve"> in the medical profession to —</w:t>
      </w:r>
    </w:p>
    <w:p>
      <w:pPr>
        <w:pStyle w:val="BlankClose"/>
      </w:pPr>
    </w:p>
    <w:p>
      <w:pPr>
        <w:pStyle w:val="BlankClose"/>
      </w:pPr>
    </w:p>
    <w:p>
      <w:pPr>
        <w:pStyle w:val="nSubsection"/>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694" w:name="_Toc183832847"/>
      <w:bookmarkStart w:id="695" w:name="_Toc185038506"/>
      <w:bookmarkStart w:id="696" w:name="_Toc185045402"/>
      <w:bookmarkStart w:id="697" w:name="_Toc185045779"/>
      <w:bookmarkStart w:id="698" w:name="_Toc187806662"/>
      <w:bookmarkStart w:id="699" w:name="_Toc187806733"/>
      <w:bookmarkStart w:id="700" w:name="_Toc188677166"/>
      <w:bookmarkStart w:id="701" w:name="_Toc194817502"/>
      <w:bookmarkStart w:id="702" w:name="_Toc199759660"/>
      <w:bookmarkStart w:id="703" w:name="_Toc203540684"/>
      <w:bookmarkStart w:id="704" w:name="_Toc210114866"/>
      <w:bookmarkStart w:id="705" w:name="_Toc215485954"/>
      <w:bookmarkStart w:id="706" w:name="_Toc223856910"/>
      <w:bookmarkStart w:id="707" w:name="_Toc228243237"/>
      <w:bookmarkStart w:id="708" w:name="_Toc228243517"/>
      <w:bookmarkStart w:id="709" w:name="_Toc229971998"/>
      <w:bookmarkStart w:id="710" w:name="_Toc229972177"/>
      <w:bookmarkStart w:id="711" w:name="_Toc229978465"/>
      <w:bookmarkStart w:id="712" w:name="_Toc241054709"/>
      <w:bookmarkStart w:id="713" w:name="_Toc242852446"/>
      <w:bookmarkStart w:id="714" w:name="_Toc244516105"/>
      <w:bookmarkStart w:id="715" w:name="_Toc271191832"/>
      <w:r>
        <w:rPr>
          <w:sz w:val="28"/>
        </w:rPr>
        <w:t>Defined Terms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16" w:name="DefinedTerms"/>
      <w:bookmarkEnd w:id="716"/>
      <w:r>
        <w:t>acting magistrate</w:t>
      </w:r>
      <w:r>
        <w:tab/>
        <w:t>Sch. 1 cl. 9(1) and 10(1)</w:t>
      </w:r>
    </w:p>
    <w:p>
      <w:pPr>
        <w:pStyle w:val="DefinedTerms"/>
      </w:pPr>
      <w:r>
        <w:t>Attorney General</w:t>
      </w:r>
      <w:r>
        <w:tab/>
        <w:t>Sch. 1 cl. 1</w:t>
      </w:r>
    </w:p>
    <w:p>
      <w:pPr>
        <w:pStyle w:val="DefinedTerms"/>
      </w:pPr>
      <w:r>
        <w:t>case</w:t>
      </w:r>
      <w:r>
        <w:tab/>
        <w:t>3</w:t>
      </w:r>
    </w:p>
    <w:p>
      <w:pPr>
        <w:pStyle w:val="DefinedTerms"/>
      </w:pPr>
      <w:r>
        <w:t>Chief Magistrate</w:t>
      </w:r>
      <w:r>
        <w:tab/>
        <w:t>3</w:t>
      </w:r>
    </w:p>
    <w:p>
      <w:pPr>
        <w:pStyle w:val="DefinedTerms"/>
      </w:pPr>
      <w:r>
        <w:t>contempt</w:t>
      </w:r>
      <w:r>
        <w:tab/>
        <w:t>16(1)</w:t>
      </w:r>
    </w:p>
    <w:p>
      <w:pPr>
        <w:pStyle w:val="DefinedTerms"/>
      </w:pPr>
      <w:r>
        <w:t>Court</w:t>
      </w:r>
      <w:r>
        <w:tab/>
        <w:t>3</w:t>
      </w:r>
    </w:p>
    <w:p>
      <w:pPr>
        <w:pStyle w:val="DefinedTerms"/>
      </w:pPr>
      <w:r>
        <w:t>Court officer</w:t>
      </w:r>
      <w:r>
        <w:tab/>
        <w:t>3</w:t>
      </w:r>
    </w:p>
    <w:p>
      <w:pPr>
        <w:pStyle w:val="DefinedTerms"/>
      </w:pPr>
      <w:r>
        <w:t>courtroom</w:t>
      </w:r>
      <w:r>
        <w:tab/>
        <w:t>3</w:t>
      </w:r>
    </w:p>
    <w:p>
      <w:pPr>
        <w:pStyle w:val="DefinedTerms"/>
      </w:pPr>
      <w:r>
        <w:t>deal with</w:t>
      </w:r>
      <w:r>
        <w:tab/>
        <w:t>3</w:t>
      </w:r>
    </w:p>
    <w:p>
      <w:pPr>
        <w:pStyle w:val="DefinedTerms"/>
      </w:pPr>
      <w:r>
        <w:t>document</w:t>
      </w:r>
      <w:r>
        <w:tab/>
        <w:t>3, 17(1)</w:t>
      </w:r>
    </w:p>
    <w:p>
      <w:pPr>
        <w:pStyle w:val="DefinedTerms"/>
      </w:pPr>
      <w:r>
        <w:t>electronic recording</w:t>
      </w:r>
      <w:r>
        <w:tab/>
        <w:t>33(1)</w:t>
      </w:r>
    </w:p>
    <w:p>
      <w:pPr>
        <w:pStyle w:val="DefinedTerms"/>
      </w:pPr>
      <w:r>
        <w:t>JP</w:t>
      </w:r>
      <w:r>
        <w:tab/>
        <w:t>3</w:t>
      </w:r>
    </w:p>
    <w:p>
      <w:pPr>
        <w:pStyle w:val="DefinedTerms"/>
      </w:pPr>
      <w:r>
        <w:t>legal experience</w:t>
      </w:r>
      <w:r>
        <w:tab/>
        <w:t>Sch. 1 cl. 2(1)</w:t>
      </w:r>
    </w:p>
    <w:p>
      <w:pPr>
        <w:pStyle w:val="DefinedTerms"/>
      </w:pPr>
      <w:r>
        <w:t>legal practitioner</w:t>
      </w:r>
      <w:r>
        <w:tab/>
        <w:t>Sch. 1 cl. 1</w:t>
      </w:r>
    </w:p>
    <w:p>
      <w:pPr>
        <w:pStyle w:val="DefinedTerms"/>
      </w:pPr>
      <w:r>
        <w:t>magistrate</w:t>
      </w:r>
      <w:r>
        <w:tab/>
        <w:t>3</w:t>
      </w:r>
    </w:p>
    <w:p>
      <w:pPr>
        <w:pStyle w:val="DefinedTerms"/>
      </w:pPr>
      <w:r>
        <w:t>prescribed</w:t>
      </w:r>
      <w:r>
        <w:tab/>
        <w:t>3</w:t>
      </w:r>
    </w:p>
    <w:p>
      <w:pPr>
        <w:pStyle w:val="DefinedTerms"/>
      </w:pPr>
      <w:r>
        <w:t>reasons</w:t>
      </w:r>
      <w:r>
        <w:tab/>
        <w:t>33(1)</w:t>
      </w:r>
    </w:p>
    <w:p>
      <w:pPr>
        <w:pStyle w:val="DefinedTerms"/>
      </w:pPr>
      <w:r>
        <w:t>record</w:t>
      </w:r>
      <w:r>
        <w:tab/>
        <w:t>3</w:t>
      </w:r>
    </w:p>
    <w:p>
      <w:pPr>
        <w:pStyle w:val="DefinedTerms"/>
      </w:pPr>
      <w:r>
        <w:t>registrar</w:t>
      </w:r>
      <w:r>
        <w:tab/>
        <w:t>3</w:t>
      </w:r>
    </w:p>
    <w:p>
      <w:pPr>
        <w:pStyle w:val="DefinedTerms"/>
      </w:pPr>
      <w:r>
        <w:t>remuneration</w:t>
      </w:r>
      <w:r>
        <w:tab/>
        <w:t>Sch. 1 cl. 5(1)</w:t>
      </w:r>
    </w:p>
    <w:p>
      <w:pPr>
        <w:pStyle w:val="DefinedTerms"/>
      </w:pPr>
      <w:r>
        <w:t>review order</w:t>
      </w:r>
      <w:r>
        <w:tab/>
        <w:t>36(1)</w:t>
      </w:r>
    </w:p>
    <w:p>
      <w:pPr>
        <w:pStyle w:val="DefinedTerms"/>
      </w:pPr>
      <w:r>
        <w:t>rules of court</w:t>
      </w:r>
      <w:r>
        <w:tab/>
        <w:t>3</w:t>
      </w:r>
    </w:p>
    <w:p>
      <w:pPr>
        <w:pStyle w:val="DefinedTerms"/>
      </w:pPr>
    </w:p>
    <w:p>
      <w:pPr>
        <w:sectPr>
          <w:headerReference w:type="even" r:id="rId35"/>
          <w:headerReference w:type="default" r:id="rId36"/>
          <w:headerReference w:type="first" r:id="rId37"/>
          <w:endnotePr>
            <w:numFmt w:val="decimal"/>
          </w:endnotePr>
          <w:pgSz w:w="11906" w:h="16838" w:code="9"/>
          <w:pgMar w:top="2376" w:right="2405" w:bottom="3542" w:left="2405" w:header="706" w:footer="3380" w:gutter="0"/>
          <w:cols w:space="720"/>
          <w:noEndnote/>
          <w:docGrid w:linePitch="326"/>
        </w:sectPr>
      </w:pPr>
    </w:p>
    <w:p/>
    <w:p/>
    <w:sectPr>
      <w:headerReference w:type="even" r:id="rId38"/>
      <w:headerReference w:type="default" r:id="rId39"/>
      <w:headerReference w:type="first"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about magistrates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832"/>
      <w:gridCol w:w="1440"/>
    </w:tblGrid>
    <w:tr>
      <w:trPr>
        <w:cantSplit/>
      </w:trPr>
      <w:tc>
        <w:tcPr>
          <w:tcW w:w="7272" w:type="dxa"/>
          <w:gridSpan w:val="2"/>
        </w:tcPr>
        <w:p>
          <w:pPr>
            <w:pStyle w:val="HeaderActNameRight"/>
            <w:ind w:right="17"/>
          </w:pPr>
          <w:fldSimple w:instr=" STYLEREF &quot;Name of Act/Reg&quot; \* MERGEFORMAT ">
            <w:r>
              <w:rPr>
                <w:noProof/>
              </w:rPr>
              <w:t>Magistrates Court Act 2004</w:t>
            </w:r>
          </w:fldSimple>
        </w:p>
      </w:tc>
    </w:tr>
    <w:tr>
      <w:tc>
        <w:tcPr>
          <w:tcW w:w="5832" w:type="dxa"/>
        </w:tcPr>
        <w:p>
          <w:pPr>
            <w:pStyle w:val="HeaderTextRight"/>
          </w:pPr>
          <w:fldSimple w:instr=" styleref CharSchText ">
            <w:r>
              <w:rPr>
                <w:noProof/>
              </w:rPr>
              <w:t>Provisions about magistrates</w:t>
            </w:r>
          </w:fldSimple>
        </w:p>
      </w:tc>
      <w:tc>
        <w:tcPr>
          <w:tcW w:w="1440" w:type="dxa"/>
        </w:tcPr>
        <w:p>
          <w:pPr>
            <w:pStyle w:val="HeaderNumberRight"/>
            <w:ind w:right="17"/>
            <w:rPr>
              <w:b w:val="0"/>
            </w:rPr>
          </w:pPr>
          <w:fldSimple w:instr=" styleref CharSchno ">
            <w:r>
              <w:rPr>
                <w:noProof/>
              </w:rPr>
              <w:t>Schedule 1</w:t>
            </w:r>
          </w:fldSimple>
        </w:p>
      </w:tc>
    </w:tr>
    <w:tr>
      <w:tc>
        <w:tcPr>
          <w:tcW w:w="5832" w:type="dxa"/>
        </w:tcPr>
        <w:p>
          <w:pPr>
            <w:pStyle w:val="HeaderTextRight"/>
          </w:pPr>
        </w:p>
      </w:tc>
      <w:tc>
        <w:tcPr>
          <w:tcW w:w="1440" w:type="dxa"/>
        </w:tcPr>
        <w:p>
          <w:pPr>
            <w:pStyle w:val="HeaderNumberRight"/>
            <w:ind w:right="17"/>
          </w:pPr>
        </w:p>
      </w:tc>
    </w:tr>
    <w:tr>
      <w:tc>
        <w:tcPr>
          <w:tcW w:w="5832" w:type="dxa"/>
        </w:tcPr>
        <w:p>
          <w:pPr>
            <w:pStyle w:val="HeaderTextLeft"/>
            <w:jc w:val="right"/>
          </w:pPr>
        </w:p>
      </w:tc>
      <w:tc>
        <w:tcPr>
          <w:tcW w:w="1440"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Magistrates Court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Magistrates Court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Magistrates Court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14F9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744CD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EB6CC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E4E08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D41C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5270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8E8C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4E22B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F9E7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E2768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2FCB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6AE7F7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28A8C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37C29E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11043</Words>
  <Characters>51241</Characters>
  <Application>Microsoft Office Word</Application>
  <DocSecurity>0</DocSecurity>
  <Lines>1384</Lines>
  <Paragraphs>889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Magistrates Court Act 2004</vt:lpstr>
      <vt:lpstr>Western Australia</vt:lpstr>
      <vt:lpstr>Magistrates Court Act 2004</vt:lpstr>
      <vt:lpstr/>
      <vt:lpstr>    Part 1 — Preliminary</vt:lpstr>
      <vt:lpstr>    Part 2 — The Court</vt:lpstr>
      <vt:lpstr>    Part 3 — Jurisdiction and powers</vt:lpstr>
      <vt:lpstr>        Division 1 — Jurisdiction</vt:lpstr>
      <vt:lpstr>        Division 2 — Powers</vt:lpstr>
      <vt:lpstr>    Part 4 — Administration</vt:lpstr>
      <vt:lpstr>    Part 5 — Miscellaneous</vt:lpstr>
      <vt:lpstr>    Schedule 1 — Provisions about magistrates</vt:lpstr>
      <vt:lpstr>    </vt:lpstr>
      <vt:lpstr>    Schedule 2 — Form of commission</vt:lpstr>
      <vt:lpstr>    Schedule 3 — Oath and affirmation of office</vt:lpstr>
      <vt:lpstr>    Notes</vt:lpstr>
      <vt:lpstr>    Defined Terms</vt:lpstr>
    </vt:vector>
  </TitlesOfParts>
  <Manager/>
  <Company/>
  <LinksUpToDate>false</LinksUpToDate>
  <CharactersWithSpaces>61395</CharactersWithSpaces>
  <SharedDoc>false</SharedDoc>
  <HyperlinkBase/>
  <HLinks>
    <vt:vector size="12" baseType="variant">
      <vt:variant>
        <vt:i4>131085</vt:i4>
      </vt:variant>
      <vt:variant>
        <vt:i4>58717</vt:i4>
      </vt:variant>
      <vt:variant>
        <vt:i4>1025</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2004 - 02-f0-01</dc:title>
  <dc:subject/>
  <dc:creator/>
  <cp:keywords/>
  <dc:description/>
  <cp:lastModifiedBy>svcMRProcess</cp:lastModifiedBy>
  <cp:revision>4</cp:revision>
  <cp:lastPrinted>2009-05-15T01:07:00Z</cp:lastPrinted>
  <dcterms:created xsi:type="dcterms:W3CDTF">2018-09-04T07:16:00Z</dcterms:created>
  <dcterms:modified xsi:type="dcterms:W3CDTF">2018-09-04T07:16:00Z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No">
    <vt:lpwstr>2</vt:lpwstr>
  </property>
  <property fmtid="{D5CDD505-2E9C-101B-9397-08002B2CF9AE}" pid="6" name="AsAtDate">
    <vt:lpwstr>01 Oct 2010</vt:lpwstr>
  </property>
  <property fmtid="{D5CDD505-2E9C-101B-9397-08002B2CF9AE}" pid="7" name="Suffix">
    <vt:lpwstr>02-f0-01</vt:lpwstr>
  </property>
  <property fmtid="{D5CDD505-2E9C-101B-9397-08002B2CF9AE}" pid="8" name="CommencementDate">
    <vt:lpwstr>20101001</vt:lpwstr>
  </property>
</Properties>
</file>