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_Toc274311551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_Toc274311552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_Toc274311553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_Toc274311554 \h </w:instrText>
      </w:r>
      <w:r>
        <w:fldChar w:fldCharType="separate"/>
      </w:r>
      <w:r>
        <w:t>4</w:t>
      </w:r>
      <w:r>
        <w:fldChar w:fldCharType="end"/>
      </w:r>
    </w:p>
    <w:p>
      <w:pPr>
        <w:pStyle w:val="TOC8"/>
        <w:rPr>
          <w:sz w:val="24"/>
          <w:szCs w:val="24"/>
        </w:rPr>
      </w:pPr>
      <w:r>
        <w:rPr>
          <w:szCs w:val="24"/>
        </w:rPr>
        <w:t>5.</w:t>
      </w:r>
      <w:r>
        <w:rPr>
          <w:szCs w:val="24"/>
        </w:rPr>
        <w:tab/>
        <w:t>Interpretation Act applies to orders</w:t>
      </w:r>
      <w:r>
        <w:tab/>
      </w:r>
      <w:r>
        <w:fldChar w:fldCharType="begin"/>
      </w:r>
      <w:r>
        <w:instrText xml:space="preserve"> PAGEREF _Toc274311555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_Toc274311557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_Toc274311558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_Toc274311559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_Toc274311560 \h </w:instrText>
      </w:r>
      <w:r>
        <w:fldChar w:fldCharType="separate"/>
      </w:r>
      <w:r>
        <w:t>6</w:t>
      </w:r>
      <w:r>
        <w:fldChar w:fldCharType="end"/>
      </w:r>
    </w:p>
    <w:p>
      <w:pPr>
        <w:pStyle w:val="TOC2"/>
        <w:tabs>
          <w:tab w:val="right" w:leader="dot" w:pos="7086"/>
        </w:tabs>
        <w:rPr>
          <w:b w:val="0"/>
          <w:sz w:val="24"/>
          <w:szCs w:val="24"/>
        </w:rPr>
      </w:pPr>
      <w:r>
        <w:rPr>
          <w:szCs w:val="30"/>
        </w:rPr>
        <w:t>Part III — Retail trading hours</w:t>
      </w:r>
    </w:p>
    <w:p>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_Toc274311562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_Toc274311563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_Toc274311564 \h </w:instrText>
      </w:r>
      <w:r>
        <w:fldChar w:fldCharType="separate"/>
      </w:r>
      <w:r>
        <w:t>13</w:t>
      </w:r>
      <w:r>
        <w:fldChar w:fldCharType="end"/>
      </w:r>
    </w:p>
    <w:p>
      <w:pPr>
        <w:pStyle w:val="TOC8"/>
        <w:rPr>
          <w:sz w:val="24"/>
          <w:szCs w:val="24"/>
        </w:rPr>
      </w:pPr>
      <w:r>
        <w:rPr>
          <w:szCs w:val="24"/>
        </w:rPr>
        <w:t>12A.</w:t>
      </w:r>
      <w:r>
        <w:rPr>
          <w:szCs w:val="24"/>
        </w:rPr>
        <w:tab/>
        <w:t>Trading hours for general retail shops in special trading precincts and holiday resorts</w:t>
      </w:r>
      <w:r>
        <w:tab/>
      </w:r>
      <w:r>
        <w:fldChar w:fldCharType="begin"/>
      </w:r>
      <w:r>
        <w:instrText xml:space="preserve"> PAGEREF _Toc274311565 \h </w:instrText>
      </w:r>
      <w:r>
        <w:fldChar w:fldCharType="separate"/>
      </w:r>
      <w:r>
        <w:t>14</w:t>
      </w:r>
      <w:r>
        <w:fldChar w:fldCharType="end"/>
      </w:r>
    </w:p>
    <w:p>
      <w:pPr>
        <w:pStyle w:val="TOC8"/>
        <w:rPr>
          <w:sz w:val="24"/>
          <w:szCs w:val="24"/>
        </w:rPr>
      </w:pPr>
      <w:r>
        <w:rPr>
          <w:szCs w:val="24"/>
        </w:rPr>
        <w:t>12B.</w:t>
      </w:r>
      <w:r>
        <w:rPr>
          <w:szCs w:val="24"/>
        </w:rPr>
        <w:tab/>
        <w:t>Trading hours for motor vehicle shops</w:t>
      </w:r>
      <w:r>
        <w:tab/>
      </w:r>
      <w:r>
        <w:fldChar w:fldCharType="begin"/>
      </w:r>
      <w:r>
        <w:instrText xml:space="preserve"> PAGEREF _Toc274311566 \h </w:instrText>
      </w:r>
      <w:r>
        <w:fldChar w:fldCharType="separate"/>
      </w:r>
      <w:r>
        <w:t>15</w:t>
      </w:r>
      <w:r>
        <w:fldChar w:fldCharType="end"/>
      </w:r>
    </w:p>
    <w:p>
      <w:pPr>
        <w:pStyle w:val="TOC8"/>
        <w:rPr>
          <w:sz w:val="24"/>
          <w:szCs w:val="24"/>
        </w:rPr>
      </w:pPr>
      <w:r>
        <w:rPr>
          <w:szCs w:val="24"/>
        </w:rPr>
        <w:t>12C.</w:t>
      </w:r>
      <w:r>
        <w:rPr>
          <w:szCs w:val="24"/>
        </w:rPr>
        <w:tab/>
        <w:t>No restriction on trading hours for small retail shops</w:t>
      </w:r>
      <w:r>
        <w:tab/>
      </w:r>
      <w:r>
        <w:fldChar w:fldCharType="begin"/>
      </w:r>
      <w:r>
        <w:instrText xml:space="preserve"> PAGEREF _Toc274311567 \h </w:instrText>
      </w:r>
      <w:r>
        <w:fldChar w:fldCharType="separate"/>
      </w:r>
      <w:r>
        <w:t>16</w:t>
      </w:r>
      <w:r>
        <w:fldChar w:fldCharType="end"/>
      </w:r>
    </w:p>
    <w:p>
      <w:pPr>
        <w:pStyle w:val="TOC8"/>
        <w:rPr>
          <w:sz w:val="24"/>
          <w:szCs w:val="24"/>
        </w:rPr>
      </w:pPr>
      <w:r>
        <w:rPr>
          <w:szCs w:val="24"/>
        </w:rPr>
        <w:t>12D.</w:t>
      </w:r>
      <w:r>
        <w:rPr>
          <w:szCs w:val="24"/>
        </w:rPr>
        <w:tab/>
        <w:t>Trading hours for special retail shops</w:t>
      </w:r>
      <w:r>
        <w:tab/>
      </w:r>
      <w:r>
        <w:fldChar w:fldCharType="begin"/>
      </w:r>
      <w:r>
        <w:instrText xml:space="preserve"> PAGEREF _Toc274311568 \h </w:instrText>
      </w:r>
      <w:r>
        <w:fldChar w:fldCharType="separate"/>
      </w:r>
      <w:r>
        <w:t>16</w:t>
      </w:r>
      <w:r>
        <w:fldChar w:fldCharType="end"/>
      </w:r>
    </w:p>
    <w:p>
      <w:pPr>
        <w:pStyle w:val="TOC8"/>
        <w:rPr>
          <w:sz w:val="24"/>
          <w:szCs w:val="24"/>
        </w:rPr>
      </w:pPr>
      <w:r>
        <w:rPr>
          <w:szCs w:val="24"/>
        </w:rPr>
        <w:t>12E.</w:t>
      </w:r>
      <w:r>
        <w:rPr>
          <w:szCs w:val="24"/>
        </w:rPr>
        <w:tab/>
        <w:t>Variation of trading hours</w:t>
      </w:r>
      <w:r>
        <w:tab/>
      </w:r>
      <w:r>
        <w:fldChar w:fldCharType="begin"/>
      </w:r>
      <w:r>
        <w:instrText xml:space="preserve"> PAGEREF _Toc274311569 \h </w:instrText>
      </w:r>
      <w:r>
        <w:fldChar w:fldCharType="separate"/>
      </w:r>
      <w:r>
        <w:t>16</w:t>
      </w:r>
      <w:r>
        <w:fldChar w:fldCharType="end"/>
      </w:r>
    </w:p>
    <w:p>
      <w:pPr>
        <w:pStyle w:val="TOC8"/>
        <w:rPr>
          <w:sz w:val="24"/>
          <w:szCs w:val="24"/>
        </w:rPr>
      </w:pPr>
      <w:r>
        <w:rPr>
          <w:szCs w:val="24"/>
        </w:rPr>
        <w:t>14.</w:t>
      </w:r>
      <w:r>
        <w:rPr>
          <w:szCs w:val="24"/>
        </w:rPr>
        <w:tab/>
        <w:t>No restriction on trading hours for filling stations</w:t>
      </w:r>
      <w:r>
        <w:tab/>
      </w:r>
      <w:r>
        <w:fldChar w:fldCharType="begin"/>
      </w:r>
      <w:r>
        <w:instrText xml:space="preserve"> PAGEREF _Toc274311570 \h </w:instrText>
      </w:r>
      <w:r>
        <w:fldChar w:fldCharType="separate"/>
      </w:r>
      <w:r>
        <w:t>18</w:t>
      </w:r>
      <w:r>
        <w:fldChar w:fldCharType="end"/>
      </w:r>
    </w:p>
    <w:p>
      <w:pPr>
        <w:pStyle w:val="TOC8"/>
        <w:rPr>
          <w:sz w:val="24"/>
          <w:szCs w:val="24"/>
        </w:rPr>
      </w:pPr>
      <w:r>
        <w:rPr>
          <w:szCs w:val="24"/>
        </w:rPr>
        <w:t>14A.</w:t>
      </w:r>
      <w:r>
        <w:rPr>
          <w:szCs w:val="24"/>
        </w:rPr>
        <w:tab/>
        <w:t>Sale of goods at filling stations</w:t>
      </w:r>
      <w:r>
        <w:tab/>
      </w:r>
      <w:r>
        <w:fldChar w:fldCharType="begin"/>
      </w:r>
      <w:r>
        <w:instrText xml:space="preserve"> PAGEREF _Toc274311571 \h </w:instrText>
      </w:r>
      <w:r>
        <w:fldChar w:fldCharType="separate"/>
      </w:r>
      <w:r>
        <w:t>18</w:t>
      </w:r>
      <w:r>
        <w:fldChar w:fldCharType="end"/>
      </w:r>
    </w:p>
    <w:p>
      <w:pPr>
        <w:pStyle w:val="TOC8"/>
        <w:rPr>
          <w:sz w:val="24"/>
          <w:szCs w:val="24"/>
        </w:rPr>
      </w:pPr>
      <w:r>
        <w:rPr>
          <w:szCs w:val="24"/>
        </w:rPr>
        <w:lastRenderedPageBreak/>
        <w:t>14B.</w:t>
      </w:r>
      <w:r>
        <w:rPr>
          <w:szCs w:val="24"/>
        </w:rPr>
        <w:tab/>
        <w:t>Small filling stations</w:t>
      </w:r>
      <w:r>
        <w:tab/>
      </w:r>
      <w:r>
        <w:fldChar w:fldCharType="begin"/>
      </w:r>
      <w:r>
        <w:instrText xml:space="preserve"> PAGEREF _Toc274311572 \h </w:instrText>
      </w:r>
      <w:r>
        <w:fldChar w:fldCharType="separate"/>
      </w:r>
      <w:r>
        <w:t>19</w:t>
      </w:r>
      <w:r>
        <w:fldChar w:fldCharType="end"/>
      </w:r>
    </w:p>
    <w:p>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_Toc274311573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_Toc274311574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_Toc274311575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_Toc274311576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_Toc274311577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_Toc274311578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_Toc274311579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_Toc274311580 \h </w:instrText>
      </w:r>
      <w:r>
        <w:fldChar w:fldCharType="separate"/>
      </w:r>
      <w:r>
        <w:t>27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_Toc274311582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_Toc274311583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_Toc274311584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_Toc274311585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_Toc274311586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_Toc274311587 \h </w:instrText>
      </w:r>
      <w:r>
        <w:fldChar w:fldCharType="separate"/>
      </w:r>
      <w:r>
        <w:t>31</w:t>
      </w:r>
      <w:r>
        <w:fldChar w:fldCharType="end"/>
      </w:r>
    </w:p>
    <w:p>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_Toc274311588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_Toc274311589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Inspector or authorised person may require information</w:t>
      </w:r>
      <w:r>
        <w:tab/>
      </w:r>
      <w:r>
        <w:fldChar w:fldCharType="begin"/>
      </w:r>
      <w:r>
        <w:instrText xml:space="preserve"> PAGEREF _Toc274311590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_Toc274311591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_Toc274311592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_Toc274311593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_Toc274311594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_Toc274311595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_Toc274311596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_Toc274311597 \h </w:instrText>
      </w:r>
      <w:r>
        <w:fldChar w:fldCharType="separate"/>
      </w:r>
      <w:r>
        <w:t>36</w:t>
      </w:r>
      <w:r>
        <w:fldChar w:fldCharType="end"/>
      </w:r>
    </w:p>
    <w:p>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_Toc274311598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_Toc274311599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_Toc274311600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_Toc274311601 \h </w:instrText>
      </w:r>
      <w:r>
        <w:fldChar w:fldCharType="separate"/>
      </w:r>
      <w:r>
        <w:t>38</w:t>
      </w:r>
      <w:r>
        <w:fldChar w:fldCharType="end"/>
      </w:r>
    </w:p>
    <w:p>
      <w:pPr>
        <w:pStyle w:val="TOC8"/>
        <w:rPr>
          <w:sz w:val="24"/>
          <w:szCs w:val="24"/>
        </w:rPr>
      </w:pPr>
      <w:r>
        <w:rPr>
          <w:szCs w:val="24"/>
        </w:rPr>
        <w:t>41.</w:t>
      </w:r>
      <w:r>
        <w:rPr>
          <w:szCs w:val="24"/>
        </w:rPr>
        <w:tab/>
        <w:t>Minister to review and report on Act</w:t>
      </w:r>
      <w:r>
        <w:tab/>
      </w:r>
      <w:r>
        <w:fldChar w:fldCharType="begin"/>
      </w:r>
      <w:r>
        <w:instrText xml:space="preserve"> PAGEREF _Toc274311602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_Toc274311603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_Toc274311605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_Toc274311606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1743907"/>
      <w:bookmarkStart w:id="18" w:name="_Toc535828834"/>
      <w:bookmarkStart w:id="19" w:name="_Toc536343664"/>
      <w:bookmarkStart w:id="20" w:name="_Toc102961886"/>
      <w:bookmarkStart w:id="21" w:name="_Toc274311551"/>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2" w:name="_Toc411743908"/>
      <w:bookmarkStart w:id="23" w:name="_Toc535828835"/>
      <w:bookmarkStart w:id="24" w:name="_Toc536343665"/>
      <w:bookmarkStart w:id="25" w:name="_Toc102961887"/>
      <w:bookmarkStart w:id="26" w:name="_Toc274311552"/>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7" w:name="_Toc411743909"/>
      <w:bookmarkStart w:id="28" w:name="_Toc535828836"/>
      <w:bookmarkStart w:id="29" w:name="_Toc536343666"/>
      <w:bookmarkStart w:id="30" w:name="_Toc102961888"/>
      <w:bookmarkStart w:id="31" w:name="_Toc274311553"/>
      <w:r>
        <w:rPr>
          <w:rStyle w:val="CharSectno"/>
        </w:rPr>
        <w:t>3</w:t>
      </w:r>
      <w:r>
        <w:rPr>
          <w:snapToGrid w:val="0"/>
        </w:rPr>
        <w:t>.</w:t>
      </w:r>
      <w:r>
        <w:rPr>
          <w:snapToGrid w:val="0"/>
        </w:rPr>
        <w:tab/>
      </w:r>
      <w:bookmarkEnd w:id="27"/>
      <w:bookmarkEnd w:id="28"/>
      <w:bookmarkEnd w:id="29"/>
      <w:bookmarkEnd w:id="30"/>
      <w:r>
        <w:rPr>
          <w:snapToGrid w:val="0"/>
        </w:rPr>
        <w:t>Terms used in this Act</w:t>
      </w:r>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2" w:name="_Toc411743910"/>
      <w:bookmarkStart w:id="33" w:name="_Toc535828837"/>
      <w:bookmarkStart w:id="34" w:name="_Toc536343667"/>
      <w:bookmarkStart w:id="35" w:name="_Toc102961889"/>
      <w:bookmarkStart w:id="36" w:name="_Toc274311554"/>
      <w:r>
        <w:rPr>
          <w:rStyle w:val="CharSectno"/>
        </w:rPr>
        <w:t>4</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7" w:name="_Toc166554182"/>
      <w:bookmarkStart w:id="38" w:name="_Toc274311555"/>
      <w:bookmarkStart w:id="39" w:name="_Toc90440063"/>
      <w:bookmarkStart w:id="40" w:name="_Toc96939333"/>
      <w:bookmarkStart w:id="41" w:name="_Toc102961891"/>
      <w:bookmarkStart w:id="42" w:name="_Toc147910162"/>
      <w:bookmarkStart w:id="43" w:name="_Toc147912250"/>
      <w:bookmarkStart w:id="44" w:name="_Toc166298011"/>
      <w:r>
        <w:rPr>
          <w:rStyle w:val="CharSectno"/>
        </w:rPr>
        <w:t>5</w:t>
      </w:r>
      <w:r>
        <w:t>.</w:t>
      </w:r>
      <w:r>
        <w:tab/>
        <w:t>Interpretation Act applies to orders</w:t>
      </w:r>
      <w:bookmarkEnd w:id="37"/>
      <w:bookmarkEnd w:id="38"/>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5" w:name="_Toc166668573"/>
      <w:bookmarkStart w:id="46" w:name="_Toc179868148"/>
      <w:bookmarkStart w:id="47" w:name="_Toc179872967"/>
      <w:bookmarkStart w:id="48" w:name="_Toc179873023"/>
      <w:bookmarkStart w:id="49" w:name="_Toc232398937"/>
      <w:bookmarkStart w:id="50" w:name="_Toc241285895"/>
      <w:bookmarkStart w:id="51" w:name="_Toc266356260"/>
      <w:bookmarkStart w:id="52" w:name="_Toc272927734"/>
      <w:bookmarkStart w:id="53" w:name="_Toc272927801"/>
      <w:bookmarkStart w:id="54" w:name="_Toc274311556"/>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1743912"/>
      <w:bookmarkStart w:id="56" w:name="_Toc535828839"/>
      <w:bookmarkStart w:id="57" w:name="_Toc536343669"/>
      <w:bookmarkStart w:id="58" w:name="_Toc102961892"/>
      <w:bookmarkStart w:id="59" w:name="_Toc274311557"/>
      <w:r>
        <w:rPr>
          <w:rStyle w:val="CharSectno"/>
        </w:rPr>
        <w:t>6</w:t>
      </w:r>
      <w:r>
        <w:rPr>
          <w:snapToGrid w:val="0"/>
        </w:rPr>
        <w:t>.</w:t>
      </w:r>
      <w:r>
        <w:rPr>
          <w:snapToGrid w:val="0"/>
        </w:rPr>
        <w:tab/>
        <w:t>Officers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60" w:name="_Toc411743913"/>
      <w:bookmarkStart w:id="61" w:name="_Toc535828840"/>
      <w:bookmarkStart w:id="62" w:name="_Toc536343670"/>
      <w:bookmarkStart w:id="63" w:name="_Toc102961893"/>
      <w:bookmarkStart w:id="64" w:name="_Toc274311558"/>
      <w:r>
        <w:rPr>
          <w:rStyle w:val="CharSectno"/>
        </w:rPr>
        <w:t>7</w:t>
      </w:r>
      <w:r>
        <w:rPr>
          <w:snapToGrid w:val="0"/>
        </w:rPr>
        <w:t>.</w:t>
      </w:r>
      <w:r>
        <w:rPr>
          <w:snapToGrid w:val="0"/>
        </w:rPr>
        <w:tab/>
        <w:t>Inspectors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5" w:name="_Toc411743914"/>
      <w:bookmarkStart w:id="66" w:name="_Toc535828841"/>
      <w:bookmarkStart w:id="67" w:name="_Toc536343671"/>
      <w:bookmarkStart w:id="68" w:name="_Toc102961894"/>
      <w:bookmarkStart w:id="69" w:name="_Toc274311559"/>
      <w:r>
        <w:rPr>
          <w:rStyle w:val="CharSectno"/>
        </w:rPr>
        <w:t>8</w:t>
      </w:r>
      <w:r>
        <w:rPr>
          <w:snapToGrid w:val="0"/>
        </w:rPr>
        <w:t>.</w:t>
      </w:r>
      <w:r>
        <w:rPr>
          <w:snapToGrid w:val="0"/>
        </w:rPr>
        <w:tab/>
        <w:t>Certificate of identity</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70" w:name="_Toc411743915"/>
      <w:bookmarkStart w:id="71" w:name="_Toc535828842"/>
      <w:bookmarkStart w:id="72" w:name="_Toc536343672"/>
      <w:bookmarkStart w:id="73" w:name="_Toc102961895"/>
      <w:bookmarkStart w:id="74" w:name="_Toc274311560"/>
      <w:r>
        <w:rPr>
          <w:rStyle w:val="CharSectno"/>
        </w:rPr>
        <w:t>9</w:t>
      </w:r>
      <w:r>
        <w:rPr>
          <w:snapToGrid w:val="0"/>
        </w:rPr>
        <w:t>.</w:t>
      </w:r>
      <w:r>
        <w:rPr>
          <w:snapToGrid w:val="0"/>
        </w:rPr>
        <w:tab/>
        <w:t>Inspector subject to chief executive officer</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5" w:name="_Toc90440068"/>
      <w:bookmarkStart w:id="76" w:name="_Toc96939338"/>
      <w:bookmarkStart w:id="77" w:name="_Toc102961896"/>
      <w:bookmarkStart w:id="78" w:name="_Toc147910167"/>
      <w:bookmarkStart w:id="79" w:name="_Toc147912255"/>
      <w:bookmarkStart w:id="80" w:name="_Toc166298016"/>
      <w:bookmarkStart w:id="81" w:name="_Toc166668578"/>
      <w:bookmarkStart w:id="82" w:name="_Toc179868153"/>
      <w:bookmarkStart w:id="83" w:name="_Toc179872972"/>
      <w:bookmarkStart w:id="84" w:name="_Toc179873028"/>
      <w:bookmarkStart w:id="85" w:name="_Toc232398942"/>
      <w:bookmarkStart w:id="86" w:name="_Toc241285900"/>
      <w:bookmarkStart w:id="87" w:name="_Toc266356265"/>
      <w:bookmarkStart w:id="88" w:name="_Toc272927739"/>
      <w:bookmarkStart w:id="89" w:name="_Toc272927806"/>
      <w:bookmarkStart w:id="90" w:name="_Toc274311561"/>
      <w:r>
        <w:rPr>
          <w:rStyle w:val="CharPartNo"/>
        </w:rPr>
        <w:t>Part III</w:t>
      </w:r>
      <w:r>
        <w:rPr>
          <w:rStyle w:val="CharDivNo"/>
        </w:rPr>
        <w:t> </w:t>
      </w:r>
      <w:r>
        <w:t>—</w:t>
      </w:r>
      <w:r>
        <w:rPr>
          <w:rStyle w:val="CharDivText"/>
        </w:rPr>
        <w:t> </w:t>
      </w:r>
      <w:r>
        <w:rPr>
          <w:rStyle w:val="CharPartText"/>
        </w:rPr>
        <w:t>Retail trading hours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spacing w:before="200"/>
        <w:rPr>
          <w:snapToGrid w:val="0"/>
        </w:rPr>
      </w:pPr>
      <w:bookmarkStart w:id="91" w:name="_Toc411743916"/>
      <w:bookmarkStart w:id="92" w:name="_Toc535828843"/>
      <w:bookmarkStart w:id="93" w:name="_Toc536343673"/>
      <w:bookmarkStart w:id="94" w:name="_Toc102961897"/>
      <w:bookmarkStart w:id="95" w:name="_Toc274311562"/>
      <w:r>
        <w:rPr>
          <w:rStyle w:val="CharSectno"/>
        </w:rPr>
        <w:t>10</w:t>
      </w:r>
      <w:r>
        <w:rPr>
          <w:snapToGrid w:val="0"/>
        </w:rPr>
        <w:t>.</w:t>
      </w:r>
      <w:r>
        <w:rPr>
          <w:snapToGrid w:val="0"/>
        </w:rPr>
        <w:tab/>
        <w:t>Categories of retail shops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96" w:name="_Toc411743917"/>
      <w:bookmarkStart w:id="97" w:name="_Toc535828844"/>
      <w:bookmarkStart w:id="98" w:name="_Toc536343674"/>
      <w:bookmarkStart w:id="99" w:name="_Toc102961898"/>
      <w:bookmarkStart w:id="100" w:name="_Toc274311563"/>
      <w:r>
        <w:rPr>
          <w:rStyle w:val="CharSectno"/>
        </w:rPr>
        <w:t>11</w:t>
      </w:r>
      <w:r>
        <w:rPr>
          <w:snapToGrid w:val="0"/>
        </w:rPr>
        <w:t>.</w:t>
      </w:r>
      <w:r>
        <w:rPr>
          <w:snapToGrid w:val="0"/>
        </w:rPr>
        <w:tab/>
        <w:t>Issue and cancellation of certificates for small retail shops and special retail shops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01" w:name="_Toc411743918"/>
      <w:bookmarkStart w:id="102" w:name="_Toc535828845"/>
      <w:bookmarkStart w:id="103" w:name="_Toc536343675"/>
      <w:bookmarkStart w:id="104" w:name="_Toc102961899"/>
      <w:bookmarkStart w:id="105" w:name="_Toc274311564"/>
      <w:r>
        <w:rPr>
          <w:rStyle w:val="CharSectno"/>
        </w:rPr>
        <w:t>12</w:t>
      </w:r>
      <w:r>
        <w:rPr>
          <w:snapToGrid w:val="0"/>
        </w:rPr>
        <w:t>.</w:t>
      </w:r>
      <w:r>
        <w:rPr>
          <w:snapToGrid w:val="0"/>
        </w:rPr>
        <w:tab/>
        <w:t>Trading hours for retail shops</w:t>
      </w:r>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special trading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w:t>
      </w:r>
    </w:p>
    <w:p>
      <w:pPr>
        <w:pStyle w:val="Heading5"/>
      </w:pPr>
      <w:bookmarkStart w:id="106" w:name="_Toc166554187"/>
      <w:bookmarkStart w:id="107" w:name="_Toc274311565"/>
      <w:bookmarkStart w:id="108" w:name="_Toc411743919"/>
      <w:bookmarkStart w:id="109" w:name="_Toc535828846"/>
      <w:bookmarkStart w:id="110" w:name="_Toc536343676"/>
      <w:bookmarkStart w:id="111" w:name="_Toc102961900"/>
      <w:r>
        <w:rPr>
          <w:rStyle w:val="CharSectno"/>
        </w:rPr>
        <w:t>12A</w:t>
      </w:r>
      <w:r>
        <w:t>.</w:t>
      </w:r>
      <w:r>
        <w:tab/>
        <w:t>Trading hours for general retail shops in special trading precincts and holiday resorts</w:t>
      </w:r>
      <w:bookmarkEnd w:id="106"/>
      <w:bookmarkEnd w:id="107"/>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12" w:name="RuleErr_1"/>
      <w:r>
        <w:t xml:space="preserve"> of this definition</w:t>
      </w:r>
      <w:bookmarkEnd w:id="112"/>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13" w:name="RuleErr_2"/>
      <w:r>
        <w:t xml:space="preserve"> of this definition</w:t>
      </w:r>
      <w:bookmarkEnd w:id="113"/>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14" w:name="RuleErr_3"/>
      <w:r>
        <w:t xml:space="preserve"> of this definition</w:t>
      </w:r>
      <w:bookmarkEnd w:id="114"/>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15" w:name="_Toc166554188"/>
      <w:bookmarkStart w:id="116" w:name="_Toc274311566"/>
      <w:r>
        <w:rPr>
          <w:rStyle w:val="CharSectno"/>
        </w:rPr>
        <w:t>12B</w:t>
      </w:r>
      <w:r>
        <w:t>.</w:t>
      </w:r>
      <w:r>
        <w:tab/>
        <w:t>Trading hours for motor vehicle shops</w:t>
      </w:r>
      <w:bookmarkEnd w:id="115"/>
      <w:bookmarkEnd w:id="116"/>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17" w:name="_Toc166554189"/>
      <w:r>
        <w:tab/>
        <w:t>[Section 12B inserted by No. 47 of 2006 s. 9.]</w:t>
      </w:r>
    </w:p>
    <w:p>
      <w:pPr>
        <w:pStyle w:val="Heading5"/>
      </w:pPr>
      <w:bookmarkStart w:id="118" w:name="_Toc274311567"/>
      <w:r>
        <w:rPr>
          <w:rStyle w:val="CharSectno"/>
        </w:rPr>
        <w:t>12C</w:t>
      </w:r>
      <w:r>
        <w:t>.</w:t>
      </w:r>
      <w:r>
        <w:tab/>
        <w:t>No restriction on trading hours for small retail shops</w:t>
      </w:r>
      <w:bookmarkEnd w:id="117"/>
      <w:bookmarkEnd w:id="118"/>
    </w:p>
    <w:p>
      <w:pPr>
        <w:pStyle w:val="Subsection"/>
      </w:pPr>
      <w:r>
        <w:tab/>
      </w:r>
      <w:r>
        <w:tab/>
        <w:t>A small retail shop may be open at any time.</w:t>
      </w:r>
    </w:p>
    <w:p>
      <w:pPr>
        <w:pStyle w:val="Footnotesection"/>
      </w:pPr>
      <w:bookmarkStart w:id="119" w:name="_Toc166554190"/>
      <w:r>
        <w:tab/>
        <w:t>[Section 12C inserted by No. 47 of 2006 s. 9.]</w:t>
      </w:r>
    </w:p>
    <w:p>
      <w:pPr>
        <w:pStyle w:val="Heading5"/>
      </w:pPr>
      <w:bookmarkStart w:id="120" w:name="_Toc274311568"/>
      <w:r>
        <w:rPr>
          <w:rStyle w:val="CharSectno"/>
        </w:rPr>
        <w:t>12D</w:t>
      </w:r>
      <w:r>
        <w:t>.</w:t>
      </w:r>
      <w:r>
        <w:tab/>
        <w:t>Trading hours for special retail shops</w:t>
      </w:r>
      <w:bookmarkEnd w:id="119"/>
      <w:bookmarkEnd w:id="120"/>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21" w:name="_Toc166554191"/>
      <w:r>
        <w:tab/>
        <w:t>[Section 12D inserted by No. 47 of 2006 s. 9.]</w:t>
      </w:r>
    </w:p>
    <w:p>
      <w:pPr>
        <w:pStyle w:val="Heading5"/>
      </w:pPr>
      <w:bookmarkStart w:id="122" w:name="_Toc274311569"/>
      <w:r>
        <w:rPr>
          <w:rStyle w:val="CharSectno"/>
        </w:rPr>
        <w:t>12E</w:t>
      </w:r>
      <w:r>
        <w:t>.</w:t>
      </w:r>
      <w:r>
        <w:tab/>
        <w:t>Variation of trading hours</w:t>
      </w:r>
      <w:bookmarkEnd w:id="121"/>
      <w:bookmarkEnd w:id="122"/>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08"/>
    <w:bookmarkEnd w:id="109"/>
    <w:bookmarkEnd w:id="110"/>
    <w:bookmarkEnd w:id="111"/>
    <w:p>
      <w:pPr>
        <w:pStyle w:val="Ednotesection"/>
      </w:pPr>
      <w:r>
        <w:t>[</w:t>
      </w:r>
      <w:r>
        <w:rPr>
          <w:b/>
          <w:bCs/>
        </w:rPr>
        <w:t>13.</w:t>
      </w:r>
      <w:r>
        <w:tab/>
        <w:t>Deleted by No. 47 of 2006 s. 10.]</w:t>
      </w:r>
    </w:p>
    <w:p>
      <w:pPr>
        <w:pStyle w:val="Heading5"/>
      </w:pPr>
      <w:bookmarkStart w:id="123" w:name="_Toc166554194"/>
      <w:bookmarkStart w:id="124" w:name="_Toc274311570"/>
      <w:bookmarkStart w:id="125" w:name="_Toc411743921"/>
      <w:bookmarkStart w:id="126" w:name="_Toc535828848"/>
      <w:bookmarkStart w:id="127" w:name="_Toc536343678"/>
      <w:bookmarkStart w:id="128" w:name="_Toc102961902"/>
      <w:r>
        <w:rPr>
          <w:rStyle w:val="CharSectno"/>
        </w:rPr>
        <w:t>14</w:t>
      </w:r>
      <w:r>
        <w:t>.</w:t>
      </w:r>
      <w:r>
        <w:tab/>
        <w:t>No restriction on trading hours for filling stations</w:t>
      </w:r>
      <w:bookmarkEnd w:id="123"/>
      <w:bookmarkEnd w:id="124"/>
    </w:p>
    <w:p>
      <w:pPr>
        <w:pStyle w:val="Subsection"/>
      </w:pPr>
      <w:r>
        <w:tab/>
      </w:r>
      <w:r>
        <w:tab/>
        <w:t>A filling station may be open at any time.</w:t>
      </w:r>
    </w:p>
    <w:p>
      <w:pPr>
        <w:pStyle w:val="Footnotesection"/>
      </w:pPr>
      <w:bookmarkStart w:id="129" w:name="_Toc166554195"/>
      <w:r>
        <w:tab/>
        <w:t>[Section 14 inserted by No. 47 of 2006 s. 11.]</w:t>
      </w:r>
    </w:p>
    <w:p>
      <w:pPr>
        <w:pStyle w:val="Heading5"/>
      </w:pPr>
      <w:bookmarkStart w:id="130" w:name="_Toc274311571"/>
      <w:r>
        <w:rPr>
          <w:rStyle w:val="CharSectno"/>
        </w:rPr>
        <w:t>14A</w:t>
      </w:r>
      <w:r>
        <w:t>.</w:t>
      </w:r>
      <w:r>
        <w:tab/>
        <w:t>Sale of goods at filling stations</w:t>
      </w:r>
      <w:bookmarkEnd w:id="129"/>
      <w:bookmarkEnd w:id="130"/>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31" w:name="_Toc166554196"/>
      <w:r>
        <w:tab/>
        <w:t>[Section 14A inserted by No. 47 of 2006 s. 11.]</w:t>
      </w:r>
    </w:p>
    <w:p>
      <w:pPr>
        <w:pStyle w:val="Heading5"/>
      </w:pPr>
      <w:bookmarkStart w:id="132" w:name="_Toc274311572"/>
      <w:r>
        <w:rPr>
          <w:rStyle w:val="CharSectno"/>
        </w:rPr>
        <w:t>14B</w:t>
      </w:r>
      <w:r>
        <w:t>.</w:t>
      </w:r>
      <w:r>
        <w:tab/>
        <w:t>Small filling stations</w:t>
      </w:r>
      <w:bookmarkEnd w:id="131"/>
      <w:bookmarkEnd w:id="132"/>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33" w:name="_Toc166554197"/>
      <w:r>
        <w:tab/>
        <w:t>[Section 14B inserted by No. 47 of 2006 s. 11.]</w:t>
      </w:r>
    </w:p>
    <w:p>
      <w:pPr>
        <w:pStyle w:val="Heading5"/>
      </w:pPr>
      <w:bookmarkStart w:id="134" w:name="_Toc274311573"/>
      <w:r>
        <w:rPr>
          <w:rStyle w:val="CharSectno"/>
        </w:rPr>
        <w:t>14C</w:t>
      </w:r>
      <w:r>
        <w:t>.</w:t>
      </w:r>
      <w:r>
        <w:tab/>
        <w:t>Issue and cancellation of certificates for small filling stations</w:t>
      </w:r>
      <w:bookmarkEnd w:id="133"/>
      <w:bookmarkEnd w:id="134"/>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35" w:name="_Toc274311574"/>
      <w:r>
        <w:rPr>
          <w:rStyle w:val="CharSectno"/>
        </w:rPr>
        <w:t>15</w:t>
      </w:r>
      <w:r>
        <w:rPr>
          <w:snapToGrid w:val="0"/>
        </w:rPr>
        <w:t>.</w:t>
      </w:r>
      <w:r>
        <w:rPr>
          <w:snapToGrid w:val="0"/>
        </w:rPr>
        <w:tab/>
        <w:t>Permits</w:t>
      </w:r>
      <w:bookmarkEnd w:id="125"/>
      <w:bookmarkEnd w:id="126"/>
      <w:bookmarkEnd w:id="127"/>
      <w:bookmarkEnd w:id="128"/>
      <w:bookmarkEnd w:id="13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36" w:name="_Toc411743922"/>
      <w:bookmarkStart w:id="137" w:name="_Toc535828849"/>
      <w:bookmarkStart w:id="138" w:name="_Toc536343679"/>
      <w:bookmarkStart w:id="139" w:name="_Toc102961903"/>
      <w:bookmarkStart w:id="140" w:name="_Toc274311575"/>
      <w:r>
        <w:rPr>
          <w:rStyle w:val="CharSectno"/>
        </w:rPr>
        <w:t>16</w:t>
      </w:r>
      <w:r>
        <w:rPr>
          <w:snapToGrid w:val="0"/>
        </w:rPr>
        <w:t>.</w:t>
      </w:r>
      <w:r>
        <w:rPr>
          <w:snapToGrid w:val="0"/>
        </w:rPr>
        <w:tab/>
        <w:t>Covenants relating to opening of retail shops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41" w:name="_Toc411743923"/>
      <w:bookmarkStart w:id="142" w:name="_Toc535828850"/>
      <w:bookmarkStart w:id="143" w:name="_Toc536343680"/>
      <w:bookmarkStart w:id="144" w:name="_Toc102961904"/>
      <w:bookmarkStart w:id="145" w:name="_Toc274311576"/>
      <w:r>
        <w:rPr>
          <w:rStyle w:val="CharSectno"/>
        </w:rPr>
        <w:t>17</w:t>
      </w:r>
      <w:r>
        <w:rPr>
          <w:snapToGrid w:val="0"/>
        </w:rPr>
        <w:t>.</w:t>
      </w:r>
      <w:r>
        <w:rPr>
          <w:snapToGrid w:val="0"/>
        </w:rPr>
        <w:tab/>
        <w:t>Retail Shops Advisory Committee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46" w:name="_Toc411743924"/>
      <w:bookmarkStart w:id="147" w:name="_Toc535828851"/>
      <w:bookmarkStart w:id="148" w:name="_Toc536343681"/>
      <w:bookmarkStart w:id="149" w:name="_Toc102961905"/>
      <w:bookmarkStart w:id="150" w:name="_Toc274311577"/>
      <w:r>
        <w:rPr>
          <w:rStyle w:val="CharSectno"/>
        </w:rPr>
        <w:t>18</w:t>
      </w:r>
      <w:r>
        <w:rPr>
          <w:snapToGrid w:val="0"/>
        </w:rPr>
        <w:t>.</w:t>
      </w:r>
      <w:r>
        <w:rPr>
          <w:snapToGrid w:val="0"/>
        </w:rPr>
        <w:tab/>
        <w:t>Temporary members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51" w:name="_Toc411743925"/>
      <w:bookmarkStart w:id="152" w:name="_Toc535828852"/>
      <w:bookmarkStart w:id="153" w:name="_Toc536343682"/>
      <w:bookmarkStart w:id="154" w:name="_Toc102961906"/>
      <w:bookmarkStart w:id="155" w:name="_Toc274311578"/>
      <w:r>
        <w:rPr>
          <w:rStyle w:val="CharSectno"/>
        </w:rPr>
        <w:t>19</w:t>
      </w:r>
      <w:r>
        <w:rPr>
          <w:snapToGrid w:val="0"/>
        </w:rPr>
        <w:t>.</w:t>
      </w:r>
      <w:r>
        <w:rPr>
          <w:snapToGrid w:val="0"/>
        </w:rPr>
        <w:tab/>
        <w:t>Vacation of office of member</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56" w:name="_Toc411743926"/>
      <w:bookmarkStart w:id="157" w:name="_Toc535828853"/>
      <w:bookmarkStart w:id="158" w:name="_Toc536343683"/>
      <w:bookmarkStart w:id="159" w:name="_Toc102961907"/>
      <w:bookmarkStart w:id="160" w:name="_Toc274311579"/>
      <w:r>
        <w:rPr>
          <w:rStyle w:val="CharSectno"/>
        </w:rPr>
        <w:t>20</w:t>
      </w:r>
      <w:r>
        <w:rPr>
          <w:snapToGrid w:val="0"/>
        </w:rPr>
        <w:t>.</w:t>
      </w:r>
      <w:r>
        <w:rPr>
          <w:snapToGrid w:val="0"/>
        </w:rPr>
        <w:tab/>
        <w:t>Sub</w:t>
      </w:r>
      <w:r>
        <w:rPr>
          <w:snapToGrid w:val="0"/>
        </w:rPr>
        <w:noBreakHyphen/>
        <w:t>committees</w:t>
      </w:r>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61" w:name="_Toc411743927"/>
      <w:bookmarkStart w:id="162" w:name="_Toc535828854"/>
      <w:bookmarkStart w:id="163" w:name="_Toc536343684"/>
      <w:bookmarkStart w:id="164" w:name="_Toc102961908"/>
      <w:bookmarkStart w:id="165" w:name="_Toc274311580"/>
      <w:r>
        <w:rPr>
          <w:rStyle w:val="CharSectno"/>
        </w:rPr>
        <w:t>21</w:t>
      </w:r>
      <w:r>
        <w:rPr>
          <w:snapToGrid w:val="0"/>
        </w:rPr>
        <w:t>.</w:t>
      </w:r>
      <w:r>
        <w:rPr>
          <w:snapToGrid w:val="0"/>
        </w:rPr>
        <w:tab/>
        <w:t>Functions of the Committee</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66" w:name="_Toc90440081"/>
      <w:bookmarkStart w:id="167" w:name="_Toc96939351"/>
      <w:bookmarkStart w:id="168" w:name="_Toc102961909"/>
      <w:bookmarkStart w:id="169" w:name="_Toc147910180"/>
      <w:bookmarkStart w:id="170" w:name="_Toc147912268"/>
      <w:bookmarkStart w:id="171" w:name="_Toc166298029"/>
      <w:bookmarkStart w:id="172" w:name="_Toc166668598"/>
      <w:bookmarkStart w:id="173" w:name="_Toc179868173"/>
      <w:bookmarkStart w:id="174" w:name="_Toc179872992"/>
      <w:bookmarkStart w:id="175" w:name="_Toc179873048"/>
      <w:bookmarkStart w:id="176" w:name="_Toc232398962"/>
      <w:bookmarkStart w:id="177" w:name="_Toc241285920"/>
      <w:bookmarkStart w:id="178" w:name="_Toc266356285"/>
      <w:bookmarkStart w:id="179" w:name="_Toc272927759"/>
      <w:bookmarkStart w:id="180" w:name="_Toc272927826"/>
      <w:bookmarkStart w:id="181" w:name="_Toc274311581"/>
      <w:r>
        <w:rPr>
          <w:rStyle w:val="CharPartNo"/>
        </w:rPr>
        <w:t>Part IV</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11743928"/>
      <w:bookmarkStart w:id="183" w:name="_Toc535828855"/>
      <w:bookmarkStart w:id="184" w:name="_Toc536343685"/>
      <w:bookmarkStart w:id="185" w:name="_Toc102961910"/>
      <w:bookmarkStart w:id="186" w:name="_Toc274311582"/>
      <w:r>
        <w:rPr>
          <w:rStyle w:val="CharSectno"/>
        </w:rPr>
        <w:t>22</w:t>
      </w:r>
      <w:r>
        <w:rPr>
          <w:snapToGrid w:val="0"/>
        </w:rPr>
        <w:t>.</w:t>
      </w:r>
      <w:r>
        <w:rPr>
          <w:snapToGrid w:val="0"/>
        </w:rPr>
        <w:tab/>
        <w:t>Covenants contrary to this Act negated</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87" w:name="_Toc411743929"/>
      <w:bookmarkStart w:id="188" w:name="_Toc535828856"/>
      <w:bookmarkStart w:id="189" w:name="_Toc536343686"/>
      <w:bookmarkStart w:id="190" w:name="_Toc102961911"/>
      <w:bookmarkStart w:id="191" w:name="_Toc274311583"/>
      <w:r>
        <w:rPr>
          <w:rStyle w:val="CharSectno"/>
        </w:rPr>
        <w:t>23</w:t>
      </w:r>
      <w:r>
        <w:rPr>
          <w:snapToGrid w:val="0"/>
        </w:rPr>
        <w:t>.</w:t>
      </w:r>
      <w:r>
        <w:rPr>
          <w:snapToGrid w:val="0"/>
        </w:rPr>
        <w:tab/>
        <w:t>Auctions of domestic furniture at a dwelling house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92" w:name="_Toc411743930"/>
      <w:bookmarkStart w:id="193" w:name="_Toc535828857"/>
      <w:bookmarkStart w:id="194" w:name="_Toc536343687"/>
      <w:bookmarkStart w:id="195" w:name="_Toc102961912"/>
      <w:bookmarkStart w:id="196" w:name="_Toc274311584"/>
      <w:r>
        <w:rPr>
          <w:rStyle w:val="CharSectno"/>
        </w:rPr>
        <w:t>24</w:t>
      </w:r>
      <w:r>
        <w:rPr>
          <w:snapToGrid w:val="0"/>
        </w:rPr>
        <w:t>.</w:t>
      </w:r>
      <w:r>
        <w:rPr>
          <w:snapToGrid w:val="0"/>
        </w:rPr>
        <w:tab/>
        <w:t>Retail shop deemed not to be closed</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97" w:name="_Toc411743931"/>
      <w:bookmarkStart w:id="198" w:name="_Toc535828858"/>
      <w:bookmarkStart w:id="199" w:name="_Toc536343688"/>
      <w:bookmarkStart w:id="200" w:name="_Toc102961913"/>
      <w:bookmarkStart w:id="201" w:name="_Toc274311585"/>
      <w:r>
        <w:rPr>
          <w:rStyle w:val="CharSectno"/>
        </w:rPr>
        <w:t>25</w:t>
      </w:r>
      <w:r>
        <w:rPr>
          <w:snapToGrid w:val="0"/>
        </w:rPr>
        <w:t>.</w:t>
      </w:r>
      <w:r>
        <w:rPr>
          <w:snapToGrid w:val="0"/>
        </w:rPr>
        <w:tab/>
        <w:t>Offence</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02" w:name="_Toc411743932"/>
      <w:bookmarkStart w:id="203" w:name="_Toc535828859"/>
      <w:bookmarkStart w:id="204" w:name="_Toc536343689"/>
      <w:bookmarkStart w:id="205" w:name="_Toc102961914"/>
      <w:bookmarkStart w:id="206" w:name="_Toc274311586"/>
      <w:r>
        <w:rPr>
          <w:rStyle w:val="CharSectno"/>
        </w:rPr>
        <w:t>26</w:t>
      </w:r>
      <w:r>
        <w:rPr>
          <w:snapToGrid w:val="0"/>
        </w:rPr>
        <w:t>.</w:t>
      </w:r>
      <w:r>
        <w:rPr>
          <w:snapToGrid w:val="0"/>
        </w:rPr>
        <w:tab/>
        <w:t>Control of advertising of retail shopping hours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07" w:name="_Toc411743933"/>
      <w:bookmarkStart w:id="208" w:name="_Toc535828860"/>
      <w:bookmarkStart w:id="209" w:name="_Toc536343690"/>
      <w:bookmarkStart w:id="210" w:name="_Toc102961915"/>
      <w:bookmarkStart w:id="211" w:name="_Toc274311587"/>
      <w:r>
        <w:rPr>
          <w:rStyle w:val="CharSectno"/>
        </w:rPr>
        <w:t>27</w:t>
      </w:r>
      <w:r>
        <w:rPr>
          <w:snapToGrid w:val="0"/>
        </w:rPr>
        <w:t>.</w:t>
      </w:r>
      <w:r>
        <w:rPr>
          <w:snapToGrid w:val="0"/>
        </w:rPr>
        <w:tab/>
        <w:t>Powers of chief executive officer</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12" w:name="_Toc411743934"/>
      <w:bookmarkStart w:id="213" w:name="_Toc535828861"/>
      <w:bookmarkStart w:id="214" w:name="_Toc536343691"/>
      <w:bookmarkStart w:id="215" w:name="_Toc102961916"/>
      <w:bookmarkStart w:id="216" w:name="_Toc274311588"/>
      <w:r>
        <w:rPr>
          <w:rStyle w:val="CharSectno"/>
        </w:rPr>
        <w:t>27A</w:t>
      </w:r>
      <w:r>
        <w:rPr>
          <w:snapToGrid w:val="0"/>
        </w:rPr>
        <w:t>.</w:t>
      </w:r>
      <w:r>
        <w:rPr>
          <w:snapToGrid w:val="0"/>
        </w:rPr>
        <w:tab/>
        <w:t>Delegation</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17" w:name="_Toc411743935"/>
      <w:bookmarkStart w:id="218" w:name="_Toc535828862"/>
      <w:bookmarkStart w:id="219" w:name="_Toc536343692"/>
      <w:bookmarkStart w:id="220" w:name="_Toc102961917"/>
      <w:bookmarkStart w:id="221" w:name="_Toc274311589"/>
      <w:r>
        <w:rPr>
          <w:rStyle w:val="CharSectno"/>
        </w:rPr>
        <w:t>28</w:t>
      </w:r>
      <w:r>
        <w:rPr>
          <w:snapToGrid w:val="0"/>
        </w:rPr>
        <w:t>.</w:t>
      </w:r>
      <w:r>
        <w:rPr>
          <w:snapToGrid w:val="0"/>
        </w:rPr>
        <w:tab/>
        <w:t>Access to books etc.</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22" w:name="_Toc411743936"/>
      <w:bookmarkStart w:id="223" w:name="_Toc535828863"/>
      <w:bookmarkStart w:id="224" w:name="_Toc536343693"/>
      <w:bookmarkStart w:id="225" w:name="_Toc102961918"/>
      <w:bookmarkStart w:id="226" w:name="_Toc274311590"/>
      <w:r>
        <w:rPr>
          <w:rStyle w:val="CharSectno"/>
        </w:rPr>
        <w:t>29</w:t>
      </w:r>
      <w:r>
        <w:rPr>
          <w:snapToGrid w:val="0"/>
        </w:rPr>
        <w:t>.</w:t>
      </w:r>
      <w:r>
        <w:rPr>
          <w:snapToGrid w:val="0"/>
        </w:rPr>
        <w:tab/>
        <w:t>Inspector or authorised person may require information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27" w:name="_Toc411743937"/>
      <w:bookmarkStart w:id="228" w:name="_Toc535828864"/>
      <w:bookmarkStart w:id="229" w:name="_Toc536343694"/>
      <w:bookmarkStart w:id="230" w:name="_Toc102961919"/>
      <w:bookmarkStart w:id="231" w:name="_Toc274311591"/>
      <w:r>
        <w:rPr>
          <w:rStyle w:val="CharSectno"/>
        </w:rPr>
        <w:t>30</w:t>
      </w:r>
      <w:r>
        <w:rPr>
          <w:snapToGrid w:val="0"/>
        </w:rPr>
        <w:t>.</w:t>
      </w:r>
      <w:r>
        <w:rPr>
          <w:snapToGrid w:val="0"/>
        </w:rPr>
        <w:tab/>
        <w:t>Obstructing an inspector etc.</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32" w:name="_Toc411743938"/>
      <w:bookmarkStart w:id="233" w:name="_Toc535828865"/>
      <w:bookmarkStart w:id="234" w:name="_Toc536343695"/>
      <w:bookmarkStart w:id="235" w:name="_Toc102961920"/>
      <w:bookmarkStart w:id="236" w:name="_Toc274311592"/>
      <w:r>
        <w:rPr>
          <w:rStyle w:val="CharSectno"/>
        </w:rPr>
        <w:t>31</w:t>
      </w:r>
      <w:r>
        <w:rPr>
          <w:snapToGrid w:val="0"/>
        </w:rPr>
        <w:t>.</w:t>
      </w:r>
      <w:r>
        <w:rPr>
          <w:snapToGrid w:val="0"/>
        </w:rPr>
        <w:tab/>
        <w:t>Protection of person questioned</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37" w:name="_Toc411743939"/>
      <w:bookmarkStart w:id="238" w:name="_Toc535828866"/>
      <w:bookmarkStart w:id="239" w:name="_Toc536343696"/>
      <w:bookmarkStart w:id="240" w:name="_Toc102961921"/>
      <w:bookmarkStart w:id="241" w:name="_Toc274311593"/>
      <w:r>
        <w:rPr>
          <w:rStyle w:val="CharSectno"/>
        </w:rPr>
        <w:t>32</w:t>
      </w:r>
      <w:r>
        <w:rPr>
          <w:snapToGrid w:val="0"/>
        </w:rPr>
        <w:t>.</w:t>
      </w:r>
      <w:r>
        <w:rPr>
          <w:snapToGrid w:val="0"/>
        </w:rPr>
        <w:tab/>
        <w:t>Secrecy</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42" w:name="_Toc411743940"/>
      <w:bookmarkStart w:id="243" w:name="_Toc535828867"/>
      <w:bookmarkStart w:id="244" w:name="_Toc536343697"/>
      <w:bookmarkStart w:id="245" w:name="_Toc102961922"/>
      <w:r>
        <w:tab/>
        <w:t>[Section 32 amended by No. 47 of 2006 s. 17.]</w:t>
      </w:r>
    </w:p>
    <w:p>
      <w:pPr>
        <w:pStyle w:val="Heading5"/>
        <w:rPr>
          <w:snapToGrid w:val="0"/>
        </w:rPr>
      </w:pPr>
      <w:bookmarkStart w:id="246" w:name="_Toc274311594"/>
      <w:r>
        <w:rPr>
          <w:rStyle w:val="CharSectno"/>
        </w:rPr>
        <w:t>33</w:t>
      </w:r>
      <w:r>
        <w:rPr>
          <w:snapToGrid w:val="0"/>
        </w:rPr>
        <w:t>.</w:t>
      </w:r>
      <w:r>
        <w:rPr>
          <w:snapToGrid w:val="0"/>
        </w:rPr>
        <w:tab/>
        <w:t>False information</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47" w:name="_Toc411743941"/>
      <w:bookmarkStart w:id="248" w:name="_Toc535828868"/>
      <w:bookmarkStart w:id="249" w:name="_Toc536343698"/>
      <w:bookmarkStart w:id="250" w:name="_Toc102961923"/>
      <w:r>
        <w:tab/>
        <w:t>[Section 33 amended by No. 47 of 2006 s. 17.]</w:t>
      </w:r>
    </w:p>
    <w:p>
      <w:pPr>
        <w:pStyle w:val="Heading5"/>
        <w:rPr>
          <w:snapToGrid w:val="0"/>
        </w:rPr>
      </w:pPr>
      <w:bookmarkStart w:id="251" w:name="_Toc274311595"/>
      <w:r>
        <w:rPr>
          <w:rStyle w:val="CharSectno"/>
        </w:rPr>
        <w:t>34</w:t>
      </w:r>
      <w:r>
        <w:rPr>
          <w:snapToGrid w:val="0"/>
        </w:rPr>
        <w:t>.</w:t>
      </w:r>
      <w:r>
        <w:rPr>
          <w:snapToGrid w:val="0"/>
        </w:rPr>
        <w:tab/>
        <w:t>Vicarious liability</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52" w:name="_Toc411743942"/>
      <w:bookmarkStart w:id="253" w:name="_Toc535828869"/>
      <w:bookmarkStart w:id="254" w:name="_Toc536343699"/>
      <w:bookmarkStart w:id="255" w:name="_Toc102961924"/>
      <w:bookmarkStart w:id="256" w:name="_Toc274311596"/>
      <w:r>
        <w:rPr>
          <w:rStyle w:val="CharSectno"/>
        </w:rPr>
        <w:t>35</w:t>
      </w:r>
      <w:r>
        <w:rPr>
          <w:snapToGrid w:val="0"/>
        </w:rPr>
        <w:t>.</w:t>
      </w:r>
      <w:r>
        <w:rPr>
          <w:snapToGrid w:val="0"/>
        </w:rPr>
        <w:tab/>
        <w:t>Printing of forms and records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57" w:name="_Toc411743943"/>
      <w:bookmarkStart w:id="258" w:name="_Toc535828870"/>
      <w:bookmarkStart w:id="259" w:name="_Toc536343700"/>
      <w:bookmarkStart w:id="260" w:name="_Toc102961925"/>
      <w:bookmarkStart w:id="261" w:name="_Toc274311597"/>
      <w:r>
        <w:rPr>
          <w:rStyle w:val="CharSectno"/>
        </w:rPr>
        <w:t>36</w:t>
      </w:r>
      <w:r>
        <w:rPr>
          <w:snapToGrid w:val="0"/>
        </w:rPr>
        <w:t>.</w:t>
      </w:r>
      <w:r>
        <w:rPr>
          <w:snapToGrid w:val="0"/>
        </w:rPr>
        <w:tab/>
        <w:t>English language to be used</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62" w:name="_Toc411743944"/>
      <w:bookmarkStart w:id="263" w:name="_Toc535828871"/>
      <w:bookmarkStart w:id="264" w:name="_Toc536343701"/>
      <w:bookmarkStart w:id="265" w:name="_Toc102961926"/>
      <w:bookmarkStart w:id="266" w:name="_Toc274311598"/>
      <w:r>
        <w:rPr>
          <w:rStyle w:val="CharSectno"/>
        </w:rPr>
        <w:t>37</w:t>
      </w:r>
      <w:r>
        <w:rPr>
          <w:snapToGrid w:val="0"/>
        </w:rPr>
        <w:t>.</w:t>
      </w:r>
      <w:r>
        <w:rPr>
          <w:snapToGrid w:val="0"/>
        </w:rPr>
        <w:tab/>
        <w:t>Consent of the chief executive officer</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67" w:name="_Toc411743945"/>
      <w:bookmarkStart w:id="268" w:name="_Toc535828872"/>
      <w:bookmarkStart w:id="269" w:name="_Toc536343702"/>
      <w:bookmarkStart w:id="270" w:name="_Toc102961927"/>
      <w:bookmarkStart w:id="271" w:name="_Toc274311599"/>
      <w:r>
        <w:rPr>
          <w:rStyle w:val="CharSectno"/>
        </w:rPr>
        <w:t>38</w:t>
      </w:r>
      <w:r>
        <w:rPr>
          <w:snapToGrid w:val="0"/>
        </w:rPr>
        <w:t>.</w:t>
      </w:r>
      <w:r>
        <w:rPr>
          <w:snapToGrid w:val="0"/>
        </w:rPr>
        <w:tab/>
        <w:t>Protection of officers, members and others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72" w:name="_Toc411743946"/>
      <w:bookmarkStart w:id="273" w:name="_Toc535828873"/>
      <w:bookmarkStart w:id="274" w:name="_Toc536343703"/>
      <w:bookmarkStart w:id="275" w:name="_Toc102961928"/>
      <w:bookmarkStart w:id="276" w:name="_Toc274311600"/>
      <w:r>
        <w:rPr>
          <w:rStyle w:val="CharSectno"/>
        </w:rPr>
        <w:t>39</w:t>
      </w:r>
      <w:r>
        <w:rPr>
          <w:snapToGrid w:val="0"/>
        </w:rPr>
        <w:t>.</w:t>
      </w:r>
      <w:r>
        <w:rPr>
          <w:snapToGrid w:val="0"/>
        </w:rPr>
        <w:tab/>
        <w:t>Evidentiary</w:t>
      </w:r>
      <w:bookmarkEnd w:id="272"/>
      <w:bookmarkEnd w:id="273"/>
      <w:bookmarkEnd w:id="274"/>
      <w:bookmarkEnd w:id="275"/>
      <w:bookmarkEnd w:id="276"/>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77" w:name="_Toc411743947"/>
      <w:bookmarkStart w:id="278" w:name="_Toc535828874"/>
      <w:bookmarkStart w:id="279" w:name="_Toc536343704"/>
      <w:bookmarkStart w:id="280" w:name="_Toc102961929"/>
      <w:bookmarkStart w:id="281" w:name="_Toc274311601"/>
      <w:r>
        <w:rPr>
          <w:rStyle w:val="CharSectno"/>
        </w:rPr>
        <w:t>40</w:t>
      </w:r>
      <w:r>
        <w:rPr>
          <w:snapToGrid w:val="0"/>
        </w:rPr>
        <w:t>.</w:t>
      </w:r>
      <w:r>
        <w:rPr>
          <w:snapToGrid w:val="0"/>
        </w:rPr>
        <w:tab/>
        <w:t>Regulations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82" w:name="_Toc166554201"/>
      <w:bookmarkStart w:id="283" w:name="_Toc274311602"/>
      <w:bookmarkStart w:id="284" w:name="_Toc411743949"/>
      <w:bookmarkStart w:id="285" w:name="_Toc535828876"/>
      <w:bookmarkStart w:id="286" w:name="_Toc536343706"/>
      <w:bookmarkStart w:id="287" w:name="_Toc102961931"/>
      <w:r>
        <w:rPr>
          <w:rStyle w:val="CharSectno"/>
        </w:rPr>
        <w:t>41</w:t>
      </w:r>
      <w:r>
        <w:t>.</w:t>
      </w:r>
      <w:r>
        <w:tab/>
        <w:t>Minister to review and report on Act</w:t>
      </w:r>
      <w:bookmarkEnd w:id="282"/>
      <w:bookmarkEnd w:id="283"/>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88" w:name="_Toc274311603"/>
      <w:r>
        <w:rPr>
          <w:rStyle w:val="CharSectno"/>
        </w:rPr>
        <w:t>42</w:t>
      </w:r>
      <w:r>
        <w:rPr>
          <w:snapToGrid w:val="0"/>
        </w:rPr>
        <w:t>.</w:t>
      </w:r>
      <w:r>
        <w:rPr>
          <w:snapToGrid w:val="0"/>
        </w:rPr>
        <w:tab/>
        <w:t>Savings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89" w:name="_Toc90440105"/>
      <w:bookmarkStart w:id="290" w:name="_Toc96939375"/>
      <w:bookmarkStart w:id="291" w:name="_Toc102961933"/>
      <w:bookmarkStart w:id="292" w:name="_Toc147910204"/>
      <w:bookmarkStart w:id="293" w:name="_Toc147912292"/>
      <w:bookmarkStart w:id="294" w:name="_Toc166298053"/>
      <w:bookmarkStart w:id="295" w:name="_Toc166668621"/>
      <w:bookmarkStart w:id="296" w:name="_Toc179868196"/>
      <w:bookmarkStart w:id="297" w:name="_Toc179873015"/>
      <w:bookmarkStart w:id="298" w:name="_Toc179873071"/>
      <w:bookmarkStart w:id="299" w:name="_Toc232398985"/>
      <w:bookmarkStart w:id="300" w:name="_Toc241285943"/>
      <w:bookmarkStart w:id="301" w:name="_Toc266356308"/>
      <w:bookmarkStart w:id="302" w:name="_Toc272927782"/>
      <w:bookmarkStart w:id="303" w:name="_Toc272927849"/>
      <w:bookmarkStart w:id="304" w:name="_Toc274311604"/>
      <w:r>
        <w:t>Notes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05" w:name="_Toc274311605"/>
      <w:r>
        <w:t>Compilation table</w:t>
      </w:r>
      <w:bookmarkEnd w:id="3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8"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Retail Trading Hours Amendment (Midland Special Trading Precinct) Act 2010</w:t>
            </w:r>
          </w:p>
        </w:tc>
        <w:tc>
          <w:tcPr>
            <w:tcW w:w="1134" w:type="dxa"/>
            <w:tcBorders>
              <w:bottom w:val="single" w:sz="4" w:space="0" w:color="auto"/>
            </w:tcBorders>
          </w:tcPr>
          <w:p>
            <w:pPr>
              <w:pStyle w:val="nTable"/>
              <w:spacing w:after="40"/>
              <w:rPr>
                <w:sz w:val="19"/>
              </w:rPr>
            </w:pPr>
            <w:r>
              <w:rPr>
                <w:sz w:val="19"/>
              </w:rPr>
              <w:t>37 of 2010</w:t>
            </w:r>
          </w:p>
        </w:tc>
        <w:tc>
          <w:tcPr>
            <w:tcW w:w="1134" w:type="dxa"/>
            <w:tcBorders>
              <w:bottom w:val="single" w:sz="4" w:space="0" w:color="auto"/>
            </w:tcBorders>
          </w:tcPr>
          <w:p>
            <w:pPr>
              <w:pStyle w:val="nTable"/>
              <w:spacing w:after="40"/>
              <w:rPr>
                <w:sz w:val="19"/>
              </w:rPr>
            </w:pPr>
            <w:r>
              <w:rPr>
                <w:sz w:val="19"/>
              </w:rPr>
              <w:t>22 Sep 2010</w:t>
            </w:r>
          </w:p>
        </w:tc>
        <w:tc>
          <w:tcPr>
            <w:tcW w:w="2552" w:type="dxa"/>
            <w:tcBorders>
              <w:bottom w:val="single" w:sz="4" w:space="0" w:color="auto"/>
            </w:tcBorders>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6" w:name="_Toc7405065"/>
      <w:bookmarkStart w:id="307" w:name="_Toc274311606"/>
      <w:r>
        <w:t>Provisions that have not come into operation</w:t>
      </w:r>
      <w:bookmarkEnd w:id="306"/>
      <w:bookmarkEnd w:id="3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Retail Trading Hours Amendment Act 2010</w:t>
            </w:r>
            <w:r>
              <w:rPr>
                <w:snapToGrid w:val="0"/>
                <w:sz w:val="19"/>
                <w:lang w:val="en-US"/>
              </w:rPr>
              <w:t xml:space="preserve"> s. 3</w:t>
            </w:r>
            <w:r>
              <w:rPr>
                <w:snapToGrid w:val="0"/>
                <w:sz w:val="19"/>
                <w:lang w:val="en-US"/>
              </w:rPr>
              <w:noBreakHyphen/>
              <w:t>7 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38 of 2010</w:t>
            </w:r>
          </w:p>
        </w:tc>
        <w:tc>
          <w:tcPr>
            <w:tcW w:w="1134" w:type="dxa"/>
            <w:tcBorders>
              <w:bottom w:val="nil"/>
            </w:tcBorders>
          </w:tcPr>
          <w:p>
            <w:pPr>
              <w:pStyle w:val="nTable"/>
              <w:spacing w:after="40"/>
              <w:rPr>
                <w:snapToGrid w:val="0"/>
                <w:sz w:val="19"/>
                <w:lang w:val="en-US"/>
              </w:rPr>
            </w:pPr>
            <w:r>
              <w:rPr>
                <w:snapToGrid w:val="0"/>
                <w:sz w:val="19"/>
                <w:lang w:val="en-US"/>
              </w:rPr>
              <w:t>1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w:t>
      </w:r>
      <w:bookmarkStart w:id="308" w:name="UpToHere"/>
      <w:r>
        <w:t>Minister for Public Sector Management</w:t>
      </w:r>
      <w:bookmarkEnd w:id="308"/>
      <w:r>
        <w:t xml:space="preserve">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09" w:name="_Toc114980038"/>
      <w:bookmarkStart w:id="310" w:name="_Toc147138232"/>
      <w:bookmarkStart w:id="311" w:name="_Toc147812549"/>
      <w:r>
        <w:rPr>
          <w:rStyle w:val="CharSectno"/>
        </w:rPr>
        <w:t>18</w:t>
      </w:r>
      <w:r>
        <w:t>.</w:t>
      </w:r>
      <w:r>
        <w:tab/>
        <w:t>Validation</w:t>
      </w:r>
      <w:bookmarkEnd w:id="309"/>
      <w:bookmarkEnd w:id="310"/>
      <w:bookmarkEnd w:id="311"/>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Retail Trading Hours Amendment Act 2010</w:t>
      </w:r>
      <w:r>
        <w:rPr>
          <w:snapToGrid w:val="0"/>
          <w:sz w:val="19"/>
          <w:lang w:val="en-US"/>
        </w:rPr>
        <w:t xml:space="preserve"> s. 3</w:t>
      </w:r>
      <w:r>
        <w:rPr>
          <w:snapToGrid w:val="0"/>
          <w:sz w:val="19"/>
          <w:lang w:val="en-US"/>
        </w:rPr>
        <w:noBreakHyphen/>
        <w:t>7</w:t>
      </w:r>
      <w:r>
        <w:rPr>
          <w:snapToGrid w:val="0"/>
        </w:rPr>
        <w:t xml:space="preserve"> had not come into operation.  They read as follows:</w:t>
      </w:r>
    </w:p>
    <w:p>
      <w:pPr>
        <w:pStyle w:val="BlankOpen"/>
      </w:pPr>
    </w:p>
    <w:p>
      <w:pPr>
        <w:pStyle w:val="nzHeading5"/>
        <w:rPr>
          <w:snapToGrid w:val="0"/>
        </w:rPr>
      </w:pPr>
      <w:bookmarkStart w:id="312" w:name="_Toc272876431"/>
      <w:bookmarkStart w:id="313" w:name="_Toc273965004"/>
      <w:bookmarkStart w:id="314" w:name="_Toc273970086"/>
      <w:r>
        <w:rPr>
          <w:rStyle w:val="CharSectno"/>
        </w:rPr>
        <w:t>3</w:t>
      </w:r>
      <w:r>
        <w:rPr>
          <w:snapToGrid w:val="0"/>
        </w:rPr>
        <w:t>.</w:t>
      </w:r>
      <w:r>
        <w:rPr>
          <w:snapToGrid w:val="0"/>
        </w:rPr>
        <w:tab/>
        <w:t>Act amended</w:t>
      </w:r>
      <w:bookmarkEnd w:id="312"/>
      <w:bookmarkEnd w:id="313"/>
      <w:bookmarkEnd w:id="314"/>
    </w:p>
    <w:p>
      <w:pPr>
        <w:pStyle w:val="nzSubsection"/>
      </w:pPr>
      <w:r>
        <w:tab/>
      </w:r>
      <w:r>
        <w:tab/>
        <w:t xml:space="preserve">This Act amends the </w:t>
      </w:r>
      <w:r>
        <w:rPr>
          <w:i/>
        </w:rPr>
        <w:t>Retail Trading Hours Act 1987</w:t>
      </w:r>
      <w:r>
        <w:t>.</w:t>
      </w:r>
    </w:p>
    <w:p>
      <w:pPr>
        <w:pStyle w:val="nzHeading5"/>
      </w:pPr>
      <w:bookmarkStart w:id="315" w:name="_Toc272876432"/>
      <w:bookmarkStart w:id="316" w:name="_Toc273965005"/>
      <w:bookmarkStart w:id="317" w:name="_Toc273970087"/>
      <w:r>
        <w:rPr>
          <w:rStyle w:val="CharSectno"/>
        </w:rPr>
        <w:t>4</w:t>
      </w:r>
      <w:r>
        <w:t>.</w:t>
      </w:r>
      <w:r>
        <w:tab/>
        <w:t>Section 12 amended</w:t>
      </w:r>
      <w:bookmarkEnd w:id="315"/>
      <w:bookmarkEnd w:id="316"/>
      <w:bookmarkEnd w:id="317"/>
    </w:p>
    <w:p>
      <w:pPr>
        <w:pStyle w:val="nzSubsection"/>
      </w:pPr>
      <w:r>
        <w:tab/>
        <w:t>(1)</w:t>
      </w:r>
      <w:r>
        <w:tab/>
        <w:t>In section 12(1):</w:t>
      </w:r>
    </w:p>
    <w:p>
      <w:pPr>
        <w:pStyle w:val="nzIndenta"/>
      </w:pPr>
      <w:r>
        <w:tab/>
        <w:t>(a)</w:t>
      </w:r>
      <w:r>
        <w:tab/>
        <w:t>after “retail shop” (second occurrence) insert:</w:t>
      </w:r>
    </w:p>
    <w:p>
      <w:pPr>
        <w:pStyle w:val="BlankOpen"/>
      </w:pPr>
    </w:p>
    <w:p>
      <w:pPr>
        <w:pStyle w:val="nzIndenta"/>
      </w:pPr>
      <w:r>
        <w:tab/>
      </w:r>
      <w:r>
        <w:tab/>
        <w:t xml:space="preserve">that is not in the metropolitan area </w:t>
      </w:r>
    </w:p>
    <w:p>
      <w:pPr>
        <w:pStyle w:val="BlankClose"/>
      </w:pPr>
    </w:p>
    <w:p>
      <w:pPr>
        <w:pStyle w:val="nzIndenta"/>
      </w:pPr>
      <w:r>
        <w:tab/>
        <w:t>(b)</w:t>
      </w:r>
      <w:r>
        <w:tab/>
        <w:t>after each of paragraphs (a) to (c) insert:</w:t>
      </w:r>
    </w:p>
    <w:p>
      <w:pPr>
        <w:pStyle w:val="BlankOpen"/>
      </w:pPr>
    </w:p>
    <w:p>
      <w:pPr>
        <w:pStyle w:val="nzIndenta"/>
      </w:pPr>
      <w:r>
        <w:tab/>
      </w:r>
      <w:r>
        <w:tab/>
        <w:t>and</w:t>
      </w:r>
    </w:p>
    <w:p>
      <w:pPr>
        <w:pStyle w:val="BlankClose"/>
      </w:pPr>
    </w:p>
    <w:p>
      <w:pPr>
        <w:pStyle w:val="nzSubsection"/>
      </w:pPr>
      <w:r>
        <w:tab/>
        <w:t>(2)</w:t>
      </w:r>
      <w:r>
        <w:tab/>
        <w:t>In section 12(2):</w:t>
      </w:r>
    </w:p>
    <w:p>
      <w:pPr>
        <w:pStyle w:val="nzIndenta"/>
      </w:pPr>
      <w:r>
        <w:tab/>
        <w:t>(a)</w:t>
      </w:r>
      <w:r>
        <w:tab/>
        <w:t>in paragraph (a) delete “special trading precinct or”;</w:t>
      </w:r>
    </w:p>
    <w:p>
      <w:pPr>
        <w:pStyle w:val="nzIndenta"/>
      </w:pPr>
      <w:r>
        <w:tab/>
        <w:t>(b)</w:t>
      </w:r>
      <w:r>
        <w:tab/>
        <w:t>delete paragraph (b) and “or” after it;</w:t>
      </w:r>
    </w:p>
    <w:p>
      <w:pPr>
        <w:pStyle w:val="nzIndenta"/>
      </w:pPr>
      <w:r>
        <w:tab/>
        <w:t>(c)</w:t>
      </w:r>
      <w:r>
        <w:tab/>
        <w:t>after paragraph (a) insert:</w:t>
      </w:r>
    </w:p>
    <w:p>
      <w:pPr>
        <w:pStyle w:val="BlankOpen"/>
      </w:pPr>
    </w:p>
    <w:p>
      <w:pPr>
        <w:pStyle w:val="nzIndenta"/>
      </w:pPr>
      <w:r>
        <w:tab/>
      </w:r>
      <w:r>
        <w:tab/>
        <w:t>or</w:t>
      </w:r>
    </w:p>
    <w:p>
      <w:pPr>
        <w:pStyle w:val="BlankClose"/>
      </w:pPr>
    </w:p>
    <w:p>
      <w:pPr>
        <w:pStyle w:val="nzSubsection"/>
      </w:pPr>
      <w:r>
        <w:tab/>
        <w:t>(3)</w:t>
      </w:r>
      <w:r>
        <w:tab/>
        <w:t>After section 12(2) insert:</w:t>
      </w:r>
    </w:p>
    <w:p>
      <w:pPr>
        <w:pStyle w:val="BlankOpen"/>
      </w:pPr>
    </w:p>
    <w:p>
      <w:pPr>
        <w:pStyle w:val="nzSubsection"/>
      </w:pPr>
      <w:r>
        <w:tab/>
        <w:t>(3)</w:t>
      </w:r>
      <w:r>
        <w:tab/>
        <w:t xml:space="preserve">Subject to this Act and any order made under section 12E(1) that affects the trading hours of a general retail shop, a general retail shop in the metropolitan area shall be closed — </w:t>
      </w:r>
    </w:p>
    <w:p>
      <w:pPr>
        <w:pStyle w:val="nzIndenta"/>
      </w:pPr>
      <w:r>
        <w:tab/>
        <w:t>(a)</w:t>
      </w:r>
      <w:r>
        <w:tab/>
        <w:t>on Monday, Tuesday, Wednesday, Thursday and Friday in each week, until 8 a.m. and from and after 9 p.m.; and</w:t>
      </w:r>
    </w:p>
    <w:p>
      <w:pPr>
        <w:pStyle w:val="nzIndenta"/>
      </w:pPr>
      <w:r>
        <w:tab/>
        <w:t>(b)</w:t>
      </w:r>
      <w:r>
        <w:tab/>
        <w:t>on Saturday in each week, until 8 a.m. and from and after 5 p.m.; and</w:t>
      </w:r>
    </w:p>
    <w:p>
      <w:pPr>
        <w:pStyle w:val="nzIndenta"/>
      </w:pPr>
      <w:r>
        <w:tab/>
        <w:t>(c)</w:t>
      </w:r>
      <w:r>
        <w:tab/>
        <w:t>on Sunday in each week; and</w:t>
      </w:r>
    </w:p>
    <w:p>
      <w:pPr>
        <w:pStyle w:val="nzIndenta"/>
      </w:pPr>
      <w:r>
        <w:tab/>
        <w:t>(d)</w:t>
      </w:r>
      <w:r>
        <w:tab/>
        <w:t>on each public holiday and public half</w:t>
      </w:r>
      <w:r>
        <w:noBreakHyphen/>
        <w:t>holiday.</w:t>
      </w:r>
    </w:p>
    <w:p>
      <w:pPr>
        <w:pStyle w:val="nzSubsection"/>
      </w:pPr>
      <w:r>
        <w:tab/>
        <w:t>(4)</w:t>
      </w:r>
      <w:r>
        <w:tab/>
        <w:t xml:space="preserve">Subsection (3) does not apply to — </w:t>
      </w:r>
    </w:p>
    <w:p>
      <w:pPr>
        <w:pStyle w:val="nzIndenta"/>
      </w:pPr>
      <w:r>
        <w:tab/>
        <w:t>(a)</w:t>
      </w:r>
      <w:r>
        <w:tab/>
        <w:t>a general retail shop in a special trading precinct or holiday resort, as defined in section 12A(4); or</w:t>
      </w:r>
    </w:p>
    <w:p>
      <w:pPr>
        <w:pStyle w:val="nzIndenta"/>
      </w:pPr>
      <w:r>
        <w:tab/>
        <w:t>(b)</w:t>
      </w:r>
      <w:r>
        <w:tab/>
        <w:t>a general retail shop to which an order under section 12A applies by the operation of subsection (3) of that section; or</w:t>
      </w:r>
    </w:p>
    <w:p>
      <w:pPr>
        <w:pStyle w:val="nzIndenta"/>
      </w:pPr>
      <w:r>
        <w:tab/>
        <w:t>(c)</w:t>
      </w:r>
      <w:r>
        <w:tab/>
        <w:t>a motor vehicle shop.</w:t>
      </w:r>
    </w:p>
    <w:p>
      <w:pPr>
        <w:pStyle w:val="BlankClose"/>
      </w:pPr>
    </w:p>
    <w:p>
      <w:pPr>
        <w:pStyle w:val="nzHeading5"/>
      </w:pPr>
      <w:bookmarkStart w:id="318" w:name="_Toc272876433"/>
      <w:bookmarkStart w:id="319" w:name="_Toc273965006"/>
      <w:bookmarkStart w:id="320" w:name="_Toc273970088"/>
      <w:r>
        <w:rPr>
          <w:rStyle w:val="CharSectno"/>
        </w:rPr>
        <w:t>5</w:t>
      </w:r>
      <w:r>
        <w:t>.</w:t>
      </w:r>
      <w:r>
        <w:tab/>
        <w:t>Section 12E amended</w:t>
      </w:r>
      <w:bookmarkEnd w:id="318"/>
      <w:bookmarkEnd w:id="319"/>
      <w:bookmarkEnd w:id="320"/>
    </w:p>
    <w:p>
      <w:pPr>
        <w:pStyle w:val="nzSubsection"/>
      </w:pPr>
      <w:r>
        <w:tab/>
        <w:t>(1)</w:t>
      </w:r>
      <w:r>
        <w:tab/>
        <w:t>In section 12E(1)(a) delete “section 12(1),” insert:</w:t>
      </w:r>
    </w:p>
    <w:p>
      <w:pPr>
        <w:pStyle w:val="BlankOpen"/>
      </w:pPr>
    </w:p>
    <w:p>
      <w:pPr>
        <w:pStyle w:val="nzSubsection"/>
      </w:pPr>
      <w:r>
        <w:tab/>
      </w:r>
      <w:r>
        <w:tab/>
        <w:t>section 12(1) or (3),</w:t>
      </w:r>
    </w:p>
    <w:p>
      <w:pPr>
        <w:pStyle w:val="BlankClose"/>
      </w:pPr>
    </w:p>
    <w:p>
      <w:pPr>
        <w:pStyle w:val="nzSubsection"/>
      </w:pPr>
      <w:r>
        <w:tab/>
        <w:t>(2)</w:t>
      </w:r>
      <w:r>
        <w:tab/>
        <w:t>Delete section 12E(2) and insert:</w:t>
      </w:r>
    </w:p>
    <w:p>
      <w:pPr>
        <w:pStyle w:val="BlankOpen"/>
      </w:pPr>
    </w:p>
    <w:p>
      <w:pPr>
        <w:pStyle w:val="nz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BlankClose"/>
      </w:pPr>
    </w:p>
    <w:p>
      <w:pPr>
        <w:pStyle w:val="nzHeading5"/>
      </w:pPr>
      <w:bookmarkStart w:id="321" w:name="_Toc272876434"/>
      <w:bookmarkStart w:id="322" w:name="_Toc273965007"/>
      <w:bookmarkStart w:id="323" w:name="_Toc273970089"/>
      <w:r>
        <w:rPr>
          <w:rStyle w:val="CharSectno"/>
        </w:rPr>
        <w:t>6</w:t>
      </w:r>
      <w:r>
        <w:t>.</w:t>
      </w:r>
      <w:r>
        <w:tab/>
        <w:t>Section 14A amended</w:t>
      </w:r>
      <w:bookmarkEnd w:id="321"/>
      <w:bookmarkEnd w:id="322"/>
      <w:bookmarkEnd w:id="323"/>
    </w:p>
    <w:p>
      <w:pPr>
        <w:pStyle w:val="nzSubsection"/>
      </w:pPr>
      <w:r>
        <w:tab/>
      </w:r>
      <w:r>
        <w:tab/>
        <w:t>In section 14A(1) delete “section 12(1),” and insert:</w:t>
      </w:r>
    </w:p>
    <w:p>
      <w:pPr>
        <w:pStyle w:val="BlankOpen"/>
      </w:pPr>
    </w:p>
    <w:p>
      <w:pPr>
        <w:pStyle w:val="nzSubsection"/>
      </w:pPr>
      <w:r>
        <w:tab/>
      </w:r>
      <w:r>
        <w:tab/>
        <w:t>section 12(1) if the filling station is not in the metropolitan area or section 12(3) if the filling station is in the metropolitan area,</w:t>
      </w:r>
    </w:p>
    <w:p>
      <w:pPr>
        <w:pStyle w:val="BlankClose"/>
      </w:pPr>
    </w:p>
    <w:p>
      <w:pPr>
        <w:pStyle w:val="nzHeading5"/>
      </w:pPr>
      <w:bookmarkStart w:id="324" w:name="_Toc272876435"/>
      <w:bookmarkStart w:id="325" w:name="_Toc273965008"/>
      <w:bookmarkStart w:id="326" w:name="_Toc273970090"/>
      <w:r>
        <w:rPr>
          <w:rStyle w:val="CharSectno"/>
        </w:rPr>
        <w:t>7</w:t>
      </w:r>
      <w:r>
        <w:t>.</w:t>
      </w:r>
      <w:r>
        <w:tab/>
        <w:t>Section 14C amended</w:t>
      </w:r>
      <w:bookmarkEnd w:id="324"/>
      <w:bookmarkEnd w:id="325"/>
      <w:bookmarkEnd w:id="326"/>
    </w:p>
    <w:p>
      <w:pPr>
        <w:pStyle w:val="nzSubsection"/>
      </w:pPr>
      <w:r>
        <w:tab/>
      </w:r>
      <w:r>
        <w:tab/>
        <w:t>In section 14C(4)(a) delete “section 12(1);” and insert:</w:t>
      </w:r>
    </w:p>
    <w:p>
      <w:pPr>
        <w:pStyle w:val="BlankOpen"/>
      </w:pPr>
    </w:p>
    <w:p>
      <w:pPr>
        <w:pStyle w:val="nzIndenta"/>
      </w:pPr>
      <w:r>
        <w:tab/>
      </w:r>
      <w:r>
        <w:tab/>
        <w:t>section 12(1) if the filling station is not in the metropolitan area or section 12(3) if the filling station is in the metropolitan area; or</w:t>
      </w:r>
    </w:p>
    <w:p>
      <w:pPr>
        <w:pStyle w:val="BlankClose"/>
      </w:pP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27" w:name="_Toc273538032"/>
      <w:bookmarkStart w:id="328" w:name="_Toc273964959"/>
      <w:bookmarkStart w:id="329" w:name="_Toc273971506"/>
      <w:r>
        <w:rPr>
          <w:rStyle w:val="CharSectno"/>
        </w:rPr>
        <w:t>89</w:t>
      </w:r>
      <w:r>
        <w:t>.</w:t>
      </w:r>
      <w:r>
        <w:tab/>
        <w:t>Various references to “Minister for Public Sector Management” amended</w:t>
      </w:r>
      <w:bookmarkEnd w:id="327"/>
      <w:bookmarkEnd w:id="328"/>
      <w:bookmarkEnd w:id="32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Retail Trading Hours Act 1987</w:t>
            </w:r>
          </w:p>
        </w:tc>
        <w:tc>
          <w:tcPr>
            <w:tcW w:w="3401" w:type="dxa"/>
          </w:tcPr>
          <w:p>
            <w:pPr>
              <w:pStyle w:val="TableAm"/>
              <w:rPr>
                <w:sz w:val="20"/>
              </w:rPr>
            </w:pPr>
            <w:r>
              <w:rPr>
                <w:sz w:val="20"/>
              </w:rPr>
              <w:t>s. 17(5)</w:t>
            </w:r>
          </w:p>
        </w:tc>
      </w:tr>
    </w:tbl>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Pr>
        <w:pStyle w:val="nHeading2"/>
        <w:rPr>
          <w:sz w:val="28"/>
        </w:rPr>
      </w:pPr>
      <w:bookmarkStart w:id="330" w:name="_Toc266356310"/>
      <w:bookmarkStart w:id="331" w:name="_Toc272927784"/>
      <w:bookmarkStart w:id="332" w:name="_Toc272927851"/>
      <w:bookmarkStart w:id="333" w:name="_Toc274311607"/>
      <w:r>
        <w:rPr>
          <w:sz w:val="28"/>
        </w:rPr>
        <w:t>Defined Terms</w:t>
      </w:r>
      <w:bookmarkEnd w:id="330"/>
      <w:bookmarkEnd w:id="331"/>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4" w:name="DefinedTerms"/>
      <w:bookmarkEnd w:id="334"/>
      <w:r>
        <w:t>accessory</w:t>
      </w:r>
      <w:r>
        <w:tab/>
        <w:t>14A(2)</w:t>
      </w:r>
    </w:p>
    <w:p>
      <w:pPr>
        <w:pStyle w:val="DefinedTerms"/>
      </w:pPr>
      <w:r>
        <w:t>agreement</w:t>
      </w:r>
      <w:r>
        <w:tab/>
        <w:t>3(1)</w:t>
      </w:r>
    </w:p>
    <w:p>
      <w:pPr>
        <w:pStyle w:val="DefinedTerms"/>
      </w:pPr>
      <w:r>
        <w:t>Armadale special trading precinct</w:t>
      </w:r>
      <w:r>
        <w:tab/>
        <w:t>12A(4)</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Fremantle tourism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Midland special trading precinct</w:t>
      </w:r>
      <w:r>
        <w:tab/>
        <w:t>12A(4)</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Perth special trading precinct</w:t>
      </w:r>
      <w:r>
        <w:tab/>
        <w:t>12A(4)</w:t>
      </w:r>
    </w:p>
    <w:p>
      <w:pPr>
        <w:pStyle w:val="DefinedTerms"/>
      </w:pPr>
      <w:r>
        <w:t>Perth tourism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tourism precinct</w:t>
      </w:r>
      <w:r>
        <w:tab/>
        <w:t>12A(4)</w:t>
      </w:r>
    </w:p>
    <w:p>
      <w:pPr>
        <w:pStyle w:val="DefinedTerms"/>
      </w:pPr>
      <w:r>
        <w:t>Wanneroo holiday resort</w:t>
      </w:r>
      <w:r>
        <w:tab/>
        <w:t>12A(4)</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15"/>
    <w:docVar w:name="WAFER_20151209114415" w:val="RemoveTrackChanges"/>
    <w:docVar w:name="WAFER_20151209114415_GUID" w:val="dd3b368f-9795-4894-8790-872cfe6da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11894</Words>
  <Characters>54715</Characters>
  <Application>Microsoft Office Word</Application>
  <DocSecurity>0</DocSecurity>
  <Lines>1563</Lines>
  <Paragraphs>925</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65684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1987 - 02-g0-04</dc:title>
  <dc:subject/>
  <dc:creator/>
  <cp:keywords/>
  <dc:description/>
  <cp:lastModifiedBy>svcMRProcess</cp:lastModifiedBy>
  <cp:revision>4</cp:revision>
  <cp:lastPrinted>2007-11-23T01:11:00Z</cp:lastPrinted>
  <dcterms:created xsi:type="dcterms:W3CDTF">2015-12-15T06:56:00Z</dcterms:created>
  <dcterms:modified xsi:type="dcterms:W3CDTF">2015-12-15T06:56:00Z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02-g0-04</vt:lpwstr>
  </property>
</Properties>
</file>