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Interpretation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Interpretation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_Toc274135388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_Toc274135389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_Toc274135390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binds Crown</w:t>
      </w:r>
      <w:r>
        <w:tab/>
      </w:r>
      <w:r>
        <w:fldChar w:fldCharType="begin"/>
      </w:r>
      <w:r>
        <w:instrText xml:space="preserve"> PAGEREF _Toc274135391 \h </w:instrText>
      </w:r>
      <w:r>
        <w:fldChar w:fldCharType="separate"/>
      </w:r>
      <w:r>
        <w:t>2</w:t>
      </w:r>
      <w:r>
        <w:fldChar w:fldCharType="end"/>
      </w:r>
    </w:p>
    <w:p>
      <w:pPr>
        <w:pStyle w:val="TOC2"/>
        <w:tabs>
          <w:tab w:val="right" w:leader="dot" w:pos="7086"/>
        </w:tabs>
        <w:rPr>
          <w:b w:val="0"/>
          <w:sz w:val="24"/>
          <w:szCs w:val="24"/>
        </w:rPr>
      </w:pPr>
      <w:r>
        <w:rPr>
          <w:szCs w:val="30"/>
        </w:rPr>
        <w:t>Part II — General interpretation provisions</w:t>
      </w:r>
    </w:p>
    <w:p>
      <w:pPr>
        <w:pStyle w:val="TOC8"/>
        <w:rPr>
          <w:sz w:val="24"/>
          <w:szCs w:val="24"/>
        </w:rPr>
      </w:pPr>
      <w:r>
        <w:rPr>
          <w:szCs w:val="24"/>
        </w:rPr>
        <w:t>5</w:t>
      </w:r>
      <w:r>
        <w:rPr>
          <w:snapToGrid w:val="0"/>
          <w:szCs w:val="24"/>
        </w:rPr>
        <w:t>.</w:t>
      </w:r>
      <w:r>
        <w:rPr>
          <w:snapToGrid w:val="0"/>
          <w:szCs w:val="24"/>
        </w:rPr>
        <w:tab/>
        <w:t>Definitions applicable to written laws</w:t>
      </w:r>
      <w:r>
        <w:tab/>
      </w:r>
      <w:r>
        <w:fldChar w:fldCharType="begin"/>
      </w:r>
      <w:r>
        <w:instrText xml:space="preserve"> PAGEREF _Toc274135393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Definitions in a written law, application of</w:t>
      </w:r>
      <w:r>
        <w:tab/>
      </w:r>
      <w:r>
        <w:fldChar w:fldCharType="begin"/>
      </w:r>
      <w:r>
        <w:instrText xml:space="preserve"> PAGEREF _Toc274135394 \h </w:instrText>
      </w:r>
      <w:r>
        <w:fldChar w:fldCharType="separate"/>
      </w:r>
      <w:r>
        <w:t>11</w:t>
      </w:r>
      <w:r>
        <w:fldChar w:fldCharType="end"/>
      </w:r>
    </w:p>
    <w:p>
      <w:pPr>
        <w:pStyle w:val="TOC8"/>
        <w:rPr>
          <w:sz w:val="24"/>
          <w:szCs w:val="24"/>
        </w:rPr>
      </w:pPr>
      <w:r>
        <w:rPr>
          <w:szCs w:val="24"/>
        </w:rPr>
        <w:t>7</w:t>
      </w:r>
      <w:r>
        <w:rPr>
          <w:snapToGrid w:val="0"/>
          <w:szCs w:val="24"/>
        </w:rPr>
        <w:t>.</w:t>
      </w:r>
      <w:r>
        <w:rPr>
          <w:snapToGrid w:val="0"/>
          <w:szCs w:val="24"/>
        </w:rPr>
        <w:tab/>
        <w:t>Written laws to be construed subject to State’s legislative power</w:t>
      </w:r>
      <w:r>
        <w:tab/>
      </w:r>
      <w:r>
        <w:fldChar w:fldCharType="begin"/>
      </w:r>
      <w:r>
        <w:instrText xml:space="preserve"> PAGEREF _Toc274135395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Written laws always speaking</w:t>
      </w:r>
      <w:r>
        <w:tab/>
      </w:r>
      <w:r>
        <w:fldChar w:fldCharType="begin"/>
      </w:r>
      <w:r>
        <w:instrText xml:space="preserve"> PAGEREF _Toc274135396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Parts of speech and grammatical forms</w:t>
      </w:r>
      <w:r>
        <w:tab/>
      </w:r>
      <w:r>
        <w:fldChar w:fldCharType="begin"/>
      </w:r>
      <w:r>
        <w:instrText xml:space="preserve"> PAGEREF _Toc274135397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Gender and number</w:t>
      </w:r>
      <w:r>
        <w:tab/>
      </w:r>
      <w:r>
        <w:fldChar w:fldCharType="begin"/>
      </w:r>
      <w:r>
        <w:instrText xml:space="preserve"> PAGEREF _Toc274135398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Sovereign, references to</w:t>
      </w:r>
      <w:r>
        <w:tab/>
      </w:r>
      <w:r>
        <w:fldChar w:fldCharType="begin"/>
      </w:r>
      <w:r>
        <w:instrText xml:space="preserve"> PAGEREF _Toc274135399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Minister, references to</w:t>
      </w:r>
      <w:r>
        <w:tab/>
      </w:r>
      <w:r>
        <w:fldChar w:fldCharType="begin"/>
      </w:r>
      <w:r>
        <w:instrText xml:space="preserve"> PAGEREF _Toc274135400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British subject, etc., references to</w:t>
      </w:r>
      <w:r>
        <w:tab/>
      </w:r>
      <w:r>
        <w:fldChar w:fldCharType="begin"/>
      </w:r>
      <w:r>
        <w:instrText xml:space="preserve"> PAGEREF _Toc274135401 \h </w:instrText>
      </w:r>
      <w:r>
        <w:fldChar w:fldCharType="separate"/>
      </w:r>
      <w:r>
        <w:t>13</w:t>
      </w:r>
      <w:r>
        <w:fldChar w:fldCharType="end"/>
      </w:r>
    </w:p>
    <w:p>
      <w:pPr>
        <w:pStyle w:val="TOC8"/>
        <w:rPr>
          <w:sz w:val="24"/>
          <w:szCs w:val="24"/>
        </w:rPr>
      </w:pPr>
      <w:r>
        <w:rPr>
          <w:szCs w:val="24"/>
        </w:rPr>
        <w:t>13A.</w:t>
      </w:r>
      <w:r>
        <w:rPr>
          <w:szCs w:val="24"/>
        </w:rPr>
        <w:tab/>
        <w:t>De facto relationship and de facto partner, references to</w:t>
      </w:r>
      <w:r>
        <w:tab/>
      </w:r>
      <w:r>
        <w:fldChar w:fldCharType="begin"/>
      </w:r>
      <w:r>
        <w:instrText xml:space="preserve"> PAGEREF _Toc274135402 \h </w:instrText>
      </w:r>
      <w:r>
        <w:fldChar w:fldCharType="separate"/>
      </w:r>
      <w:r>
        <w:t>14</w:t>
      </w:r>
      <w:r>
        <w:fldChar w:fldCharType="end"/>
      </w:r>
    </w:p>
    <w:p>
      <w:pPr>
        <w:pStyle w:val="TOC8"/>
        <w:rPr>
          <w:sz w:val="24"/>
          <w:szCs w:val="24"/>
        </w:rPr>
      </w:pPr>
      <w:r>
        <w:rPr>
          <w:szCs w:val="24"/>
        </w:rPr>
        <w:t>13B.</w:t>
      </w:r>
      <w:r>
        <w:rPr>
          <w:szCs w:val="24"/>
        </w:rPr>
        <w:tab/>
        <w:t>Standards Association of Australia, references to</w:t>
      </w:r>
      <w:r>
        <w:tab/>
      </w:r>
      <w:r>
        <w:fldChar w:fldCharType="begin"/>
      </w:r>
      <w:r>
        <w:instrText xml:space="preserve"> PAGEREF _Toc274135403 \h </w:instrText>
      </w:r>
      <w:r>
        <w:fldChar w:fldCharType="separate"/>
      </w:r>
      <w:r>
        <w:t>15</w:t>
      </w:r>
      <w:r>
        <w:fldChar w:fldCharType="end"/>
      </w:r>
    </w:p>
    <w:p>
      <w:pPr>
        <w:pStyle w:val="TOC8"/>
        <w:rPr>
          <w:sz w:val="24"/>
          <w:szCs w:val="24"/>
        </w:rPr>
      </w:pPr>
      <w:r>
        <w:rPr>
          <w:szCs w:val="24"/>
        </w:rPr>
        <w:t>13CA.</w:t>
      </w:r>
      <w:r>
        <w:rPr>
          <w:szCs w:val="24"/>
        </w:rPr>
        <w:tab/>
        <w:t>Local government districts, references to</w:t>
      </w:r>
      <w:r>
        <w:tab/>
      </w:r>
      <w:r>
        <w:fldChar w:fldCharType="begin"/>
      </w:r>
      <w:r>
        <w:instrText xml:space="preserve"> PAGEREF _Toc274135404 \h </w:instrText>
      </w:r>
      <w:r>
        <w:fldChar w:fldCharType="separate"/>
      </w:r>
      <w:r>
        <w:t>15</w:t>
      </w:r>
      <w:r>
        <w:fldChar w:fldCharType="end"/>
      </w:r>
    </w:p>
    <w:p>
      <w:pPr>
        <w:pStyle w:val="TOC8"/>
        <w:rPr>
          <w:sz w:val="24"/>
          <w:szCs w:val="24"/>
        </w:rPr>
      </w:pPr>
      <w:r>
        <w:rPr>
          <w:szCs w:val="24"/>
        </w:rPr>
        <w:t>13C.</w:t>
      </w:r>
      <w:r>
        <w:rPr>
          <w:szCs w:val="24"/>
        </w:rPr>
        <w:tab/>
        <w:t>When death of a person occurs</w:t>
      </w:r>
      <w:r>
        <w:tab/>
      </w:r>
      <w:r>
        <w:fldChar w:fldCharType="begin"/>
      </w:r>
      <w:r>
        <w:instrText xml:space="preserve"> PAGEREF _Toc274135405 \h </w:instrText>
      </w:r>
      <w:r>
        <w:fldChar w:fldCharType="separate"/>
      </w:r>
      <w:r>
        <w:t>15</w:t>
      </w:r>
      <w:r>
        <w:fldChar w:fldCharType="end"/>
      </w:r>
    </w:p>
    <w:p>
      <w:pPr>
        <w:pStyle w:val="TOC8"/>
        <w:rPr>
          <w:sz w:val="24"/>
          <w:szCs w:val="24"/>
        </w:rPr>
      </w:pPr>
      <w:r>
        <w:rPr>
          <w:szCs w:val="24"/>
        </w:rPr>
        <w:t>13D.</w:t>
      </w:r>
      <w:r>
        <w:rPr>
          <w:szCs w:val="24"/>
        </w:rPr>
        <w:tab/>
        <w:t>Meaning of “bankrupt” and related expression</w:t>
      </w:r>
      <w:r>
        <w:tab/>
      </w:r>
      <w:r>
        <w:fldChar w:fldCharType="begin"/>
      </w:r>
      <w:r>
        <w:instrText xml:space="preserve"> PAGEREF _Toc274135406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References to 2 or more provisions to be inclusive</w:t>
      </w:r>
      <w:r>
        <w:tab/>
      </w:r>
      <w:r>
        <w:fldChar w:fldCharType="begin"/>
      </w:r>
      <w:r>
        <w:instrText xml:space="preserve"> PAGEREF _Toc274135407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Internal references in written laws, construction of</w:t>
      </w:r>
      <w:r>
        <w:tab/>
      </w:r>
      <w:r>
        <w:fldChar w:fldCharType="begin"/>
      </w:r>
      <w:r>
        <w:instrText xml:space="preserve"> PAGEREF _Toc274135408 \h </w:instrText>
      </w:r>
      <w:r>
        <w:fldChar w:fldCharType="separate"/>
      </w:r>
      <w:r>
        <w:t>17</w:t>
      </w:r>
      <w:r>
        <w:fldChar w:fldCharType="end"/>
      </w:r>
    </w:p>
    <w:p>
      <w:pPr>
        <w:pStyle w:val="TOC8"/>
        <w:rPr>
          <w:sz w:val="24"/>
          <w:szCs w:val="24"/>
        </w:rPr>
      </w:pPr>
      <w:r>
        <w:rPr>
          <w:szCs w:val="24"/>
        </w:rPr>
        <w:t>15A.</w:t>
      </w:r>
      <w:r>
        <w:rPr>
          <w:szCs w:val="24"/>
        </w:rPr>
        <w:tab/>
        <w:t>Reference to a paragraph</w:t>
      </w:r>
      <w:r>
        <w:tab/>
      </w:r>
      <w:r>
        <w:fldChar w:fldCharType="begin"/>
      </w:r>
      <w:r>
        <w:instrText xml:space="preserve"> PAGEREF _Toc274135409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Reference to written law is to written law as amended</w:t>
      </w:r>
      <w:r>
        <w:tab/>
      </w:r>
      <w:r>
        <w:fldChar w:fldCharType="begin"/>
      </w:r>
      <w:r>
        <w:instrText xml:space="preserve"> PAGEREF _Toc274135410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Disjunctive construction of “or”</w:t>
      </w:r>
      <w:r>
        <w:tab/>
      </w:r>
      <w:r>
        <w:fldChar w:fldCharType="begin"/>
      </w:r>
      <w:r>
        <w:instrText xml:space="preserve"> PAGEREF _Toc274135411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Purpose or object of written law, use of in interpretation</w:t>
      </w:r>
      <w:r>
        <w:tab/>
      </w:r>
      <w:r>
        <w:fldChar w:fldCharType="begin"/>
      </w:r>
      <w:r>
        <w:instrText xml:space="preserve"> PAGEREF _Toc274135412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Extrinsic material, use of in interpretation</w:t>
      </w:r>
      <w:r>
        <w:tab/>
      </w:r>
      <w:r>
        <w:fldChar w:fldCharType="begin"/>
      </w:r>
      <w:r>
        <w:instrText xml:space="preserve"> PAGEREF _Toc274135413 \h </w:instrText>
      </w:r>
      <w:r>
        <w:fldChar w:fldCharType="separate"/>
      </w:r>
      <w:r>
        <w:t>18</w:t>
      </w:r>
      <w:r>
        <w:fldChar w:fldCharType="end"/>
      </w:r>
    </w:p>
    <w:p>
      <w:pPr>
        <w:pStyle w:val="TOC2"/>
        <w:tabs>
          <w:tab w:val="right" w:leader="dot" w:pos="7086"/>
        </w:tabs>
        <w:rPr>
          <w:b w:val="0"/>
          <w:sz w:val="24"/>
          <w:szCs w:val="24"/>
        </w:rPr>
      </w:pPr>
      <w:r>
        <w:rPr>
          <w:szCs w:val="30"/>
        </w:rPr>
        <w:t>Part III — Commencement and citation</w:t>
      </w:r>
    </w:p>
    <w:p>
      <w:pPr>
        <w:pStyle w:val="TOC8"/>
        <w:rPr>
          <w:sz w:val="24"/>
          <w:szCs w:val="24"/>
        </w:rPr>
      </w:pPr>
      <w:r>
        <w:rPr>
          <w:szCs w:val="24"/>
        </w:rPr>
        <w:t>20</w:t>
      </w:r>
      <w:r>
        <w:rPr>
          <w:snapToGrid w:val="0"/>
          <w:szCs w:val="24"/>
        </w:rPr>
        <w:t>.</w:t>
      </w:r>
      <w:r>
        <w:rPr>
          <w:snapToGrid w:val="0"/>
          <w:szCs w:val="24"/>
        </w:rPr>
        <w:tab/>
        <w:t>Commencement of Acts</w:t>
      </w:r>
      <w:r>
        <w:tab/>
      </w:r>
      <w:r>
        <w:fldChar w:fldCharType="begin"/>
      </w:r>
      <w:r>
        <w:instrText xml:space="preserve"> PAGEREF _Toc274135415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Time of commencement of written laws</w:t>
      </w:r>
      <w:r>
        <w:tab/>
      </w:r>
      <w:r>
        <w:fldChar w:fldCharType="begin"/>
      </w:r>
      <w:r>
        <w:instrText xml:space="preserve"> PAGEREF _Toc274135416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Act commencing on proclamation, commencement of certain provisions of</w:t>
      </w:r>
      <w:r>
        <w:tab/>
      </w:r>
      <w:r>
        <w:fldChar w:fldCharType="begin"/>
      </w:r>
      <w:r>
        <w:instrText xml:space="preserve"> PAGEREF _Toc274135417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Proclamation of commencement of Act, construction of power to make</w:t>
      </w:r>
      <w:r>
        <w:tab/>
      </w:r>
      <w:r>
        <w:fldChar w:fldCharType="begin"/>
      </w:r>
      <w:r>
        <w:instrText xml:space="preserve"> PAGEREF _Toc274135418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Date of assent, evidence of</w:t>
      </w:r>
      <w:r>
        <w:tab/>
      </w:r>
      <w:r>
        <w:fldChar w:fldCharType="begin"/>
      </w:r>
      <w:r>
        <w:instrText xml:space="preserve"> PAGEREF _Toc274135419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Some powers in Act may be exercised before it commences</w:t>
      </w:r>
      <w:r>
        <w:tab/>
      </w:r>
      <w:r>
        <w:fldChar w:fldCharType="begin"/>
      </w:r>
      <w:r>
        <w:instrText xml:space="preserve"> PAGEREF _Toc274135420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Citation of written laws</w:t>
      </w:r>
      <w:r>
        <w:tab/>
      </w:r>
      <w:r>
        <w:fldChar w:fldCharType="begin"/>
      </w:r>
      <w:r>
        <w:instrText xml:space="preserve"> PAGEREF _Toc274135421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References to the commencement of a written law if different provisions commence on different days</w:t>
      </w:r>
      <w:r>
        <w:tab/>
      </w:r>
      <w:r>
        <w:fldChar w:fldCharType="begin"/>
      </w:r>
      <w:r>
        <w:instrText xml:space="preserve"> PAGEREF _Toc274135422 \h </w:instrText>
      </w:r>
      <w:r>
        <w:fldChar w:fldCharType="separate"/>
      </w:r>
      <w:r>
        <w:t>25</w:t>
      </w:r>
      <w:r>
        <w:fldChar w:fldCharType="end"/>
      </w:r>
    </w:p>
    <w:p>
      <w:pPr>
        <w:pStyle w:val="TOC2"/>
        <w:tabs>
          <w:tab w:val="right" w:leader="dot" w:pos="7086"/>
        </w:tabs>
        <w:rPr>
          <w:b w:val="0"/>
          <w:sz w:val="24"/>
          <w:szCs w:val="24"/>
        </w:rPr>
      </w:pPr>
      <w:r>
        <w:rPr>
          <w:szCs w:val="30"/>
        </w:rPr>
        <w:t>Part IV — Provisions as to enactment and operation of written law</w:t>
      </w:r>
    </w:p>
    <w:p>
      <w:pPr>
        <w:pStyle w:val="TOC8"/>
        <w:rPr>
          <w:sz w:val="24"/>
          <w:szCs w:val="24"/>
        </w:rPr>
      </w:pPr>
      <w:r>
        <w:rPr>
          <w:szCs w:val="24"/>
        </w:rPr>
        <w:t>28</w:t>
      </w:r>
      <w:r>
        <w:rPr>
          <w:snapToGrid w:val="0"/>
          <w:szCs w:val="24"/>
        </w:rPr>
        <w:t>.</w:t>
      </w:r>
      <w:r>
        <w:rPr>
          <w:snapToGrid w:val="0"/>
          <w:szCs w:val="24"/>
        </w:rPr>
        <w:tab/>
        <w:t>Acts deemed public Acts</w:t>
      </w:r>
      <w:r>
        <w:tab/>
      </w:r>
      <w:r>
        <w:fldChar w:fldCharType="begin"/>
      </w:r>
      <w:r>
        <w:instrText xml:space="preserve"> PAGEREF _Toc274135424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Sections to be substantive enactments</w:t>
      </w:r>
      <w:r>
        <w:tab/>
      </w:r>
      <w:r>
        <w:fldChar w:fldCharType="begin"/>
      </w:r>
      <w:r>
        <w:instrText xml:space="preserve"> PAGEREF _Toc274135425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Act may be amended in same session</w:t>
      </w:r>
      <w:r>
        <w:tab/>
      </w:r>
      <w:r>
        <w:fldChar w:fldCharType="begin"/>
      </w:r>
      <w:r>
        <w:instrText xml:space="preserve"> PAGEREF _Toc274135426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Preambles, schedules, etc. to form part of written law</w:t>
      </w:r>
      <w:r>
        <w:tab/>
      </w:r>
      <w:r>
        <w:fldChar w:fldCharType="begin"/>
      </w:r>
      <w:r>
        <w:instrText xml:space="preserve"> PAGEREF _Toc274135427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Headings, marginal notes and footnotes</w:t>
      </w:r>
      <w:r>
        <w:tab/>
      </w:r>
      <w:r>
        <w:fldChar w:fldCharType="begin"/>
      </w:r>
      <w:r>
        <w:instrText xml:space="preserve"> PAGEREF _Toc274135428 \h </w:instrText>
      </w:r>
      <w:r>
        <w:fldChar w:fldCharType="separate"/>
      </w:r>
      <w:r>
        <w:t>26</w:t>
      </w:r>
      <w:r>
        <w:fldChar w:fldCharType="end"/>
      </w:r>
    </w:p>
    <w:p>
      <w:pPr>
        <w:pStyle w:val="TOC2"/>
        <w:tabs>
          <w:tab w:val="right" w:leader="dot" w:pos="7086"/>
        </w:tabs>
        <w:rPr>
          <w:b w:val="0"/>
          <w:sz w:val="24"/>
          <w:szCs w:val="24"/>
        </w:rPr>
      </w:pPr>
      <w:r>
        <w:rPr>
          <w:szCs w:val="30"/>
        </w:rPr>
        <w:t>Part V — Repeal of written law</w:t>
      </w:r>
    </w:p>
    <w:p>
      <w:pPr>
        <w:pStyle w:val="TOC8"/>
        <w:rPr>
          <w:sz w:val="24"/>
          <w:szCs w:val="24"/>
        </w:rPr>
      </w:pPr>
      <w:r>
        <w:rPr>
          <w:szCs w:val="24"/>
        </w:rPr>
        <w:t>33</w:t>
      </w:r>
      <w:r>
        <w:rPr>
          <w:snapToGrid w:val="0"/>
          <w:szCs w:val="24"/>
        </w:rPr>
        <w:t>.</w:t>
      </w:r>
      <w:r>
        <w:rPr>
          <w:snapToGrid w:val="0"/>
          <w:szCs w:val="24"/>
        </w:rPr>
        <w:tab/>
        <w:t>Repeal of written law includes repeal of amendments</w:t>
      </w:r>
      <w:r>
        <w:tab/>
      </w:r>
      <w:r>
        <w:fldChar w:fldCharType="begin"/>
      </w:r>
      <w:r>
        <w:instrText xml:space="preserve"> PAGEREF _Toc274135430 \h </w:instrText>
      </w:r>
      <w:r>
        <w:fldChar w:fldCharType="separate"/>
      </w:r>
      <w:r>
        <w:t>28</w:t>
      </w:r>
      <w:r>
        <w:fldChar w:fldCharType="end"/>
      </w:r>
    </w:p>
    <w:p>
      <w:pPr>
        <w:pStyle w:val="TOC8"/>
        <w:rPr>
          <w:sz w:val="24"/>
          <w:szCs w:val="24"/>
        </w:rPr>
      </w:pPr>
      <w:r>
        <w:rPr>
          <w:szCs w:val="24"/>
        </w:rPr>
        <w:t>34</w:t>
      </w:r>
      <w:r>
        <w:rPr>
          <w:snapToGrid w:val="0"/>
          <w:szCs w:val="24"/>
        </w:rPr>
        <w:t>.</w:t>
      </w:r>
      <w:r>
        <w:rPr>
          <w:snapToGrid w:val="0"/>
          <w:szCs w:val="24"/>
        </w:rPr>
        <w:tab/>
        <w:t>Repeal of repealing enactment, effect of</w:t>
      </w:r>
      <w:r>
        <w:tab/>
      </w:r>
      <w:r>
        <w:fldChar w:fldCharType="begin"/>
      </w:r>
      <w:r>
        <w:instrText xml:space="preserve"> PAGEREF _Toc274135431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Repeal and substitution of provision, effect of</w:t>
      </w:r>
      <w:r>
        <w:tab/>
      </w:r>
      <w:r>
        <w:fldChar w:fldCharType="begin"/>
      </w:r>
      <w:r>
        <w:instrText xml:space="preserve"> PAGEREF _Toc274135432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Repealing and re</w:t>
      </w:r>
      <w:r>
        <w:rPr>
          <w:snapToGrid w:val="0"/>
          <w:szCs w:val="24"/>
        </w:rPr>
        <w:noBreakHyphen/>
        <w:t>enacting a provision, effect of</w:t>
      </w:r>
      <w:r>
        <w:tab/>
      </w:r>
      <w:r>
        <w:fldChar w:fldCharType="begin"/>
      </w:r>
      <w:r>
        <w:instrText xml:space="preserve"> PAGEREF _Toc274135433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General savings on repeal</w:t>
      </w:r>
      <w:r>
        <w:tab/>
      </w:r>
      <w:r>
        <w:fldChar w:fldCharType="begin"/>
      </w:r>
      <w:r>
        <w:instrText xml:space="preserve"> PAGEREF _Toc274135434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Repeal of Act, effect of on subsidiary legislation</w:t>
      </w:r>
      <w:r>
        <w:tab/>
      </w:r>
      <w:r>
        <w:fldChar w:fldCharType="begin"/>
      </w:r>
      <w:r>
        <w:instrText xml:space="preserve"> PAGEREF _Toc274135435 \h </w:instrText>
      </w:r>
      <w:r>
        <w:fldChar w:fldCharType="separate"/>
      </w:r>
      <w:r>
        <w:t>30</w:t>
      </w:r>
      <w:r>
        <w:fldChar w:fldCharType="end"/>
      </w:r>
    </w:p>
    <w:p>
      <w:pPr>
        <w:pStyle w:val="TOC8"/>
        <w:rPr>
          <w:sz w:val="24"/>
          <w:szCs w:val="24"/>
        </w:rPr>
      </w:pPr>
      <w:r>
        <w:rPr>
          <w:szCs w:val="24"/>
        </w:rPr>
        <w:t>39</w:t>
      </w:r>
      <w:r>
        <w:rPr>
          <w:snapToGrid w:val="0"/>
          <w:szCs w:val="24"/>
        </w:rPr>
        <w:t>.</w:t>
      </w:r>
      <w:r>
        <w:rPr>
          <w:snapToGrid w:val="0"/>
          <w:szCs w:val="24"/>
        </w:rPr>
        <w:tab/>
        <w:t>Expiry of enactment, effect of</w:t>
      </w:r>
      <w:r>
        <w:tab/>
      </w:r>
      <w:r>
        <w:fldChar w:fldCharType="begin"/>
      </w:r>
      <w:r>
        <w:instrText xml:space="preserve"> PAGEREF _Toc274135436 \h </w:instrText>
      </w:r>
      <w:r>
        <w:fldChar w:fldCharType="separate"/>
      </w:r>
      <w:r>
        <w:t>30</w:t>
      </w:r>
      <w:r>
        <w:fldChar w:fldCharType="end"/>
      </w:r>
    </w:p>
    <w:p>
      <w:pPr>
        <w:pStyle w:val="TOC2"/>
        <w:tabs>
          <w:tab w:val="right" w:leader="dot" w:pos="7086"/>
        </w:tabs>
        <w:rPr>
          <w:b w:val="0"/>
          <w:sz w:val="24"/>
          <w:szCs w:val="24"/>
        </w:rPr>
      </w:pPr>
      <w:r>
        <w:rPr>
          <w:szCs w:val="30"/>
        </w:rPr>
        <w:t>Part VI — Subsidiary legislation</w:t>
      </w:r>
    </w:p>
    <w:p>
      <w:pPr>
        <w:pStyle w:val="TOC8"/>
        <w:rPr>
          <w:sz w:val="24"/>
          <w:szCs w:val="24"/>
        </w:rPr>
      </w:pPr>
      <w:r>
        <w:rPr>
          <w:szCs w:val="24"/>
        </w:rPr>
        <w:t>40</w:t>
      </w:r>
      <w:r>
        <w:rPr>
          <w:snapToGrid w:val="0"/>
          <w:szCs w:val="24"/>
        </w:rPr>
        <w:t>.</w:t>
      </w:r>
      <w:r>
        <w:rPr>
          <w:snapToGrid w:val="0"/>
          <w:szCs w:val="24"/>
        </w:rPr>
        <w:tab/>
        <w:t>Governor to make subsidiary legislation</w:t>
      </w:r>
      <w:r>
        <w:tab/>
      </w:r>
      <w:r>
        <w:fldChar w:fldCharType="begin"/>
      </w:r>
      <w:r>
        <w:instrText xml:space="preserve"> PAGEREF _Toc274135438 \h </w:instrText>
      </w:r>
      <w:r>
        <w:fldChar w:fldCharType="separate"/>
      </w:r>
      <w:r>
        <w:t>31</w:t>
      </w:r>
      <w:r>
        <w:fldChar w:fldCharType="end"/>
      </w:r>
    </w:p>
    <w:p>
      <w:pPr>
        <w:pStyle w:val="TOC8"/>
        <w:rPr>
          <w:sz w:val="24"/>
          <w:szCs w:val="24"/>
        </w:rPr>
      </w:pPr>
      <w:r>
        <w:rPr>
          <w:szCs w:val="24"/>
        </w:rPr>
        <w:t>41</w:t>
      </w:r>
      <w:r>
        <w:rPr>
          <w:snapToGrid w:val="0"/>
          <w:szCs w:val="24"/>
        </w:rPr>
        <w:t>.</w:t>
      </w:r>
      <w:r>
        <w:rPr>
          <w:snapToGrid w:val="0"/>
          <w:szCs w:val="24"/>
        </w:rPr>
        <w:tab/>
        <w:t>Publication and commencement of subsidiary legislation</w:t>
      </w:r>
      <w:r>
        <w:tab/>
      </w:r>
      <w:r>
        <w:fldChar w:fldCharType="begin"/>
      </w:r>
      <w:r>
        <w:instrText xml:space="preserve"> PAGEREF _Toc274135439 \h </w:instrText>
      </w:r>
      <w:r>
        <w:fldChar w:fldCharType="separate"/>
      </w:r>
      <w:r>
        <w:t>31</w:t>
      </w:r>
      <w:r>
        <w:fldChar w:fldCharType="end"/>
      </w:r>
    </w:p>
    <w:p>
      <w:pPr>
        <w:pStyle w:val="TOC8"/>
        <w:rPr>
          <w:sz w:val="24"/>
          <w:szCs w:val="24"/>
        </w:rPr>
      </w:pPr>
      <w:r>
        <w:rPr>
          <w:szCs w:val="24"/>
        </w:rPr>
        <w:t>42</w:t>
      </w:r>
      <w:r>
        <w:rPr>
          <w:snapToGrid w:val="0"/>
          <w:szCs w:val="24"/>
        </w:rPr>
        <w:t>.</w:t>
      </w:r>
      <w:r>
        <w:rPr>
          <w:snapToGrid w:val="0"/>
          <w:szCs w:val="24"/>
        </w:rPr>
        <w:tab/>
        <w:t>Laying regulations, rules, local laws and by</w:t>
      </w:r>
      <w:r>
        <w:rPr>
          <w:snapToGrid w:val="0"/>
          <w:szCs w:val="24"/>
        </w:rPr>
        <w:noBreakHyphen/>
        <w:t>laws before Parliament, and disallowance</w:t>
      </w:r>
      <w:r>
        <w:tab/>
      </w:r>
      <w:r>
        <w:fldChar w:fldCharType="begin"/>
      </w:r>
      <w:r>
        <w:instrText xml:space="preserve"> PAGEREF _Toc274135440 \h </w:instrText>
      </w:r>
      <w:r>
        <w:fldChar w:fldCharType="separate"/>
      </w:r>
      <w:r>
        <w:t>31</w:t>
      </w:r>
      <w:r>
        <w:fldChar w:fldCharType="end"/>
      </w:r>
    </w:p>
    <w:p>
      <w:pPr>
        <w:pStyle w:val="TOC8"/>
        <w:rPr>
          <w:sz w:val="24"/>
          <w:szCs w:val="24"/>
        </w:rPr>
      </w:pPr>
      <w:r>
        <w:rPr>
          <w:szCs w:val="24"/>
        </w:rPr>
        <w:t>43</w:t>
      </w:r>
      <w:r>
        <w:rPr>
          <w:snapToGrid w:val="0"/>
          <w:szCs w:val="24"/>
        </w:rPr>
        <w:t>.</w:t>
      </w:r>
      <w:r>
        <w:rPr>
          <w:snapToGrid w:val="0"/>
          <w:szCs w:val="24"/>
        </w:rPr>
        <w:tab/>
        <w:t>Power to make subsidiary legislation, general provisions about</w:t>
      </w:r>
      <w:r>
        <w:tab/>
      </w:r>
      <w:r>
        <w:fldChar w:fldCharType="begin"/>
      </w:r>
      <w:r>
        <w:instrText xml:space="preserve"> PAGEREF _Toc274135441 \h </w:instrText>
      </w:r>
      <w:r>
        <w:fldChar w:fldCharType="separate"/>
      </w:r>
      <w:r>
        <w:t>33</w:t>
      </w:r>
      <w:r>
        <w:fldChar w:fldCharType="end"/>
      </w:r>
    </w:p>
    <w:p>
      <w:pPr>
        <w:pStyle w:val="TOC8"/>
        <w:rPr>
          <w:sz w:val="24"/>
          <w:szCs w:val="24"/>
        </w:rPr>
      </w:pPr>
      <w:r>
        <w:rPr>
          <w:szCs w:val="24"/>
        </w:rPr>
        <w:t>44</w:t>
      </w:r>
      <w:r>
        <w:rPr>
          <w:snapToGrid w:val="0"/>
          <w:szCs w:val="24"/>
        </w:rPr>
        <w:t>.</w:t>
      </w:r>
      <w:r>
        <w:rPr>
          <w:snapToGrid w:val="0"/>
          <w:szCs w:val="24"/>
        </w:rPr>
        <w:tab/>
        <w:t>Words and expressions in subsidiary legislation, meaning of</w:t>
      </w:r>
      <w:r>
        <w:tab/>
      </w:r>
      <w:r>
        <w:fldChar w:fldCharType="begin"/>
      </w:r>
      <w:r>
        <w:instrText xml:space="preserve"> PAGEREF _Toc274135442 \h </w:instrText>
      </w:r>
      <w:r>
        <w:fldChar w:fldCharType="separate"/>
      </w:r>
      <w:r>
        <w:t>35</w:t>
      </w:r>
      <w:r>
        <w:fldChar w:fldCharType="end"/>
      </w:r>
    </w:p>
    <w:p>
      <w:pPr>
        <w:pStyle w:val="TOC8"/>
        <w:rPr>
          <w:sz w:val="24"/>
          <w:szCs w:val="24"/>
        </w:rPr>
      </w:pPr>
      <w:r>
        <w:rPr>
          <w:szCs w:val="24"/>
        </w:rPr>
        <w:t>45</w:t>
      </w:r>
      <w:r>
        <w:rPr>
          <w:snapToGrid w:val="0"/>
          <w:szCs w:val="24"/>
        </w:rPr>
        <w:t>.</w:t>
      </w:r>
      <w:r>
        <w:rPr>
          <w:snapToGrid w:val="0"/>
          <w:szCs w:val="24"/>
        </w:rPr>
        <w:tab/>
        <w:t>Fees and charges</w:t>
      </w:r>
      <w:r>
        <w:tab/>
      </w:r>
      <w:r>
        <w:fldChar w:fldCharType="begin"/>
      </w:r>
      <w:r>
        <w:instrText xml:space="preserve"> PAGEREF _Toc274135443 \h </w:instrText>
      </w:r>
      <w:r>
        <w:fldChar w:fldCharType="separate"/>
      </w:r>
      <w:r>
        <w:t>35</w:t>
      </w:r>
      <w:r>
        <w:fldChar w:fldCharType="end"/>
      </w:r>
    </w:p>
    <w:p>
      <w:pPr>
        <w:pStyle w:val="TOC8"/>
        <w:rPr>
          <w:sz w:val="24"/>
          <w:szCs w:val="24"/>
        </w:rPr>
      </w:pPr>
      <w:r>
        <w:rPr>
          <w:szCs w:val="24"/>
        </w:rPr>
        <w:t>45A.</w:t>
      </w:r>
      <w:r>
        <w:rPr>
          <w:szCs w:val="24"/>
        </w:rPr>
        <w:tab/>
        <w:t>Fees for licences</w:t>
      </w:r>
      <w:r>
        <w:tab/>
      </w:r>
      <w:r>
        <w:fldChar w:fldCharType="begin"/>
      </w:r>
      <w:r>
        <w:instrText xml:space="preserve"> PAGEREF _Toc274135444 \h </w:instrText>
      </w:r>
      <w:r>
        <w:fldChar w:fldCharType="separate"/>
      </w:r>
      <w:r>
        <w:t>36</w:t>
      </w:r>
      <w:r>
        <w:fldChar w:fldCharType="end"/>
      </w:r>
    </w:p>
    <w:p>
      <w:pPr>
        <w:pStyle w:val="TOC8"/>
        <w:rPr>
          <w:sz w:val="24"/>
          <w:szCs w:val="24"/>
        </w:rPr>
      </w:pPr>
      <w:r>
        <w:rPr>
          <w:szCs w:val="24"/>
        </w:rPr>
        <w:t>46</w:t>
      </w:r>
      <w:r>
        <w:rPr>
          <w:snapToGrid w:val="0"/>
          <w:szCs w:val="24"/>
        </w:rPr>
        <w:t>.</w:t>
      </w:r>
      <w:r>
        <w:rPr>
          <w:snapToGrid w:val="0"/>
          <w:szCs w:val="24"/>
        </w:rPr>
        <w:tab/>
        <w:t>Reference to Act to include subsidiary legislation made under the Act</w:t>
      </w:r>
      <w:r>
        <w:tab/>
      </w:r>
      <w:r>
        <w:fldChar w:fldCharType="begin"/>
      </w:r>
      <w:r>
        <w:instrText xml:space="preserve"> PAGEREF _Toc274135445 \h </w:instrText>
      </w:r>
      <w:r>
        <w:fldChar w:fldCharType="separate"/>
      </w:r>
      <w:r>
        <w:t>37</w:t>
      </w:r>
      <w:r>
        <w:fldChar w:fldCharType="end"/>
      </w:r>
    </w:p>
    <w:p>
      <w:pPr>
        <w:pStyle w:val="TOC8"/>
        <w:rPr>
          <w:sz w:val="24"/>
          <w:szCs w:val="24"/>
        </w:rPr>
      </w:pPr>
      <w:r>
        <w:rPr>
          <w:szCs w:val="24"/>
        </w:rPr>
        <w:t>47</w:t>
      </w:r>
      <w:r>
        <w:rPr>
          <w:snapToGrid w:val="0"/>
          <w:szCs w:val="24"/>
        </w:rPr>
        <w:t>.</w:t>
      </w:r>
      <w:r>
        <w:rPr>
          <w:snapToGrid w:val="0"/>
          <w:szCs w:val="24"/>
        </w:rPr>
        <w:tab/>
        <w:t>Acts under subsidiary legislation deemed done under Act</w:t>
      </w:r>
      <w:r>
        <w:tab/>
      </w:r>
      <w:r>
        <w:fldChar w:fldCharType="begin"/>
      </w:r>
      <w:r>
        <w:instrText xml:space="preserve"> PAGEREF _Toc274135446 \h </w:instrText>
      </w:r>
      <w:r>
        <w:fldChar w:fldCharType="separate"/>
      </w:r>
      <w:r>
        <w:t>38</w:t>
      </w:r>
      <w:r>
        <w:fldChar w:fldCharType="end"/>
      </w:r>
    </w:p>
    <w:p>
      <w:pPr>
        <w:pStyle w:val="TOC2"/>
        <w:tabs>
          <w:tab w:val="right" w:leader="dot" w:pos="7086"/>
        </w:tabs>
        <w:rPr>
          <w:b w:val="0"/>
          <w:sz w:val="24"/>
          <w:szCs w:val="24"/>
        </w:rPr>
      </w:pPr>
      <w:r>
        <w:rPr>
          <w:szCs w:val="30"/>
        </w:rPr>
        <w:t>Part VII — Statutory powers and duties</w:t>
      </w:r>
    </w:p>
    <w:p>
      <w:pPr>
        <w:pStyle w:val="TOC8"/>
        <w:rPr>
          <w:sz w:val="24"/>
          <w:szCs w:val="24"/>
        </w:rPr>
      </w:pPr>
      <w:r>
        <w:rPr>
          <w:szCs w:val="24"/>
        </w:rPr>
        <w:t>48</w:t>
      </w:r>
      <w:r>
        <w:rPr>
          <w:snapToGrid w:val="0"/>
          <w:szCs w:val="24"/>
        </w:rPr>
        <w:t>.</w:t>
      </w:r>
      <w:r>
        <w:rPr>
          <w:snapToGrid w:val="0"/>
          <w:szCs w:val="24"/>
        </w:rPr>
        <w:tab/>
        <w:t>Time for exercise of power or performance of duty</w:t>
      </w:r>
      <w:r>
        <w:tab/>
      </w:r>
      <w:r>
        <w:fldChar w:fldCharType="begin"/>
      </w:r>
      <w:r>
        <w:instrText xml:space="preserve"> PAGEREF _Toc274135448 \h </w:instrText>
      </w:r>
      <w:r>
        <w:fldChar w:fldCharType="separate"/>
      </w:r>
      <w:r>
        <w:t>39</w:t>
      </w:r>
      <w:r>
        <w:fldChar w:fldCharType="end"/>
      </w:r>
    </w:p>
    <w:p>
      <w:pPr>
        <w:pStyle w:val="TOC8"/>
        <w:rPr>
          <w:sz w:val="24"/>
          <w:szCs w:val="24"/>
        </w:rPr>
      </w:pPr>
      <w:r>
        <w:rPr>
          <w:szCs w:val="24"/>
        </w:rPr>
        <w:t>48A</w:t>
      </w:r>
      <w:r>
        <w:rPr>
          <w:snapToGrid w:val="0"/>
          <w:szCs w:val="24"/>
        </w:rPr>
        <w:t>.</w:t>
      </w:r>
      <w:r>
        <w:rPr>
          <w:snapToGrid w:val="0"/>
          <w:szCs w:val="24"/>
        </w:rPr>
        <w:tab/>
        <w:t>Judicial acts and service of process may be done on any day</w:t>
      </w:r>
      <w:r>
        <w:tab/>
      </w:r>
      <w:r>
        <w:fldChar w:fldCharType="begin"/>
      </w:r>
      <w:r>
        <w:instrText xml:space="preserve"> PAGEREF _Toc274135449 \h </w:instrText>
      </w:r>
      <w:r>
        <w:fldChar w:fldCharType="separate"/>
      </w:r>
      <w:r>
        <w:t>39</w:t>
      </w:r>
      <w:r>
        <w:fldChar w:fldCharType="end"/>
      </w:r>
    </w:p>
    <w:p>
      <w:pPr>
        <w:pStyle w:val="TOC8"/>
        <w:rPr>
          <w:sz w:val="24"/>
          <w:szCs w:val="24"/>
        </w:rPr>
      </w:pPr>
      <w:r>
        <w:rPr>
          <w:szCs w:val="24"/>
        </w:rPr>
        <w:t>49</w:t>
      </w:r>
      <w:r>
        <w:rPr>
          <w:snapToGrid w:val="0"/>
          <w:szCs w:val="24"/>
        </w:rPr>
        <w:t>.</w:t>
      </w:r>
      <w:r>
        <w:rPr>
          <w:snapToGrid w:val="0"/>
          <w:szCs w:val="24"/>
        </w:rPr>
        <w:tab/>
        <w:t>Public officer’s powers and duties may be exercised by acting officer etc.</w:t>
      </w:r>
      <w:r>
        <w:tab/>
      </w:r>
      <w:r>
        <w:fldChar w:fldCharType="begin"/>
      </w:r>
      <w:r>
        <w:instrText xml:space="preserve"> PAGEREF _Toc274135450 \h </w:instrText>
      </w:r>
      <w:r>
        <w:fldChar w:fldCharType="separate"/>
      </w:r>
      <w:r>
        <w:t>39</w:t>
      </w:r>
      <w:r>
        <w:fldChar w:fldCharType="end"/>
      </w:r>
    </w:p>
    <w:p>
      <w:pPr>
        <w:pStyle w:val="TOC8"/>
        <w:rPr>
          <w:sz w:val="24"/>
          <w:szCs w:val="24"/>
        </w:rPr>
      </w:pPr>
      <w:r>
        <w:rPr>
          <w:szCs w:val="24"/>
        </w:rPr>
        <w:t>50</w:t>
      </w:r>
      <w:r>
        <w:rPr>
          <w:snapToGrid w:val="0"/>
          <w:szCs w:val="24"/>
        </w:rPr>
        <w:t>.</w:t>
      </w:r>
      <w:r>
        <w:rPr>
          <w:snapToGrid w:val="0"/>
          <w:szCs w:val="24"/>
        </w:rPr>
        <w:tab/>
        <w:t>Statutory powers, construction of</w:t>
      </w:r>
      <w:r>
        <w:tab/>
      </w:r>
      <w:r>
        <w:fldChar w:fldCharType="begin"/>
      </w:r>
      <w:r>
        <w:instrText xml:space="preserve"> PAGEREF _Toc274135451 \h </w:instrText>
      </w:r>
      <w:r>
        <w:fldChar w:fldCharType="separate"/>
      </w:r>
      <w:r>
        <w:t>39</w:t>
      </w:r>
      <w:r>
        <w:fldChar w:fldCharType="end"/>
      </w:r>
    </w:p>
    <w:p>
      <w:pPr>
        <w:pStyle w:val="TOC8"/>
        <w:rPr>
          <w:sz w:val="24"/>
          <w:szCs w:val="24"/>
        </w:rPr>
      </w:pPr>
      <w:r>
        <w:rPr>
          <w:szCs w:val="24"/>
        </w:rPr>
        <w:t>51</w:t>
      </w:r>
      <w:r>
        <w:rPr>
          <w:snapToGrid w:val="0"/>
          <w:szCs w:val="24"/>
        </w:rPr>
        <w:t>.</w:t>
      </w:r>
      <w:r>
        <w:rPr>
          <w:snapToGrid w:val="0"/>
          <w:szCs w:val="24"/>
        </w:rPr>
        <w:tab/>
        <w:t>Power to issue licences and other authorisations is discretionary</w:t>
      </w:r>
      <w:r>
        <w:tab/>
      </w:r>
      <w:r>
        <w:fldChar w:fldCharType="begin"/>
      </w:r>
      <w:r>
        <w:instrText xml:space="preserve"> PAGEREF _Toc274135452 \h </w:instrText>
      </w:r>
      <w:r>
        <w:fldChar w:fldCharType="separate"/>
      </w:r>
      <w:r>
        <w:t>40</w:t>
      </w:r>
      <w:r>
        <w:fldChar w:fldCharType="end"/>
      </w:r>
    </w:p>
    <w:p>
      <w:pPr>
        <w:pStyle w:val="TOC8"/>
        <w:rPr>
          <w:sz w:val="24"/>
          <w:szCs w:val="24"/>
        </w:rPr>
      </w:pPr>
      <w:r>
        <w:rPr>
          <w:szCs w:val="24"/>
        </w:rPr>
        <w:t>52</w:t>
      </w:r>
      <w:r>
        <w:rPr>
          <w:snapToGrid w:val="0"/>
          <w:szCs w:val="24"/>
        </w:rPr>
        <w:t>.</w:t>
      </w:r>
      <w:r>
        <w:rPr>
          <w:snapToGrid w:val="0"/>
          <w:szCs w:val="24"/>
        </w:rPr>
        <w:tab/>
        <w:t>Power to appoint includes power to remove, suspend, appoint acting officer, etc.</w:t>
      </w:r>
      <w:r>
        <w:tab/>
      </w:r>
      <w:r>
        <w:fldChar w:fldCharType="begin"/>
      </w:r>
      <w:r>
        <w:instrText xml:space="preserve"> PAGEREF _Toc274135453 \h </w:instrText>
      </w:r>
      <w:r>
        <w:fldChar w:fldCharType="separate"/>
      </w:r>
      <w:r>
        <w:t>41</w:t>
      </w:r>
      <w:r>
        <w:fldChar w:fldCharType="end"/>
      </w:r>
    </w:p>
    <w:p>
      <w:pPr>
        <w:pStyle w:val="TOC8"/>
        <w:rPr>
          <w:sz w:val="24"/>
          <w:szCs w:val="24"/>
        </w:rPr>
      </w:pPr>
      <w:r>
        <w:rPr>
          <w:szCs w:val="24"/>
        </w:rPr>
        <w:t>53</w:t>
      </w:r>
      <w:r>
        <w:rPr>
          <w:snapToGrid w:val="0"/>
          <w:szCs w:val="24"/>
        </w:rPr>
        <w:t>.</w:t>
      </w:r>
      <w:r>
        <w:rPr>
          <w:snapToGrid w:val="0"/>
          <w:szCs w:val="24"/>
        </w:rPr>
        <w:tab/>
        <w:t>Appointments by name or office</w:t>
      </w:r>
      <w:r>
        <w:tab/>
      </w:r>
      <w:r>
        <w:fldChar w:fldCharType="begin"/>
      </w:r>
      <w:r>
        <w:instrText xml:space="preserve"> PAGEREF _Toc274135454 \h </w:instrText>
      </w:r>
      <w:r>
        <w:fldChar w:fldCharType="separate"/>
      </w:r>
      <w:r>
        <w:t>42</w:t>
      </w:r>
      <w:r>
        <w:fldChar w:fldCharType="end"/>
      </w:r>
    </w:p>
    <w:p>
      <w:pPr>
        <w:pStyle w:val="TOC8"/>
        <w:rPr>
          <w:sz w:val="24"/>
          <w:szCs w:val="24"/>
        </w:rPr>
      </w:pPr>
      <w:r>
        <w:rPr>
          <w:szCs w:val="24"/>
        </w:rPr>
        <w:t>54</w:t>
      </w:r>
      <w:r>
        <w:rPr>
          <w:snapToGrid w:val="0"/>
          <w:szCs w:val="24"/>
        </w:rPr>
        <w:t>.</w:t>
      </w:r>
      <w:r>
        <w:rPr>
          <w:snapToGrid w:val="0"/>
          <w:szCs w:val="24"/>
        </w:rPr>
        <w:tab/>
        <w:t>Statutory bodies, majority and quorum provisions</w:t>
      </w:r>
      <w:r>
        <w:tab/>
      </w:r>
      <w:r>
        <w:fldChar w:fldCharType="begin"/>
      </w:r>
      <w:r>
        <w:instrText xml:space="preserve"> PAGEREF _Toc274135455 \h </w:instrText>
      </w:r>
      <w:r>
        <w:fldChar w:fldCharType="separate"/>
      </w:r>
      <w:r>
        <w:t>42</w:t>
      </w:r>
      <w:r>
        <w:fldChar w:fldCharType="end"/>
      </w:r>
    </w:p>
    <w:p>
      <w:pPr>
        <w:pStyle w:val="TOC8"/>
        <w:rPr>
          <w:sz w:val="24"/>
          <w:szCs w:val="24"/>
        </w:rPr>
      </w:pPr>
      <w:r>
        <w:rPr>
          <w:szCs w:val="24"/>
        </w:rPr>
        <w:t>55</w:t>
      </w:r>
      <w:r>
        <w:rPr>
          <w:snapToGrid w:val="0"/>
          <w:szCs w:val="24"/>
        </w:rPr>
        <w:t>.</w:t>
      </w:r>
      <w:r>
        <w:rPr>
          <w:snapToGrid w:val="0"/>
          <w:szCs w:val="24"/>
        </w:rPr>
        <w:tab/>
        <w:t>Errors when exercising certain powers or duties may be corrected</w:t>
      </w:r>
      <w:r>
        <w:tab/>
      </w:r>
      <w:r>
        <w:fldChar w:fldCharType="begin"/>
      </w:r>
      <w:r>
        <w:instrText xml:space="preserve"> PAGEREF _Toc274135456 \h </w:instrText>
      </w:r>
      <w:r>
        <w:fldChar w:fldCharType="separate"/>
      </w:r>
      <w:r>
        <w:t>43</w:t>
      </w:r>
      <w:r>
        <w:fldChar w:fldCharType="end"/>
      </w:r>
    </w:p>
    <w:p>
      <w:pPr>
        <w:pStyle w:val="TOC8"/>
        <w:rPr>
          <w:sz w:val="24"/>
          <w:szCs w:val="24"/>
        </w:rPr>
      </w:pPr>
      <w:r>
        <w:rPr>
          <w:snapToGrid w:val="0"/>
          <w:szCs w:val="24"/>
        </w:rPr>
        <w:t>56.</w:t>
      </w:r>
      <w:r>
        <w:rPr>
          <w:snapToGrid w:val="0"/>
          <w:szCs w:val="24"/>
        </w:rPr>
        <w:tab/>
        <w:t>“May” imports a discretion, “shall” is imperative</w:t>
      </w:r>
      <w:r>
        <w:tab/>
      </w:r>
      <w:r>
        <w:fldChar w:fldCharType="begin"/>
      </w:r>
      <w:r>
        <w:instrText xml:space="preserve"> PAGEREF _Toc274135457 \h </w:instrText>
      </w:r>
      <w:r>
        <w:fldChar w:fldCharType="separate"/>
      </w:r>
      <w:r>
        <w:t>43</w:t>
      </w:r>
      <w:r>
        <w:fldChar w:fldCharType="end"/>
      </w:r>
    </w:p>
    <w:p>
      <w:pPr>
        <w:pStyle w:val="TOC8"/>
        <w:rPr>
          <w:sz w:val="24"/>
          <w:szCs w:val="24"/>
        </w:rPr>
      </w:pPr>
      <w:r>
        <w:rPr>
          <w:szCs w:val="24"/>
        </w:rPr>
        <w:t>57</w:t>
      </w:r>
      <w:r>
        <w:rPr>
          <w:snapToGrid w:val="0"/>
          <w:szCs w:val="24"/>
        </w:rPr>
        <w:t>.</w:t>
      </w:r>
      <w:r>
        <w:rPr>
          <w:snapToGrid w:val="0"/>
          <w:szCs w:val="24"/>
        </w:rPr>
        <w:tab/>
        <w:t>Statutory bodies, powers of not affected by vacancies etc.</w:t>
      </w:r>
      <w:r>
        <w:tab/>
      </w:r>
      <w:r>
        <w:fldChar w:fldCharType="begin"/>
      </w:r>
      <w:r>
        <w:instrText xml:space="preserve"> PAGEREF _Toc274135458 \h </w:instrText>
      </w:r>
      <w:r>
        <w:fldChar w:fldCharType="separate"/>
      </w:r>
      <w:r>
        <w:t>43</w:t>
      </w:r>
      <w:r>
        <w:fldChar w:fldCharType="end"/>
      </w:r>
    </w:p>
    <w:p>
      <w:pPr>
        <w:pStyle w:val="TOC8"/>
        <w:rPr>
          <w:sz w:val="24"/>
          <w:szCs w:val="24"/>
        </w:rPr>
      </w:pPr>
      <w:r>
        <w:rPr>
          <w:szCs w:val="24"/>
        </w:rPr>
        <w:t>58</w:t>
      </w:r>
      <w:r>
        <w:rPr>
          <w:snapToGrid w:val="0"/>
          <w:szCs w:val="24"/>
        </w:rPr>
        <w:t>.</w:t>
      </w:r>
      <w:r>
        <w:rPr>
          <w:snapToGrid w:val="0"/>
          <w:szCs w:val="24"/>
        </w:rPr>
        <w:tab/>
        <w:t>Delegates, performance of functions by</w:t>
      </w:r>
      <w:r>
        <w:tab/>
      </w:r>
      <w:r>
        <w:fldChar w:fldCharType="begin"/>
      </w:r>
      <w:r>
        <w:instrText xml:space="preserve"> PAGEREF _Toc274135459 \h </w:instrText>
      </w:r>
      <w:r>
        <w:fldChar w:fldCharType="separate"/>
      </w:r>
      <w:r>
        <w:t>44</w:t>
      </w:r>
      <w:r>
        <w:fldChar w:fldCharType="end"/>
      </w:r>
    </w:p>
    <w:p>
      <w:pPr>
        <w:pStyle w:val="TOC8"/>
        <w:rPr>
          <w:sz w:val="24"/>
          <w:szCs w:val="24"/>
        </w:rPr>
      </w:pPr>
      <w:r>
        <w:rPr>
          <w:szCs w:val="24"/>
        </w:rPr>
        <w:t>59</w:t>
      </w:r>
      <w:r>
        <w:rPr>
          <w:snapToGrid w:val="0"/>
          <w:szCs w:val="24"/>
        </w:rPr>
        <w:t>.</w:t>
      </w:r>
      <w:r>
        <w:rPr>
          <w:snapToGrid w:val="0"/>
          <w:szCs w:val="24"/>
        </w:rPr>
        <w:tab/>
        <w:t>Power to delegate, construction of</w:t>
      </w:r>
      <w:r>
        <w:tab/>
      </w:r>
      <w:r>
        <w:fldChar w:fldCharType="begin"/>
      </w:r>
      <w:r>
        <w:instrText xml:space="preserve"> PAGEREF _Toc274135460 \h </w:instrText>
      </w:r>
      <w:r>
        <w:fldChar w:fldCharType="separate"/>
      </w:r>
      <w:r>
        <w:t>44</w:t>
      </w:r>
      <w:r>
        <w:fldChar w:fldCharType="end"/>
      </w:r>
    </w:p>
    <w:p>
      <w:pPr>
        <w:pStyle w:val="TOC8"/>
        <w:rPr>
          <w:sz w:val="24"/>
          <w:szCs w:val="24"/>
        </w:rPr>
      </w:pPr>
      <w:r>
        <w:rPr>
          <w:szCs w:val="24"/>
        </w:rPr>
        <w:t>60</w:t>
      </w:r>
      <w:r>
        <w:rPr>
          <w:snapToGrid w:val="0"/>
          <w:szCs w:val="24"/>
        </w:rPr>
        <w:t>.</w:t>
      </w:r>
      <w:r>
        <w:rPr>
          <w:snapToGrid w:val="0"/>
          <w:szCs w:val="24"/>
        </w:rPr>
        <w:tab/>
        <w:t>Governor to act with advice of Executive Council</w:t>
      </w:r>
      <w:r>
        <w:tab/>
      </w:r>
      <w:r>
        <w:fldChar w:fldCharType="begin"/>
      </w:r>
      <w:r>
        <w:instrText xml:space="preserve"> PAGEREF _Toc274135461 \h </w:instrText>
      </w:r>
      <w:r>
        <w:fldChar w:fldCharType="separate"/>
      </w:r>
      <w:r>
        <w:t>45</w:t>
      </w:r>
      <w:r>
        <w:fldChar w:fldCharType="end"/>
      </w:r>
    </w:p>
    <w:p>
      <w:pPr>
        <w:pStyle w:val="TOC2"/>
        <w:tabs>
          <w:tab w:val="right" w:leader="dot" w:pos="7086"/>
        </w:tabs>
        <w:rPr>
          <w:b w:val="0"/>
          <w:sz w:val="24"/>
          <w:szCs w:val="24"/>
        </w:rPr>
      </w:pPr>
      <w:r>
        <w:rPr>
          <w:szCs w:val="30"/>
        </w:rPr>
        <w:t>Part VIII — Provisions regarding time and distance</w:t>
      </w:r>
    </w:p>
    <w:p>
      <w:pPr>
        <w:pStyle w:val="TOC8"/>
        <w:rPr>
          <w:sz w:val="24"/>
          <w:szCs w:val="24"/>
        </w:rPr>
      </w:pPr>
      <w:r>
        <w:rPr>
          <w:szCs w:val="24"/>
        </w:rPr>
        <w:t>61</w:t>
      </w:r>
      <w:r>
        <w:rPr>
          <w:snapToGrid w:val="0"/>
          <w:szCs w:val="24"/>
        </w:rPr>
        <w:t>.</w:t>
      </w:r>
      <w:r>
        <w:rPr>
          <w:snapToGrid w:val="0"/>
          <w:szCs w:val="24"/>
        </w:rPr>
        <w:tab/>
        <w:t>Computation of time</w:t>
      </w:r>
      <w:r>
        <w:tab/>
      </w:r>
      <w:r>
        <w:fldChar w:fldCharType="begin"/>
      </w:r>
      <w:r>
        <w:instrText xml:space="preserve"> PAGEREF _Toc274135463 \h </w:instrText>
      </w:r>
      <w:r>
        <w:fldChar w:fldCharType="separate"/>
      </w:r>
      <w:r>
        <w:t>46</w:t>
      </w:r>
      <w:r>
        <w:fldChar w:fldCharType="end"/>
      </w:r>
    </w:p>
    <w:p>
      <w:pPr>
        <w:pStyle w:val="TOC8"/>
        <w:rPr>
          <w:sz w:val="24"/>
          <w:szCs w:val="24"/>
        </w:rPr>
      </w:pPr>
      <w:r>
        <w:rPr>
          <w:szCs w:val="24"/>
        </w:rPr>
        <w:t>62</w:t>
      </w:r>
      <w:r>
        <w:rPr>
          <w:snapToGrid w:val="0"/>
          <w:szCs w:val="24"/>
        </w:rPr>
        <w:t>.</w:t>
      </w:r>
      <w:r>
        <w:rPr>
          <w:snapToGrid w:val="0"/>
          <w:szCs w:val="24"/>
        </w:rPr>
        <w:tab/>
        <w:t>Reckoning of months</w:t>
      </w:r>
      <w:r>
        <w:tab/>
      </w:r>
      <w:r>
        <w:fldChar w:fldCharType="begin"/>
      </w:r>
      <w:r>
        <w:instrText xml:space="preserve"> PAGEREF _Toc274135464 \h </w:instrText>
      </w:r>
      <w:r>
        <w:fldChar w:fldCharType="separate"/>
      </w:r>
      <w:r>
        <w:t>47</w:t>
      </w:r>
      <w:r>
        <w:fldChar w:fldCharType="end"/>
      </w:r>
    </w:p>
    <w:p>
      <w:pPr>
        <w:pStyle w:val="TOC8"/>
        <w:rPr>
          <w:sz w:val="24"/>
          <w:szCs w:val="24"/>
        </w:rPr>
      </w:pPr>
      <w:r>
        <w:rPr>
          <w:szCs w:val="24"/>
        </w:rPr>
        <w:t>63</w:t>
      </w:r>
      <w:r>
        <w:rPr>
          <w:snapToGrid w:val="0"/>
          <w:szCs w:val="24"/>
        </w:rPr>
        <w:t>.</w:t>
      </w:r>
      <w:r>
        <w:rPr>
          <w:snapToGrid w:val="0"/>
          <w:szCs w:val="24"/>
        </w:rPr>
        <w:tab/>
        <w:t>Time for doing acts if no time fixed</w:t>
      </w:r>
      <w:r>
        <w:tab/>
      </w:r>
      <w:r>
        <w:fldChar w:fldCharType="begin"/>
      </w:r>
      <w:r>
        <w:instrText xml:space="preserve"> PAGEREF _Toc274135465 \h </w:instrText>
      </w:r>
      <w:r>
        <w:fldChar w:fldCharType="separate"/>
      </w:r>
      <w:r>
        <w:t>47</w:t>
      </w:r>
      <w:r>
        <w:fldChar w:fldCharType="end"/>
      </w:r>
    </w:p>
    <w:p>
      <w:pPr>
        <w:pStyle w:val="TOC8"/>
        <w:rPr>
          <w:sz w:val="24"/>
          <w:szCs w:val="24"/>
        </w:rPr>
      </w:pPr>
      <w:r>
        <w:rPr>
          <w:szCs w:val="24"/>
        </w:rPr>
        <w:t>64</w:t>
      </w:r>
      <w:r>
        <w:rPr>
          <w:snapToGrid w:val="0"/>
          <w:szCs w:val="24"/>
        </w:rPr>
        <w:t>.</w:t>
      </w:r>
      <w:r>
        <w:rPr>
          <w:snapToGrid w:val="0"/>
          <w:szCs w:val="24"/>
        </w:rPr>
        <w:tab/>
        <w:t>Power to extend time, construction of</w:t>
      </w:r>
      <w:r>
        <w:tab/>
      </w:r>
      <w:r>
        <w:fldChar w:fldCharType="begin"/>
      </w:r>
      <w:r>
        <w:instrText xml:space="preserve"> PAGEREF _Toc274135466 \h </w:instrText>
      </w:r>
      <w:r>
        <w:fldChar w:fldCharType="separate"/>
      </w:r>
      <w:r>
        <w:t>48</w:t>
      </w:r>
      <w:r>
        <w:fldChar w:fldCharType="end"/>
      </w:r>
    </w:p>
    <w:p>
      <w:pPr>
        <w:pStyle w:val="TOC8"/>
        <w:rPr>
          <w:sz w:val="24"/>
          <w:szCs w:val="24"/>
        </w:rPr>
      </w:pPr>
      <w:r>
        <w:rPr>
          <w:szCs w:val="24"/>
        </w:rPr>
        <w:t>65</w:t>
      </w:r>
      <w:r>
        <w:rPr>
          <w:snapToGrid w:val="0"/>
          <w:szCs w:val="24"/>
        </w:rPr>
        <w:t>.</w:t>
      </w:r>
      <w:r>
        <w:rPr>
          <w:snapToGrid w:val="0"/>
          <w:szCs w:val="24"/>
        </w:rPr>
        <w:tab/>
        <w:t>Measurement of distance</w:t>
      </w:r>
      <w:r>
        <w:tab/>
      </w:r>
      <w:r>
        <w:fldChar w:fldCharType="begin"/>
      </w:r>
      <w:r>
        <w:instrText xml:space="preserve"> PAGEREF _Toc274135467 \h </w:instrText>
      </w:r>
      <w:r>
        <w:fldChar w:fldCharType="separate"/>
      </w:r>
      <w:r>
        <w:t>48</w:t>
      </w:r>
      <w:r>
        <w:fldChar w:fldCharType="end"/>
      </w:r>
    </w:p>
    <w:p>
      <w:pPr>
        <w:pStyle w:val="TOC2"/>
        <w:tabs>
          <w:tab w:val="right" w:leader="dot" w:pos="7086"/>
        </w:tabs>
        <w:rPr>
          <w:b w:val="0"/>
          <w:sz w:val="24"/>
          <w:szCs w:val="24"/>
        </w:rPr>
      </w:pPr>
      <w:r>
        <w:rPr>
          <w:szCs w:val="30"/>
        </w:rPr>
        <w:t>Part IX — Procedures and penalties</w:t>
      </w:r>
    </w:p>
    <w:p>
      <w:pPr>
        <w:pStyle w:val="TOC8"/>
        <w:rPr>
          <w:sz w:val="24"/>
          <w:szCs w:val="24"/>
        </w:rPr>
      </w:pPr>
      <w:r>
        <w:rPr>
          <w:szCs w:val="24"/>
        </w:rPr>
        <w:t>66</w:t>
      </w:r>
      <w:r>
        <w:rPr>
          <w:snapToGrid w:val="0"/>
          <w:szCs w:val="24"/>
        </w:rPr>
        <w:t>.</w:t>
      </w:r>
      <w:r>
        <w:rPr>
          <w:snapToGrid w:val="0"/>
          <w:szCs w:val="24"/>
        </w:rPr>
        <w:tab/>
        <w:t>Rules of court</w:t>
      </w:r>
      <w:r>
        <w:tab/>
      </w:r>
      <w:r>
        <w:fldChar w:fldCharType="begin"/>
      </w:r>
      <w:r>
        <w:instrText xml:space="preserve"> PAGEREF _Toc274135469 \h </w:instrText>
      </w:r>
      <w:r>
        <w:fldChar w:fldCharType="separate"/>
      </w:r>
      <w:r>
        <w:t>49</w:t>
      </w:r>
      <w:r>
        <w:fldChar w:fldCharType="end"/>
      </w:r>
    </w:p>
    <w:p>
      <w:pPr>
        <w:pStyle w:val="TOC8"/>
        <w:rPr>
          <w:sz w:val="24"/>
          <w:szCs w:val="24"/>
        </w:rPr>
      </w:pPr>
      <w:r>
        <w:rPr>
          <w:szCs w:val="24"/>
        </w:rPr>
        <w:t>67</w:t>
      </w:r>
      <w:r>
        <w:rPr>
          <w:snapToGrid w:val="0"/>
          <w:szCs w:val="24"/>
        </w:rPr>
        <w:t>.</w:t>
      </w:r>
      <w:r>
        <w:rPr>
          <w:snapToGrid w:val="0"/>
          <w:szCs w:val="24"/>
        </w:rPr>
        <w:tab/>
        <w:t>Offences and proceedings for offences</w:t>
      </w:r>
      <w:r>
        <w:tab/>
      </w:r>
      <w:r>
        <w:fldChar w:fldCharType="begin"/>
      </w:r>
      <w:r>
        <w:instrText xml:space="preserve"> PAGEREF _Toc274135470 \h </w:instrText>
      </w:r>
      <w:r>
        <w:fldChar w:fldCharType="separate"/>
      </w:r>
      <w:r>
        <w:t>49</w:t>
      </w:r>
      <w:r>
        <w:fldChar w:fldCharType="end"/>
      </w:r>
    </w:p>
    <w:p>
      <w:pPr>
        <w:pStyle w:val="TOC8"/>
        <w:rPr>
          <w:sz w:val="24"/>
          <w:szCs w:val="24"/>
        </w:rPr>
      </w:pPr>
      <w:r>
        <w:rPr>
          <w:szCs w:val="24"/>
        </w:rPr>
        <w:t>69</w:t>
      </w:r>
      <w:r>
        <w:rPr>
          <w:snapToGrid w:val="0"/>
          <w:szCs w:val="24"/>
        </w:rPr>
        <w:t>.</w:t>
      </w:r>
      <w:r>
        <w:rPr>
          <w:snapToGrid w:val="0"/>
          <w:szCs w:val="24"/>
        </w:rPr>
        <w:tab/>
        <w:t>Bodies corporate, application of penal laws to</w:t>
      </w:r>
      <w:r>
        <w:tab/>
      </w:r>
      <w:r>
        <w:fldChar w:fldCharType="begin"/>
      </w:r>
      <w:r>
        <w:instrText xml:space="preserve"> PAGEREF _Toc274135471 \h </w:instrText>
      </w:r>
      <w:r>
        <w:fldChar w:fldCharType="separate"/>
      </w:r>
      <w:r>
        <w:t>50</w:t>
      </w:r>
      <w:r>
        <w:fldChar w:fldCharType="end"/>
      </w:r>
    </w:p>
    <w:p>
      <w:pPr>
        <w:pStyle w:val="TOC8"/>
        <w:rPr>
          <w:sz w:val="24"/>
          <w:szCs w:val="24"/>
        </w:rPr>
      </w:pPr>
      <w:r>
        <w:rPr>
          <w:szCs w:val="24"/>
        </w:rPr>
        <w:t>71</w:t>
      </w:r>
      <w:r>
        <w:rPr>
          <w:snapToGrid w:val="0"/>
          <w:szCs w:val="24"/>
        </w:rPr>
        <w:t>.</w:t>
      </w:r>
      <w:r>
        <w:rPr>
          <w:snapToGrid w:val="0"/>
          <w:szCs w:val="24"/>
        </w:rPr>
        <w:tab/>
        <w:t>Continuing offences</w:t>
      </w:r>
      <w:r>
        <w:tab/>
      </w:r>
      <w:r>
        <w:fldChar w:fldCharType="begin"/>
      </w:r>
      <w:r>
        <w:instrText xml:space="preserve"> PAGEREF _Toc274135472 \h </w:instrText>
      </w:r>
      <w:r>
        <w:fldChar w:fldCharType="separate"/>
      </w:r>
      <w:r>
        <w:t>50</w:t>
      </w:r>
      <w:r>
        <w:fldChar w:fldCharType="end"/>
      </w:r>
    </w:p>
    <w:p>
      <w:pPr>
        <w:pStyle w:val="TOC8"/>
        <w:rPr>
          <w:sz w:val="24"/>
          <w:szCs w:val="24"/>
        </w:rPr>
      </w:pPr>
      <w:r>
        <w:rPr>
          <w:szCs w:val="24"/>
        </w:rPr>
        <w:t>72</w:t>
      </w:r>
      <w:r>
        <w:rPr>
          <w:snapToGrid w:val="0"/>
          <w:szCs w:val="24"/>
        </w:rPr>
        <w:t>.</w:t>
      </w:r>
      <w:r>
        <w:rPr>
          <w:snapToGrid w:val="0"/>
          <w:szCs w:val="24"/>
        </w:rPr>
        <w:tab/>
        <w:t>Statutory penalties</w:t>
      </w:r>
      <w:r>
        <w:tab/>
      </w:r>
      <w:r>
        <w:fldChar w:fldCharType="begin"/>
      </w:r>
      <w:r>
        <w:instrText xml:space="preserve"> PAGEREF _Toc274135473 \h </w:instrText>
      </w:r>
      <w:r>
        <w:fldChar w:fldCharType="separate"/>
      </w:r>
      <w:r>
        <w:t>51</w:t>
      </w:r>
      <w:r>
        <w:fldChar w:fldCharType="end"/>
      </w:r>
    </w:p>
    <w:p>
      <w:pPr>
        <w:pStyle w:val="TOC2"/>
        <w:tabs>
          <w:tab w:val="right" w:leader="dot" w:pos="7086"/>
        </w:tabs>
        <w:rPr>
          <w:b w:val="0"/>
          <w:sz w:val="24"/>
          <w:szCs w:val="24"/>
        </w:rPr>
      </w:pPr>
      <w:r>
        <w:rPr>
          <w:szCs w:val="30"/>
        </w:rPr>
        <w:t>Part X — Miscellaneous provisions</w:t>
      </w:r>
    </w:p>
    <w:p>
      <w:pPr>
        <w:pStyle w:val="TOC8"/>
        <w:rPr>
          <w:sz w:val="24"/>
          <w:szCs w:val="24"/>
        </w:rPr>
      </w:pPr>
      <w:r>
        <w:rPr>
          <w:szCs w:val="24"/>
        </w:rPr>
        <w:t>73</w:t>
      </w:r>
      <w:r>
        <w:rPr>
          <w:snapToGrid w:val="0"/>
          <w:szCs w:val="24"/>
        </w:rPr>
        <w:t>.</w:t>
      </w:r>
      <w:r>
        <w:rPr>
          <w:snapToGrid w:val="0"/>
          <w:szCs w:val="24"/>
        </w:rPr>
        <w:tab/>
        <w:t>State deemed established 1 June 1829</w:t>
      </w:r>
      <w:r>
        <w:tab/>
      </w:r>
      <w:r>
        <w:fldChar w:fldCharType="begin"/>
      </w:r>
      <w:r>
        <w:instrText xml:space="preserve"> PAGEREF _Toc274135475 \h </w:instrText>
      </w:r>
      <w:r>
        <w:fldChar w:fldCharType="separate"/>
      </w:r>
      <w:r>
        <w:t>53</w:t>
      </w:r>
      <w:r>
        <w:fldChar w:fldCharType="end"/>
      </w:r>
    </w:p>
    <w:p>
      <w:pPr>
        <w:pStyle w:val="TOC8"/>
        <w:rPr>
          <w:sz w:val="24"/>
          <w:szCs w:val="24"/>
        </w:rPr>
      </w:pPr>
      <w:r>
        <w:rPr>
          <w:szCs w:val="24"/>
        </w:rPr>
        <w:t>74</w:t>
      </w:r>
      <w:r>
        <w:rPr>
          <w:snapToGrid w:val="0"/>
          <w:szCs w:val="24"/>
        </w:rPr>
        <w:t>.</w:t>
      </w:r>
      <w:r>
        <w:rPr>
          <w:snapToGrid w:val="0"/>
          <w:szCs w:val="24"/>
        </w:rPr>
        <w:tab/>
        <w:t>Prescribed forms, certain deviations do not invalidate</w:t>
      </w:r>
      <w:r>
        <w:tab/>
      </w:r>
      <w:r>
        <w:fldChar w:fldCharType="begin"/>
      </w:r>
      <w:r>
        <w:instrText xml:space="preserve"> PAGEREF _Toc274135476 \h </w:instrText>
      </w:r>
      <w:r>
        <w:fldChar w:fldCharType="separate"/>
      </w:r>
      <w:r>
        <w:t>53</w:t>
      </w:r>
      <w:r>
        <w:fldChar w:fldCharType="end"/>
      </w:r>
    </w:p>
    <w:p>
      <w:pPr>
        <w:pStyle w:val="TOC8"/>
        <w:rPr>
          <w:sz w:val="24"/>
          <w:szCs w:val="24"/>
        </w:rPr>
      </w:pPr>
      <w:r>
        <w:rPr>
          <w:szCs w:val="24"/>
        </w:rPr>
        <w:t>75</w:t>
      </w:r>
      <w:r>
        <w:rPr>
          <w:snapToGrid w:val="0"/>
          <w:szCs w:val="24"/>
        </w:rPr>
        <w:t>.</w:t>
      </w:r>
      <w:r>
        <w:rPr>
          <w:snapToGrid w:val="0"/>
          <w:szCs w:val="24"/>
        </w:rPr>
        <w:tab/>
        <w:t>Service of documents by post</w:t>
      </w:r>
      <w:r>
        <w:tab/>
      </w:r>
      <w:r>
        <w:fldChar w:fldCharType="begin"/>
      </w:r>
      <w:r>
        <w:instrText xml:space="preserve"> PAGEREF _Toc274135477 \h </w:instrText>
      </w:r>
      <w:r>
        <w:fldChar w:fldCharType="separate"/>
      </w:r>
      <w:r>
        <w:t>53</w:t>
      </w:r>
      <w:r>
        <w:fldChar w:fldCharType="end"/>
      </w:r>
    </w:p>
    <w:p>
      <w:pPr>
        <w:pStyle w:val="TOC8"/>
        <w:rPr>
          <w:sz w:val="24"/>
          <w:szCs w:val="24"/>
        </w:rPr>
      </w:pPr>
      <w:r>
        <w:rPr>
          <w:szCs w:val="24"/>
        </w:rPr>
        <w:t>76</w:t>
      </w:r>
      <w:r>
        <w:rPr>
          <w:snapToGrid w:val="0"/>
          <w:szCs w:val="24"/>
        </w:rPr>
        <w:t>.</w:t>
      </w:r>
      <w:r>
        <w:rPr>
          <w:snapToGrid w:val="0"/>
          <w:szCs w:val="24"/>
        </w:rPr>
        <w:tab/>
        <w:t>Service of documents generally</w:t>
      </w:r>
      <w:r>
        <w:tab/>
      </w:r>
      <w:r>
        <w:fldChar w:fldCharType="begin"/>
      </w:r>
      <w:r>
        <w:instrText xml:space="preserve"> PAGEREF _Toc274135478 \h </w:instrText>
      </w:r>
      <w:r>
        <w:fldChar w:fldCharType="separate"/>
      </w:r>
      <w:r>
        <w:t>54</w:t>
      </w:r>
      <w:r>
        <w:fldChar w:fldCharType="end"/>
      </w:r>
    </w:p>
    <w:p>
      <w:pPr>
        <w:pStyle w:val="TOC8"/>
        <w:rPr>
          <w:sz w:val="24"/>
          <w:szCs w:val="24"/>
        </w:rPr>
      </w:pPr>
      <w:r>
        <w:rPr>
          <w:szCs w:val="24"/>
        </w:rPr>
        <w:t>76A</w:t>
      </w:r>
      <w:r>
        <w:rPr>
          <w:snapToGrid w:val="0"/>
          <w:szCs w:val="24"/>
        </w:rPr>
        <w:t xml:space="preserve">. </w:t>
      </w:r>
      <w:r>
        <w:rPr>
          <w:snapToGrid w:val="0"/>
          <w:szCs w:val="24"/>
        </w:rPr>
        <w:tab/>
        <w:t>Written laws made before Australia Acts, validity of</w:t>
      </w:r>
      <w:r>
        <w:tab/>
      </w:r>
      <w:r>
        <w:fldChar w:fldCharType="begin"/>
      </w:r>
      <w:r>
        <w:instrText xml:space="preserve"> PAGEREF _Toc274135479 \h </w:instrText>
      </w:r>
      <w:r>
        <w:fldChar w:fldCharType="separate"/>
      </w:r>
      <w:r>
        <w:t>54</w:t>
      </w:r>
      <w:r>
        <w:fldChar w:fldCharType="end"/>
      </w:r>
    </w:p>
    <w:p>
      <w:pPr>
        <w:pStyle w:val="TOC8"/>
        <w:rPr>
          <w:sz w:val="24"/>
          <w:szCs w:val="24"/>
        </w:rPr>
      </w:pPr>
      <w:r>
        <w:rPr>
          <w:szCs w:val="24"/>
        </w:rPr>
        <w:t>77</w:t>
      </w:r>
      <w:r>
        <w:rPr>
          <w:snapToGrid w:val="0"/>
          <w:szCs w:val="24"/>
        </w:rPr>
        <w:t>.</w:t>
      </w:r>
      <w:r>
        <w:rPr>
          <w:snapToGrid w:val="0"/>
          <w:szCs w:val="24"/>
        </w:rPr>
        <w:tab/>
        <w:t>Repeal and saving</w:t>
      </w:r>
      <w:r>
        <w:tab/>
      </w:r>
      <w:r>
        <w:fldChar w:fldCharType="begin"/>
      </w:r>
      <w:r>
        <w:instrText xml:space="preserve"> PAGEREF _Toc274135480 \h </w:instrText>
      </w:r>
      <w:r>
        <w:fldChar w:fldCharType="separate"/>
      </w:r>
      <w:r>
        <w:t>55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_Toc274135482 \h </w:instrText>
      </w:r>
      <w:r>
        <w:fldChar w:fldCharType="separate"/>
      </w:r>
      <w:r>
        <w:t>56</w:t>
      </w:r>
      <w:r>
        <w:fldChar w:fldCharType="end"/>
      </w:r>
    </w:p>
    <w:p>
      <w:pPr>
        <w:pStyle w:val="TOC8"/>
        <w:rPr>
          <w:sz w:val="24"/>
        </w:rPr>
      </w:pPr>
      <w:r>
        <w:rPr>
          <w:snapToGrid w:val="0"/>
        </w:rPr>
        <w:tab/>
        <w:t>Provisions that have not come into operation</w:t>
      </w:r>
      <w:r>
        <w:tab/>
      </w:r>
      <w:r>
        <w:fldChar w:fldCharType="begin"/>
      </w:r>
      <w:r>
        <w:instrText xml:space="preserve"> PAGEREF _Toc274135483 \h </w:instrText>
      </w:r>
      <w:r>
        <w:fldChar w:fldCharType="separate"/>
      </w:r>
      <w:r>
        <w:t>59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Interpretation Act 1984 </w:t>
      </w:r>
    </w:p>
    <w:p>
      <w:pPr>
        <w:pStyle w:val="LongTitle"/>
        <w:spacing w:before="480"/>
        <w:rPr>
          <w:snapToGrid w:val="0"/>
        </w:rPr>
      </w:pPr>
      <w:r>
        <w:rPr>
          <w:snapToGrid w:val="0"/>
        </w:rPr>
        <w:t xml:space="preserve">An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1" w:name="_Toc72899272"/>
      <w:bookmarkStart w:id="2" w:name="_Toc88026849"/>
      <w:bookmarkStart w:id="3" w:name="_Toc89522040"/>
      <w:bookmarkStart w:id="4" w:name="_Toc90872549"/>
      <w:bookmarkStart w:id="5" w:name="_Toc94947576"/>
      <w:bookmarkStart w:id="6" w:name="_Toc97105545"/>
      <w:bookmarkStart w:id="7" w:name="_Toc102368017"/>
      <w:bookmarkStart w:id="8" w:name="_Toc103068603"/>
      <w:bookmarkStart w:id="9" w:name="_Toc107978908"/>
      <w:bookmarkStart w:id="10" w:name="_Toc108942290"/>
      <w:bookmarkStart w:id="11" w:name="_Toc109188515"/>
      <w:bookmarkStart w:id="12" w:name="_Toc112044997"/>
      <w:bookmarkStart w:id="13" w:name="_Toc113858420"/>
      <w:bookmarkStart w:id="14" w:name="_Toc121558681"/>
      <w:bookmarkStart w:id="15" w:name="_Toc131397161"/>
      <w:bookmarkStart w:id="16" w:name="_Toc151797778"/>
      <w:bookmarkStart w:id="17" w:name="_Toc151862393"/>
      <w:bookmarkStart w:id="18" w:name="_Toc155671083"/>
      <w:bookmarkStart w:id="19" w:name="_Toc157918780"/>
      <w:bookmarkStart w:id="20" w:name="_Toc164135634"/>
      <w:bookmarkStart w:id="21" w:name="_Toc164150721"/>
      <w:bookmarkStart w:id="22" w:name="_Toc164225356"/>
      <w:bookmarkStart w:id="23" w:name="_Toc166385906"/>
      <w:bookmarkStart w:id="24" w:name="_Toc167003566"/>
      <w:bookmarkStart w:id="25" w:name="_Toc169938995"/>
      <w:bookmarkStart w:id="26" w:name="_Toc170717896"/>
      <w:bookmarkStart w:id="27" w:name="_Toc171069505"/>
      <w:bookmarkStart w:id="28" w:name="_Toc202767208"/>
      <w:bookmarkStart w:id="29" w:name="_Toc202767301"/>
      <w:bookmarkStart w:id="30" w:name="_Toc202769631"/>
      <w:bookmarkStart w:id="31" w:name="_Toc205200695"/>
      <w:bookmarkStart w:id="32" w:name="_Toc205285475"/>
      <w:bookmarkStart w:id="33" w:name="_Toc217358973"/>
      <w:bookmarkStart w:id="34" w:name="_Toc217359067"/>
      <w:bookmarkStart w:id="35" w:name="_Toc223498802"/>
      <w:bookmarkStart w:id="36" w:name="_Toc240974191"/>
      <w:bookmarkStart w:id="37" w:name="_Toc241046729"/>
      <w:bookmarkStart w:id="38" w:name="_Toc270516959"/>
      <w:bookmarkStart w:id="39" w:name="_Toc270518758"/>
      <w:bookmarkStart w:id="40" w:name="_Toc27413538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32322958"/>
      <w:bookmarkStart w:id="42" w:name="_Toc487862860"/>
      <w:bookmarkStart w:id="43" w:name="_Toc7238282"/>
      <w:bookmarkStart w:id="44" w:name="_Toc151797779"/>
      <w:bookmarkStart w:id="45" w:name="_Toc169938996"/>
      <w:bookmarkStart w:id="46" w:name="_Toc274135388"/>
      <w:r>
        <w:rPr>
          <w:rStyle w:val="CharSectno"/>
        </w:rPr>
        <w:t>1</w:t>
      </w:r>
      <w:r>
        <w:rPr>
          <w:snapToGrid w:val="0"/>
        </w:rPr>
        <w:t>.</w:t>
      </w:r>
      <w:r>
        <w:rPr>
          <w:snapToGrid w:val="0"/>
        </w:rPr>
        <w:tab/>
        <w:t>Short title</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 </w:t>
      </w:r>
      <w:r>
        <w:rPr>
          <w:snapToGrid w:val="0"/>
          <w:vertAlign w:val="superscript"/>
        </w:rPr>
        <w:t>1</w:t>
      </w:r>
      <w:r>
        <w:rPr>
          <w:snapToGrid w:val="0"/>
        </w:rPr>
        <w:t>.</w:t>
      </w:r>
    </w:p>
    <w:p>
      <w:pPr>
        <w:pStyle w:val="Heading5"/>
        <w:rPr>
          <w:snapToGrid w:val="0"/>
        </w:rPr>
      </w:pPr>
      <w:bookmarkStart w:id="47" w:name="_Toc432322959"/>
      <w:bookmarkStart w:id="48" w:name="_Toc487862861"/>
      <w:bookmarkStart w:id="49" w:name="_Toc7238283"/>
      <w:bookmarkStart w:id="50" w:name="_Toc151797780"/>
      <w:bookmarkStart w:id="51" w:name="_Toc169938997"/>
      <w:bookmarkStart w:id="52" w:name="_Toc274135389"/>
      <w:r>
        <w:rPr>
          <w:rStyle w:val="CharSectno"/>
        </w:rPr>
        <w:t>2</w:t>
      </w:r>
      <w:r>
        <w:rPr>
          <w:snapToGrid w:val="0"/>
        </w:rPr>
        <w:t>.</w:t>
      </w:r>
      <w:r>
        <w:rPr>
          <w:snapToGrid w:val="0"/>
        </w:rPr>
        <w:tab/>
        <w:t>Commencement</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53" w:name="_Toc432322960"/>
      <w:bookmarkStart w:id="54" w:name="_Toc487862862"/>
      <w:bookmarkStart w:id="55" w:name="_Toc7238284"/>
      <w:bookmarkStart w:id="56" w:name="_Toc151797781"/>
      <w:bookmarkStart w:id="57" w:name="_Toc169938998"/>
      <w:bookmarkStart w:id="58" w:name="_Toc274135390"/>
      <w:r>
        <w:rPr>
          <w:rStyle w:val="CharSectno"/>
        </w:rPr>
        <w:t>3</w:t>
      </w:r>
      <w:r>
        <w:rPr>
          <w:snapToGrid w:val="0"/>
        </w:rPr>
        <w:t>.</w:t>
      </w:r>
      <w:r>
        <w:rPr>
          <w:snapToGrid w:val="0"/>
        </w:rPr>
        <w:tab/>
        <w:t>Application</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 xml:space="preserve">A reference in section 17, 25, 43(6), 45, 50 or 64 to an Act, written law, enactment, or subsidiary legislation passed or made after the commencement of this Act shall be construed so as not to include any enactment which continues or directly amends, but does not repeal entirely, the text of an existing written law </w:t>
      </w:r>
      <w:r>
        <w:rPr>
          <w:snapToGrid w:val="0"/>
          <w:vertAlign w:val="superscript"/>
        </w:rPr>
        <w:t>3</w:t>
      </w:r>
      <w:r>
        <w:rPr>
          <w:snapToGrid w:val="0"/>
        </w:rPr>
        <w:t>.</w:t>
      </w:r>
    </w:p>
    <w:p>
      <w:pPr>
        <w:pStyle w:val="Heading5"/>
        <w:rPr>
          <w:snapToGrid w:val="0"/>
        </w:rPr>
      </w:pPr>
      <w:bookmarkStart w:id="59" w:name="_Toc432322961"/>
      <w:bookmarkStart w:id="60" w:name="_Toc487862863"/>
      <w:bookmarkStart w:id="61" w:name="_Toc7238285"/>
      <w:bookmarkStart w:id="62" w:name="_Toc151797782"/>
      <w:bookmarkStart w:id="63" w:name="_Toc169938999"/>
      <w:bookmarkStart w:id="64" w:name="_Toc274135391"/>
      <w:r>
        <w:rPr>
          <w:rStyle w:val="CharSectno"/>
        </w:rPr>
        <w:t>4</w:t>
      </w:r>
      <w:r>
        <w:rPr>
          <w:snapToGrid w:val="0"/>
        </w:rPr>
        <w:t>.</w:t>
      </w:r>
      <w:r>
        <w:rPr>
          <w:snapToGrid w:val="0"/>
        </w:rPr>
        <w:tab/>
        <w:t>Act binds Crown</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5" w:name="_Toc72899277"/>
      <w:bookmarkStart w:id="66" w:name="_Toc88026854"/>
      <w:bookmarkStart w:id="67" w:name="_Toc89522045"/>
      <w:bookmarkStart w:id="68" w:name="_Toc90872554"/>
      <w:bookmarkStart w:id="69" w:name="_Toc94947581"/>
      <w:bookmarkStart w:id="70" w:name="_Toc97105550"/>
      <w:bookmarkStart w:id="71" w:name="_Toc102368022"/>
      <w:bookmarkStart w:id="72" w:name="_Toc103068608"/>
      <w:bookmarkStart w:id="73" w:name="_Toc107978913"/>
      <w:bookmarkStart w:id="74" w:name="_Toc108942295"/>
      <w:bookmarkStart w:id="75" w:name="_Toc109188520"/>
      <w:bookmarkStart w:id="76" w:name="_Toc112045002"/>
      <w:bookmarkStart w:id="77" w:name="_Toc113858425"/>
      <w:bookmarkStart w:id="78" w:name="_Toc121558686"/>
      <w:bookmarkStart w:id="79" w:name="_Toc131397166"/>
      <w:bookmarkStart w:id="80" w:name="_Toc151797783"/>
      <w:bookmarkStart w:id="81" w:name="_Toc151862398"/>
      <w:bookmarkStart w:id="82" w:name="_Toc155671088"/>
      <w:bookmarkStart w:id="83" w:name="_Toc157918785"/>
      <w:bookmarkStart w:id="84" w:name="_Toc164135639"/>
      <w:bookmarkStart w:id="85" w:name="_Toc164150726"/>
      <w:bookmarkStart w:id="86" w:name="_Toc164225361"/>
      <w:bookmarkStart w:id="87" w:name="_Toc166385911"/>
      <w:bookmarkStart w:id="88" w:name="_Toc167003571"/>
      <w:bookmarkStart w:id="89" w:name="_Toc169939000"/>
      <w:bookmarkStart w:id="90" w:name="_Toc170717901"/>
      <w:bookmarkStart w:id="91" w:name="_Toc171069510"/>
      <w:bookmarkStart w:id="92" w:name="_Toc202767213"/>
      <w:bookmarkStart w:id="93" w:name="_Toc202767306"/>
      <w:bookmarkStart w:id="94" w:name="_Toc202769636"/>
      <w:bookmarkStart w:id="95" w:name="_Toc205200700"/>
      <w:bookmarkStart w:id="96" w:name="_Toc205285480"/>
      <w:bookmarkStart w:id="97" w:name="_Toc217358978"/>
      <w:bookmarkStart w:id="98" w:name="_Toc217359072"/>
      <w:bookmarkStart w:id="99" w:name="_Toc223498807"/>
      <w:bookmarkStart w:id="100" w:name="_Toc240974196"/>
      <w:bookmarkStart w:id="101" w:name="_Toc241046734"/>
      <w:bookmarkStart w:id="102" w:name="_Toc270516964"/>
      <w:bookmarkStart w:id="103" w:name="_Toc270518763"/>
      <w:bookmarkStart w:id="104" w:name="_Toc274135392"/>
      <w:r>
        <w:rPr>
          <w:rStyle w:val="CharPartNo"/>
        </w:rPr>
        <w:t>Part II</w:t>
      </w:r>
      <w:r>
        <w:rPr>
          <w:rStyle w:val="CharDivNo"/>
        </w:rPr>
        <w:t> </w:t>
      </w:r>
      <w:r>
        <w:t>—</w:t>
      </w:r>
      <w:r>
        <w:rPr>
          <w:rStyle w:val="CharDivText"/>
        </w:rPr>
        <w:t> </w:t>
      </w:r>
      <w:r>
        <w:rPr>
          <w:rStyle w:val="CharPartText"/>
        </w:rPr>
        <w:t>General interpretation provisions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PartText"/>
        </w:rPr>
        <w:t xml:space="preserve"> </w:t>
      </w:r>
    </w:p>
    <w:p>
      <w:pPr>
        <w:pStyle w:val="Heading5"/>
        <w:rPr>
          <w:snapToGrid w:val="0"/>
        </w:rPr>
      </w:pPr>
      <w:bookmarkStart w:id="105" w:name="_Toc432322962"/>
      <w:bookmarkStart w:id="106" w:name="_Toc487862864"/>
      <w:bookmarkStart w:id="107" w:name="_Toc7238286"/>
      <w:bookmarkStart w:id="108" w:name="_Toc151797784"/>
      <w:bookmarkStart w:id="109" w:name="_Toc169939001"/>
      <w:bookmarkStart w:id="110" w:name="_Toc274135393"/>
      <w:r>
        <w:rPr>
          <w:rStyle w:val="CharSectno"/>
        </w:rPr>
        <w:t>5</w:t>
      </w:r>
      <w:r>
        <w:rPr>
          <w:snapToGrid w:val="0"/>
        </w:rPr>
        <w:t>.</w:t>
      </w:r>
      <w:r>
        <w:rPr>
          <w:snapToGrid w:val="0"/>
        </w:rPr>
        <w:tab/>
        <w:t>Definitions applicable to written laws</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r>
      <w:r>
        <w:rPr>
          <w:rStyle w:val="CharDefText"/>
        </w:rPr>
        <w:t>act</w:t>
      </w:r>
      <w:r>
        <w:t xml:space="preserve"> used with reference to an offence or civil wrong includes an omission and extends to a series of acts or omissions or a series of acts and omissions;</w:t>
      </w:r>
    </w:p>
    <w:p>
      <w:pPr>
        <w:pStyle w:val="Defstart"/>
      </w:pPr>
      <w:r>
        <w:rPr>
          <w:b/>
        </w:rPr>
        <w:tab/>
      </w:r>
      <w:r>
        <w:rPr>
          <w:rStyle w:val="CharDefText"/>
        </w:rPr>
        <w:t>Act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r>
      <w:r>
        <w:rPr>
          <w:rStyle w:val="CharDefText"/>
        </w:rPr>
        <w:t>affidavit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alternative offence</w:t>
      </w:r>
      <w:r>
        <w:t xml:space="preserve">, when used in relation to an offence, has the meaning given by section 10B of </w:t>
      </w:r>
      <w:r>
        <w:rPr>
          <w:i/>
        </w:rPr>
        <w:t>The Criminal Code</w:t>
      </w:r>
      <w:r>
        <w:t>;</w:t>
      </w:r>
    </w:p>
    <w:p>
      <w:pPr>
        <w:pStyle w:val="Defstart"/>
      </w:pPr>
      <w:r>
        <w:rPr>
          <w:b/>
        </w:rPr>
        <w:tab/>
      </w:r>
      <w:r>
        <w:rPr>
          <w:rStyle w:val="CharDefText"/>
        </w:rPr>
        <w:t>amend</w:t>
      </w:r>
      <w:r>
        <w:t xml:space="preserve"> means replace, substitute, in whole or in part, add to or vary, and the doing of any 2 or more of such things simultaneously or by the same written law;</w:t>
      </w:r>
    </w:p>
    <w:p>
      <w:pPr>
        <w:pStyle w:val="Defstart"/>
      </w:pPr>
      <w:r>
        <w:rPr>
          <w:b/>
        </w:rPr>
        <w:tab/>
      </w:r>
      <w:r>
        <w:rPr>
          <w:rStyle w:val="CharDefText"/>
        </w:rPr>
        <w:t>ASIC Law</w:t>
      </w:r>
      <w:r>
        <w:t xml:space="preserve"> and </w:t>
      </w:r>
      <w:r>
        <w:rPr>
          <w:rStyle w:val="CharDefText"/>
        </w:rPr>
        <w:t>ASIC Regulations</w:t>
      </w:r>
      <w:r>
        <w:t xml:space="preserve"> have the meaning provided for by Part 11 of the </w:t>
      </w:r>
      <w:r>
        <w:rPr>
          <w:i/>
        </w:rPr>
        <w:t>Corporations (Western Australia) Act 1990</w:t>
      </w:r>
      <w:r>
        <w:t>;</w:t>
      </w:r>
    </w:p>
    <w:p>
      <w:pPr>
        <w:pStyle w:val="Defstart"/>
      </w:pPr>
      <w:r>
        <w:rPr>
          <w:b/>
        </w:rPr>
        <w:tab/>
      </w:r>
      <w:r>
        <w:rPr>
          <w:rStyle w:val="CharDefText"/>
        </w:rPr>
        <w:t>Auditor General</w:t>
      </w:r>
      <w:r>
        <w:t xml:space="preserve"> means the person holding the office of Auditor General for Western Australia continued by section 6 of the </w:t>
      </w:r>
      <w:r>
        <w:rPr>
          <w:i/>
          <w:iCs/>
        </w:rPr>
        <w:t>Auditor General Act 2006</w:t>
      </w:r>
      <w:r>
        <w:t>;</w:t>
      </w:r>
    </w:p>
    <w:p>
      <w:pPr>
        <w:pStyle w:val="Defstart"/>
      </w:pPr>
      <w:r>
        <w:rPr>
          <w:b/>
        </w:rPr>
        <w:tab/>
      </w:r>
      <w:r>
        <w:rPr>
          <w:rStyle w:val="CharDefText"/>
        </w:rPr>
        <w:t>Australia</w:t>
      </w:r>
      <w:r>
        <w:t xml:space="preserve"> means the Commonwealth of Australia;</w:t>
      </w:r>
    </w:p>
    <w:p>
      <w:pPr>
        <w:pStyle w:val="Defstart"/>
      </w:pPr>
      <w:r>
        <w:rPr>
          <w:b/>
        </w:rPr>
        <w:tab/>
      </w:r>
      <w:r>
        <w:rPr>
          <w:rStyle w:val="CharDefText"/>
        </w:rPr>
        <w:t>Australia Acts</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r>
      <w:r>
        <w:rPr>
          <w:rStyle w:val="CharDefText"/>
        </w:rPr>
        <w:t>bank holiday</w:t>
      </w:r>
      <w:r>
        <w:t xml:space="preserve"> in relation to an area, means a day that is appointed or declared a bank holiday for that area by or under the </w:t>
      </w:r>
      <w:r>
        <w:rPr>
          <w:i/>
        </w:rPr>
        <w:t>Public and Bank Holidays Act 1972</w:t>
      </w:r>
      <w:r>
        <w:t>;</w:t>
      </w:r>
    </w:p>
    <w:p>
      <w:pPr>
        <w:pStyle w:val="Defstart"/>
      </w:pPr>
      <w:r>
        <w:tab/>
      </w:r>
      <w:r>
        <w:rPr>
          <w:rStyle w:val="CharDefText"/>
        </w:rPr>
        <w:t>bankrupt</w:t>
      </w:r>
      <w:r>
        <w:rPr>
          <w:rStyle w:val="CharDefText"/>
          <w:b w:val="0"/>
          <w:bCs/>
          <w:i w:val="0"/>
          <w:iCs/>
        </w:rPr>
        <w:t xml:space="preserve"> and </w:t>
      </w:r>
      <w:r>
        <w:rPr>
          <w:rStyle w:val="CharDefText"/>
        </w:rPr>
        <w:t>bankrupt or a person whose affairs are under insolvency laws</w:t>
      </w:r>
      <w:r>
        <w:t xml:space="preserve"> have the meanings given in section 13D;</w:t>
      </w:r>
    </w:p>
    <w:p>
      <w:pPr>
        <w:pStyle w:val="Defstart"/>
        <w:keepNext/>
      </w:pPr>
      <w:r>
        <w:rPr>
          <w:b/>
        </w:rPr>
        <w:tab/>
      </w:r>
      <w:r>
        <w:rPr>
          <w:rStyle w:val="CharDefText"/>
        </w:rPr>
        <w:t>book</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r>
      <w:r>
        <w:rPr>
          <w:rStyle w:val="CharDefText"/>
        </w:rPr>
        <w:t>British possession</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r>
      <w:r>
        <w:rPr>
          <w:rStyle w:val="CharDefText"/>
        </w:rPr>
        <w:t>by</w:t>
      </w:r>
      <w:r>
        <w:rPr>
          <w:rStyle w:val="CharDefText"/>
        </w:rPr>
        <w:noBreakHyphen/>
        <w:t>law</w:t>
      </w:r>
      <w:r>
        <w:t xml:space="preserve"> means a by</w:t>
      </w:r>
      <w:r>
        <w:noBreakHyphen/>
        <w:t>law made under the Act in which the term is used;</w:t>
      </w:r>
    </w:p>
    <w:p>
      <w:pPr>
        <w:pStyle w:val="Defstart"/>
      </w:pPr>
      <w:r>
        <w:rPr>
          <w:b/>
        </w:rPr>
        <w:tab/>
      </w:r>
      <w:r>
        <w:rPr>
          <w:rStyle w:val="CharDefText"/>
        </w:rPr>
        <w:t>chief executive officer</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rPr>
          <w:snapToGrid w:val="0"/>
        </w:rPr>
      </w:pPr>
      <w:r>
        <w:rPr>
          <w:snapToGrid w:val="0"/>
        </w:rPr>
        <w:tab/>
        <w:t>(i)</w:t>
      </w:r>
      <w:r>
        <w:rPr>
          <w:snapToGrid w:val="0"/>
        </w:rPr>
        <w:tab/>
        <w:t>an agency within the meaning of that Act; or</w:t>
      </w:r>
    </w:p>
    <w:p>
      <w:pPr>
        <w:pStyle w:val="Defsubpara"/>
        <w:rPr>
          <w:snapToGrid w:val="0"/>
        </w:rPr>
      </w:pPr>
      <w:r>
        <w:rPr>
          <w:snapToGrid w:val="0"/>
        </w:rPr>
        <w:tab/>
        <w:t>(ii)</w:t>
      </w:r>
      <w:r>
        <w:rPr>
          <w:snapToGrid w:val="0"/>
        </w:rP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r>
      <w:r>
        <w:rPr>
          <w:rStyle w:val="CharDefText"/>
        </w:rPr>
        <w:t>Children’s Court</w:t>
      </w:r>
      <w:r>
        <w:t xml:space="preserve"> means the Children’s Court of Western Australia established by the </w:t>
      </w:r>
      <w:r>
        <w:rPr>
          <w:i/>
        </w:rPr>
        <w:t>Children’s Court of Western Australia Act 1988</w:t>
      </w:r>
      <w:r>
        <w:t>;</w:t>
      </w:r>
    </w:p>
    <w:p>
      <w:pPr>
        <w:pStyle w:val="Defstart"/>
      </w:pPr>
      <w:r>
        <w:rPr>
          <w:b/>
        </w:rPr>
        <w:tab/>
      </w:r>
      <w:r>
        <w:rPr>
          <w:rStyle w:val="CharDefText"/>
        </w:rPr>
        <w:t>commencement</w:t>
      </w:r>
      <w:r>
        <w:t xml:space="preserve"> in relation to an enactment, means the time when the enactment came or comes into operation;</w:t>
      </w:r>
    </w:p>
    <w:p>
      <w:pPr>
        <w:pStyle w:val="Defstart"/>
      </w:pPr>
      <w:r>
        <w:tab/>
      </w:r>
      <w:r>
        <w:rPr>
          <w:rStyle w:val="CharDefText"/>
        </w:rPr>
        <w:t>Commissioner of State Revenue</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r>
      <w:r>
        <w:rPr>
          <w:rStyle w:val="CharDefText"/>
        </w:rPr>
        <w:t>Commonwealth</w:t>
      </w:r>
      <w:r>
        <w:t xml:space="preserve"> means the Commonwealth of Australia;</w:t>
      </w:r>
    </w:p>
    <w:p>
      <w:pPr>
        <w:pStyle w:val="Defstart"/>
      </w:pPr>
      <w:r>
        <w:rPr>
          <w:b/>
        </w:rPr>
        <w:tab/>
      </w:r>
      <w:r>
        <w:rPr>
          <w:rStyle w:val="CharDefText"/>
        </w:rPr>
        <w:t>Commonwealth Act</w:t>
      </w:r>
      <w:r>
        <w:t xml:space="preserve"> or </w:t>
      </w:r>
      <w:r>
        <w:rPr>
          <w:rStyle w:val="CharDefText"/>
        </w:rPr>
        <w:t>Act of the Commonwealth</w:t>
      </w:r>
      <w:r>
        <w:t xml:space="preserve"> means an Act passed by the Parliament of the Commonwealth;</w:t>
      </w:r>
    </w:p>
    <w:p>
      <w:pPr>
        <w:pStyle w:val="Defstart"/>
      </w:pPr>
      <w:r>
        <w:rPr>
          <w:b/>
        </w:rPr>
        <w:tab/>
      </w:r>
      <w:r>
        <w:rPr>
          <w:rStyle w:val="CharDefText"/>
        </w:rPr>
        <w:t>Consolidated Account</w:t>
      </w:r>
      <w:r>
        <w:t xml:space="preserve"> means the Consolidated Account referred to in section 64 of the </w:t>
      </w:r>
      <w:r>
        <w:rPr>
          <w:i/>
          <w:iCs/>
        </w:rPr>
        <w:t>Constitution Act 1889</w:t>
      </w:r>
      <w:r>
        <w:t>;</w:t>
      </w:r>
    </w:p>
    <w:p>
      <w:pPr>
        <w:pStyle w:val="Defstart"/>
      </w:pPr>
      <w:r>
        <w:rPr>
          <w:b/>
        </w:rPr>
        <w:tab/>
      </w:r>
      <w:r>
        <w:rPr>
          <w:rStyle w:val="CharDefText"/>
        </w:rPr>
        <w:t>contravene</w:t>
      </w:r>
      <w:r>
        <w:t xml:space="preserve"> in relation to any requirement or condition prescribed in a written law or in any grant, permit, lease, licence, or other authority under a written law, includes a failure to comply with that requirement or condition;</w:t>
      </w:r>
    </w:p>
    <w:p>
      <w:pPr>
        <w:pStyle w:val="Defstart"/>
      </w:pPr>
      <w:r>
        <w:rPr>
          <w:b/>
        </w:rPr>
        <w:tab/>
      </w:r>
      <w:r>
        <w:rPr>
          <w:rStyle w:val="CharDefText"/>
        </w:rPr>
        <w:t>Corporations Law</w:t>
      </w:r>
      <w:r>
        <w:t xml:space="preserve"> and </w:t>
      </w:r>
      <w:r>
        <w:rPr>
          <w:rStyle w:val="CharDefText"/>
        </w:rPr>
        <w:t>Corporations Regulations</w:t>
      </w:r>
      <w:r>
        <w:t xml:space="preserve"> have the meaning provided for by Part 3 of the </w:t>
      </w:r>
      <w:r>
        <w:rPr>
          <w:i/>
        </w:rPr>
        <w:t>Corporations (Western Australia) Act 1990</w:t>
      </w:r>
      <w:r>
        <w:t>;</w:t>
      </w:r>
    </w:p>
    <w:p>
      <w:pPr>
        <w:pStyle w:val="Defstart"/>
      </w:pPr>
      <w:r>
        <w:rPr>
          <w:b/>
        </w:rPr>
        <w:tab/>
      </w:r>
      <w:r>
        <w:rPr>
          <w:rStyle w:val="CharDefText"/>
        </w:rPr>
        <w:t>Court of Appeal</w:t>
      </w:r>
      <w:r>
        <w:t xml:space="preserve"> means the Court of Appeal established under the </w:t>
      </w:r>
      <w:r>
        <w:rPr>
          <w:i/>
        </w:rPr>
        <w:t>Supreme Court Act 1935</w:t>
      </w:r>
      <w:r>
        <w:t>;</w:t>
      </w:r>
    </w:p>
    <w:p>
      <w:pPr>
        <w:pStyle w:val="Defstart"/>
      </w:pPr>
      <w:r>
        <w:tab/>
      </w:r>
      <w:r>
        <w:rPr>
          <w:rStyle w:val="CharDefText"/>
        </w:rPr>
        <w:t>court of summary jurisdiction</w:t>
      </w:r>
      <w:r>
        <w:t xml:space="preserve"> means the Children’s Court or the Magistrates Court;</w:t>
      </w:r>
    </w:p>
    <w:p>
      <w:pPr>
        <w:pStyle w:val="Defstart"/>
      </w:pPr>
      <w:r>
        <w:rPr>
          <w:b/>
        </w:rPr>
        <w:tab/>
      </w:r>
      <w:r>
        <w:rPr>
          <w:rStyle w:val="CharDefText"/>
        </w:rPr>
        <w:t>death</w:t>
      </w:r>
      <w:r>
        <w:t xml:space="preserve"> of a person, has a meaning affected by section 13C;</w:t>
      </w:r>
    </w:p>
    <w:p>
      <w:pPr>
        <w:pStyle w:val="Defstart"/>
      </w:pPr>
      <w:r>
        <w:tab/>
      </w:r>
      <w:r>
        <w:rPr>
          <w:rStyle w:val="CharDefText"/>
        </w:rPr>
        <w:t>de facto partner</w:t>
      </w:r>
      <w:r>
        <w:rPr>
          <w:b/>
        </w:rPr>
        <w:t xml:space="preserve"> </w:t>
      </w:r>
      <w:r>
        <w:t xml:space="preserve">and </w:t>
      </w:r>
      <w:r>
        <w:rPr>
          <w:rStyle w:val="CharDefText"/>
        </w:rPr>
        <w:t>de facto relationship</w:t>
      </w:r>
      <w:r>
        <w:rPr>
          <w:b/>
        </w:rPr>
        <w:t xml:space="preserve"> </w:t>
      </w:r>
      <w:r>
        <w:t>have the meanings given in section 13A;</w:t>
      </w:r>
    </w:p>
    <w:p>
      <w:pPr>
        <w:pStyle w:val="Defstart"/>
      </w:pPr>
      <w:r>
        <w:rPr>
          <w:b/>
        </w:rPr>
        <w:tab/>
      </w:r>
      <w:r>
        <w:rPr>
          <w:rStyle w:val="CharDefText"/>
        </w:rPr>
        <w:t>definition</w:t>
      </w:r>
      <w:r>
        <w:t xml:space="preserve"> means the interpretation given by any written law to a word or expression;</w:t>
      </w:r>
    </w:p>
    <w:p>
      <w:pPr>
        <w:pStyle w:val="Defstart"/>
        <w:spacing w:before="60"/>
      </w:pPr>
      <w:r>
        <w:rPr>
          <w:b/>
        </w:rPr>
        <w:tab/>
      </w:r>
      <w:r>
        <w:rPr>
          <w:rStyle w:val="CharDefText"/>
        </w:rPr>
        <w:t>District Court</w:t>
      </w:r>
      <w:r>
        <w:t xml:space="preserve"> means The District Court of Western Australia established by the </w:t>
      </w:r>
      <w:r>
        <w:rPr>
          <w:i/>
        </w:rPr>
        <w:t>District Court of Western Australia Act 1969</w:t>
      </w:r>
      <w:r>
        <w:t>;</w:t>
      </w:r>
    </w:p>
    <w:p>
      <w:pPr>
        <w:pStyle w:val="Defstart"/>
      </w:pPr>
      <w:r>
        <w:rPr>
          <w:b/>
        </w:rPr>
        <w:tab/>
      </w:r>
      <w:r>
        <w:rPr>
          <w:rStyle w:val="CharDefText"/>
        </w:rPr>
        <w:t>District Court judge</w:t>
      </w:r>
      <w:r>
        <w:t xml:space="preserve"> means a judge, acting judge or auxiliary judge of the District Court;</w:t>
      </w:r>
    </w:p>
    <w:p>
      <w:pPr>
        <w:pStyle w:val="Defstart"/>
      </w:pPr>
      <w:r>
        <w:rPr>
          <w:b/>
        </w:rPr>
        <w:tab/>
      </w:r>
      <w:r>
        <w:rPr>
          <w:rStyle w:val="CharDefText"/>
        </w:rPr>
        <w:t>document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r>
      <w:r>
        <w:rPr>
          <w:rStyle w:val="CharDefText"/>
        </w:rPr>
        <w:t>enactment</w:t>
      </w:r>
      <w:r>
        <w:t xml:space="preserve"> means a written law or any portion of a written law;</w:t>
      </w:r>
    </w:p>
    <w:p>
      <w:pPr>
        <w:pStyle w:val="Defstart"/>
      </w:pPr>
      <w:r>
        <w:rPr>
          <w:b/>
        </w:rPr>
        <w:tab/>
      </w:r>
      <w:r>
        <w:rPr>
          <w:rStyle w:val="CharDefText"/>
        </w:rPr>
        <w:t>estate</w:t>
      </w:r>
      <w:r>
        <w:t xml:space="preserve"> in relation to land, includes any legal or equitable estate or interest, easement, right, title, claim, demand, charge, lien, or encumbrance in, over, to, or in respect of the land;</w:t>
      </w:r>
    </w:p>
    <w:p>
      <w:pPr>
        <w:pStyle w:val="Defstart"/>
      </w:pPr>
      <w:r>
        <w:rPr>
          <w:b/>
        </w:rPr>
        <w:tab/>
      </w:r>
      <w:r>
        <w:rPr>
          <w:rStyle w:val="CharDefText"/>
        </w:rPr>
        <w:t>Family Court</w:t>
      </w:r>
      <w:r>
        <w:t xml:space="preserve"> or </w:t>
      </w:r>
      <w:r>
        <w:rPr>
          <w:rStyle w:val="CharDefText"/>
        </w:rPr>
        <w:t>Family Court of Western Australia</w:t>
      </w:r>
      <w:r>
        <w:t xml:space="preserve"> means the Family Court of Western Australia continued by the </w:t>
      </w:r>
      <w:r>
        <w:rPr>
          <w:i/>
        </w:rPr>
        <w:t>Family Court Act 1997</w:t>
      </w:r>
      <w:r>
        <w:t>;</w:t>
      </w:r>
    </w:p>
    <w:p>
      <w:pPr>
        <w:pStyle w:val="Defstart"/>
      </w:pPr>
      <w:r>
        <w:rPr>
          <w:b/>
        </w:rPr>
        <w:tab/>
      </w:r>
      <w:r>
        <w:rPr>
          <w:rStyle w:val="CharDefText"/>
        </w:rPr>
        <w:t>financial year</w:t>
      </w:r>
      <w:r>
        <w:t xml:space="preserve"> means the period of 12 months ending on 30 June;</w:t>
      </w:r>
    </w:p>
    <w:p>
      <w:pPr>
        <w:pStyle w:val="Defstart"/>
      </w:pPr>
      <w:r>
        <w:rPr>
          <w:b/>
        </w:rPr>
        <w:tab/>
      </w:r>
      <w:r>
        <w:rPr>
          <w:rStyle w:val="CharDefText"/>
        </w:rPr>
        <w:t>function</w:t>
      </w:r>
      <w:r>
        <w:t xml:space="preserve"> includes powers, duties, responsibilities, authorities, and jurisdictions;</w:t>
      </w:r>
    </w:p>
    <w:p>
      <w:pPr>
        <w:pStyle w:val="Defstart"/>
      </w:pPr>
      <w:r>
        <w:rPr>
          <w:b/>
        </w:rPr>
        <w:tab/>
      </w:r>
      <w:r>
        <w:rPr>
          <w:rStyle w:val="CharDefText"/>
          <w:iCs/>
        </w:rPr>
        <w:t>Gazette</w:t>
      </w:r>
      <w:r>
        <w:t xml:space="preserve"> or </w:t>
      </w:r>
      <w:r>
        <w:rPr>
          <w:rStyle w:val="CharDefText"/>
          <w:iCs/>
        </w:rPr>
        <w:t>Government Gazette</w:t>
      </w:r>
      <w:r>
        <w:t xml:space="preserve"> means the government gazette of Western Australia printed and published, or purporting to be printed and published, by the Government Printer and includes any supplement to that gazette;</w:t>
      </w:r>
    </w:p>
    <w:p>
      <w:pPr>
        <w:pStyle w:val="Defstart"/>
      </w:pPr>
      <w:r>
        <w:rPr>
          <w:b/>
        </w:rPr>
        <w:tab/>
      </w:r>
      <w:r>
        <w:rPr>
          <w:rStyle w:val="CharDefText"/>
        </w:rPr>
        <w:t>Government</w:t>
      </w:r>
      <w:r>
        <w:t xml:space="preserve"> means the Government of the State;</w:t>
      </w:r>
    </w:p>
    <w:p>
      <w:pPr>
        <w:pStyle w:val="Defstart"/>
      </w:pPr>
      <w:r>
        <w:rPr>
          <w:b/>
        </w:rPr>
        <w:tab/>
      </w:r>
      <w:r>
        <w:rPr>
          <w:rStyle w:val="CharDefText"/>
        </w:rPr>
        <w:t>Government Printer</w:t>
      </w:r>
      <w:r>
        <w:t xml:space="preserve"> means the Government Printer of the State and any other printer authorised by or on behalf of the Government to print any written law or any other document of the Government;</w:t>
      </w:r>
    </w:p>
    <w:p>
      <w:pPr>
        <w:pStyle w:val="Defstart"/>
        <w:spacing w:before="60"/>
      </w:pPr>
      <w:r>
        <w:rPr>
          <w:b/>
        </w:rPr>
        <w:tab/>
      </w:r>
      <w:r>
        <w:rPr>
          <w:rStyle w:val="CharDefText"/>
        </w:rPr>
        <w:t>Governor</w:t>
      </w:r>
      <w:r>
        <w:t xml:space="preserve"> means the Governor of the State and includes the officer for the time being administering the Government of the State;</w:t>
      </w:r>
    </w:p>
    <w:p>
      <w:pPr>
        <w:pStyle w:val="Defstart"/>
        <w:keepLines/>
      </w:pPr>
      <w:r>
        <w:rPr>
          <w:b/>
        </w:rPr>
        <w:tab/>
      </w:r>
      <w:r>
        <w:rPr>
          <w:rStyle w:val="CharDefText"/>
        </w:rPr>
        <w:t>Her Majesty</w:t>
      </w:r>
      <w:r>
        <w:t xml:space="preserve">, </w:t>
      </w:r>
      <w:r>
        <w:rPr>
          <w:rStyle w:val="CharDefText"/>
        </w:rPr>
        <w:t>His Majesty</w:t>
      </w:r>
      <w:r>
        <w:t xml:space="preserve">, </w:t>
      </w:r>
      <w:r>
        <w:rPr>
          <w:rStyle w:val="CharDefText"/>
        </w:rPr>
        <w:t>the Queen</w:t>
      </w:r>
      <w:r>
        <w:t xml:space="preserve">, </w:t>
      </w:r>
      <w:r>
        <w:rPr>
          <w:rStyle w:val="CharDefText"/>
        </w:rPr>
        <w:t>the King</w:t>
      </w:r>
      <w:r>
        <w:t xml:space="preserve">, or </w:t>
      </w:r>
      <w:r>
        <w:rPr>
          <w:rStyle w:val="CharDefText"/>
        </w:rPr>
        <w:t>the Crown</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r>
      <w:r>
        <w:rPr>
          <w:rStyle w:val="CharDefText"/>
        </w:rPr>
        <w:t>Imperial Act</w:t>
      </w:r>
      <w:r>
        <w:t xml:space="preserve"> means an Act passed by the Parliament of the United Kingdom;</w:t>
      </w:r>
    </w:p>
    <w:p>
      <w:pPr>
        <w:pStyle w:val="Defstart"/>
      </w:pPr>
      <w:r>
        <w:rPr>
          <w:b/>
        </w:rPr>
        <w:tab/>
      </w:r>
      <w:r>
        <w:rPr>
          <w:rStyle w:val="CharDefText"/>
        </w:rPr>
        <w:t>indictable offence</w:t>
      </w:r>
      <w:r>
        <w:t xml:space="preserve"> has the meaning given by section 67;</w:t>
      </w:r>
    </w:p>
    <w:p>
      <w:pPr>
        <w:pStyle w:val="Defstart"/>
      </w:pPr>
      <w:r>
        <w:rPr>
          <w:b/>
        </w:rPr>
        <w:tab/>
      </w:r>
      <w:r>
        <w:rPr>
          <w:rStyle w:val="CharDefText"/>
        </w:rPr>
        <w:t>individual</w:t>
      </w:r>
      <w:r>
        <w:t xml:space="preserve"> means a natural person;</w:t>
      </w:r>
    </w:p>
    <w:p>
      <w:pPr>
        <w:pStyle w:val="Defstart"/>
      </w:pPr>
      <w:r>
        <w:rPr>
          <w:b/>
        </w:rPr>
        <w:tab/>
      </w:r>
      <w:r>
        <w:rPr>
          <w:rStyle w:val="CharDefText"/>
        </w:rPr>
        <w:t>Judge</w:t>
      </w:r>
      <w:r>
        <w:t xml:space="preserve"> means a judge, acting judge or auxiliary judge of the Supreme Court;</w:t>
      </w:r>
    </w:p>
    <w:p>
      <w:pPr>
        <w:pStyle w:val="Defstart"/>
      </w:pPr>
      <w:r>
        <w:tab/>
      </w:r>
      <w:r>
        <w:rPr>
          <w:rStyle w:val="CharDefText"/>
        </w:rPr>
        <w:t>justice of the peace</w:t>
      </w:r>
      <w:r>
        <w:t xml:space="preserve"> or </w:t>
      </w:r>
      <w:r>
        <w:rPr>
          <w:rStyle w:val="CharDefText"/>
        </w:rPr>
        <w:t>justice</w:t>
      </w:r>
      <w:r>
        <w:t xml:space="preserve"> or </w:t>
      </w:r>
      <w:r>
        <w:rPr>
          <w:rStyle w:val="CharDefText"/>
        </w:rPr>
        <w:t>JP</w:t>
      </w:r>
      <w:r>
        <w:t xml:space="preserve"> means a justice of the peace appointed under the </w:t>
      </w:r>
      <w:r>
        <w:rPr>
          <w:i/>
        </w:rPr>
        <w:t>Justices of the Peace Act 2004</w:t>
      </w:r>
      <w:r>
        <w:t>;</w:t>
      </w:r>
    </w:p>
    <w:p>
      <w:pPr>
        <w:pStyle w:val="Defstart"/>
      </w:pPr>
      <w:r>
        <w:rPr>
          <w:b/>
        </w:rPr>
        <w:tab/>
      </w:r>
      <w:r>
        <w:rPr>
          <w:rStyle w:val="CharDefText"/>
        </w:rPr>
        <w:t>land</w:t>
      </w:r>
      <w:r>
        <w:t xml:space="preserve"> includes buildings and other structures, land covered with water, and any estate, interest, easement, servitude or right in or over land;</w:t>
      </w:r>
    </w:p>
    <w:p>
      <w:pPr>
        <w:pStyle w:val="Defstart"/>
      </w:pPr>
      <w:r>
        <w:rPr>
          <w:b/>
        </w:rPr>
        <w:tab/>
      </w:r>
      <w:r>
        <w:rPr>
          <w:rStyle w:val="CharDefText"/>
        </w:rPr>
        <w:t>local government</w:t>
      </w:r>
      <w:r>
        <w:t xml:space="preserve"> means a local government established under the </w:t>
      </w:r>
      <w:r>
        <w:rPr>
          <w:i/>
        </w:rPr>
        <w:t>Local Government Act 1995</w:t>
      </w:r>
      <w:r>
        <w:t>;</w:t>
      </w:r>
    </w:p>
    <w:p>
      <w:pPr>
        <w:pStyle w:val="Defstart"/>
      </w:pPr>
      <w:r>
        <w:rPr>
          <w:b/>
        </w:rPr>
        <w:tab/>
      </w:r>
      <w:r>
        <w:rPr>
          <w:rStyle w:val="CharDefText"/>
        </w:rPr>
        <w:t>local government district</w:t>
      </w:r>
      <w:r>
        <w:t xml:space="preserve"> has the meaning given by section 13CA;</w:t>
      </w:r>
    </w:p>
    <w:p>
      <w:pPr>
        <w:pStyle w:val="Defstart"/>
      </w:pPr>
      <w:r>
        <w:rPr>
          <w:b/>
        </w:rPr>
        <w:tab/>
      </w:r>
      <w:r>
        <w:rPr>
          <w:rStyle w:val="CharDefText"/>
        </w:rPr>
        <w:t>local law</w:t>
      </w:r>
      <w:r>
        <w:t xml:space="preserve"> means a local law made by a local government under the Act in which the term is used;</w:t>
      </w:r>
    </w:p>
    <w:p>
      <w:pPr>
        <w:pStyle w:val="Defstart"/>
      </w:pPr>
      <w:r>
        <w:tab/>
      </w:r>
      <w:r>
        <w:rPr>
          <w:rStyle w:val="CharDefText"/>
        </w:rPr>
        <w:t>magistrate</w:t>
      </w:r>
      <w:r>
        <w:t xml:space="preserve"> means a magistrate of the Magistrates Court;</w:t>
      </w:r>
    </w:p>
    <w:p>
      <w:pPr>
        <w:pStyle w:val="Defstart"/>
      </w:pPr>
      <w:r>
        <w:tab/>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r>
      <w:r>
        <w:rPr>
          <w:rStyle w:val="CharDefText"/>
        </w:rPr>
        <w:t>Minister</w:t>
      </w:r>
      <w:r>
        <w:t xml:space="preserve"> has the meaning given in section 12;</w:t>
      </w:r>
    </w:p>
    <w:p>
      <w:pPr>
        <w:pStyle w:val="Defstart"/>
      </w:pPr>
      <w:r>
        <w:rPr>
          <w:b/>
        </w:rPr>
        <w:tab/>
      </w:r>
      <w:r>
        <w:rPr>
          <w:rStyle w:val="CharDefText"/>
        </w:rPr>
        <w:t>Minister for Public Sector Management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r>
      <w:r>
        <w:rPr>
          <w:rStyle w:val="CharDefText"/>
        </w:rPr>
        <w:t>month</w:t>
      </w:r>
      <w:r>
        <w:t xml:space="preserve"> has the meaning given in section 62;</w:t>
      </w:r>
    </w:p>
    <w:p>
      <w:pPr>
        <w:pStyle w:val="Defstart"/>
      </w:pPr>
      <w:r>
        <w:rPr>
          <w:b/>
        </w:rPr>
        <w:tab/>
      </w:r>
      <w:r>
        <w:rPr>
          <w:rStyle w:val="CharDefText"/>
        </w:rPr>
        <w:t>oath</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rStyle w:val="CharDefText"/>
        </w:rPr>
        <w:t>parent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para"/>
      </w:pPr>
      <w:r>
        <w:tab/>
        <w:t>(c)</w:t>
      </w:r>
      <w:r>
        <w:tab/>
        <w:t xml:space="preserve">a person who is a parent in a relationship of parent and child that arises because of a parentage order under the </w:t>
      </w:r>
      <w:r>
        <w:rPr>
          <w:i/>
        </w:rPr>
        <w:t>Surrogacy Act 2008</w:t>
      </w:r>
      <w:r>
        <w:rPr>
          <w:iCs/>
        </w:rPr>
        <w:t>;</w:t>
      </w:r>
    </w:p>
    <w:p>
      <w:pPr>
        <w:pStyle w:val="Defstart"/>
      </w:pPr>
      <w:r>
        <w:rPr>
          <w:b/>
        </w:rPr>
        <w:tab/>
      </w:r>
      <w:r>
        <w:rPr>
          <w:rStyle w:val="CharDefText"/>
        </w:rPr>
        <w:t>Parliament</w:t>
      </w:r>
      <w:r>
        <w:t xml:space="preserve"> means the Parliament of the State;</w:t>
      </w:r>
    </w:p>
    <w:p>
      <w:pPr>
        <w:pStyle w:val="Defstart"/>
      </w:pPr>
      <w:r>
        <w:rPr>
          <w:b/>
        </w:rPr>
        <w:tab/>
      </w:r>
      <w:r>
        <w:rPr>
          <w:rStyle w:val="CharDefText"/>
        </w:rPr>
        <w:t>penalty</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r>
      <w:r>
        <w:rPr>
          <w:rStyle w:val="CharDefText"/>
        </w:rPr>
        <w:t>perform</w:t>
      </w:r>
      <w:r>
        <w:t xml:space="preserve"> in relation to functions, includes the exercise of a power, responsibility, authority or jurisdiction;</w:t>
      </w:r>
    </w:p>
    <w:p>
      <w:pPr>
        <w:pStyle w:val="Defstart"/>
      </w:pPr>
      <w:r>
        <w:rPr>
          <w:b/>
        </w:rPr>
        <w:tab/>
      </w:r>
      <w:r>
        <w:rPr>
          <w:rStyle w:val="CharDefText"/>
        </w:rPr>
        <w:t>person</w:t>
      </w:r>
      <w:r>
        <w:t xml:space="preserve"> or any word or expression descriptive of a person includes a public body, company, or association or body of persons, corporate or unincorporate;</w:t>
      </w:r>
    </w:p>
    <w:p>
      <w:pPr>
        <w:pStyle w:val="Defstart"/>
      </w:pPr>
      <w:r>
        <w:tab/>
      </w:r>
      <w:r>
        <w:rPr>
          <w:rStyle w:val="CharDefText"/>
        </w:rPr>
        <w:t>police officer</w:t>
      </w:r>
      <w:r>
        <w:t xml:space="preserve"> means a person appointed under Part I of the </w:t>
      </w:r>
      <w:r>
        <w:rPr>
          <w:i/>
          <w:iCs/>
        </w:rPr>
        <w:t>Police Act 1892</w:t>
      </w:r>
      <w:r>
        <w:t xml:space="preserve"> to be a member of the Police Force of Western Australia;</w:t>
      </w:r>
    </w:p>
    <w:p>
      <w:pPr>
        <w:pStyle w:val="Defstart"/>
      </w:pPr>
      <w:r>
        <w:rPr>
          <w:b/>
        </w:rPr>
        <w:tab/>
      </w:r>
      <w:r>
        <w:rPr>
          <w:rStyle w:val="CharDefText"/>
        </w:rPr>
        <w:t>power</w:t>
      </w:r>
      <w:r>
        <w:t xml:space="preserve"> includes any privilege, authority, or discretion;</w:t>
      </w:r>
    </w:p>
    <w:p>
      <w:pPr>
        <w:pStyle w:val="Defstart"/>
      </w:pPr>
      <w:r>
        <w:rPr>
          <w:b/>
        </w:rPr>
        <w:tab/>
      </w:r>
      <w:r>
        <w:rPr>
          <w:rStyle w:val="CharDefText"/>
        </w:rPr>
        <w:t>prescribed</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r>
      <w:r>
        <w:rPr>
          <w:rStyle w:val="CharDefText"/>
        </w:rPr>
        <w:t>proclamation</w:t>
      </w:r>
      <w:r>
        <w:t xml:space="preserve"> means a proclamation made by the Governor and published in the </w:t>
      </w:r>
      <w:r>
        <w:rPr>
          <w:i/>
        </w:rPr>
        <w:t>Gazette</w:t>
      </w:r>
      <w:r>
        <w:t>;</w:t>
      </w:r>
    </w:p>
    <w:p>
      <w:pPr>
        <w:pStyle w:val="Defstart"/>
      </w:pPr>
      <w:r>
        <w:rPr>
          <w:b/>
        </w:rPr>
        <w:tab/>
      </w:r>
      <w:r>
        <w:rPr>
          <w:rStyle w:val="CharDefText"/>
        </w:rPr>
        <w:t>public half</w:t>
      </w:r>
      <w:r>
        <w:rPr>
          <w:rStyle w:val="CharDefText"/>
        </w:rPr>
        <w:noBreakHyphen/>
        <w:t>holiday</w:t>
      </w:r>
      <w:r>
        <w:t xml:space="preserve"> in relation to an area, means a part of a day that is appointed or declared a public half</w:t>
      </w:r>
      <w:r>
        <w:noBreakHyphen/>
        <w:t xml:space="preserve">holiday for that area by or under the </w:t>
      </w:r>
      <w:r>
        <w:rPr>
          <w:i/>
        </w:rPr>
        <w:t>Public and Bank Holidays Act 1972</w:t>
      </w:r>
      <w:r>
        <w:t>;</w:t>
      </w:r>
    </w:p>
    <w:p>
      <w:pPr>
        <w:pStyle w:val="Defstart"/>
      </w:pPr>
      <w:r>
        <w:rPr>
          <w:b/>
        </w:rPr>
        <w:tab/>
      </w:r>
      <w:r>
        <w:rPr>
          <w:rStyle w:val="CharDefText"/>
        </w:rPr>
        <w:t>public holiday</w:t>
      </w:r>
      <w:r>
        <w:t xml:space="preserve"> in relation to an area, means a day that is appointed or declared a public holiday for that area by or under the </w:t>
      </w:r>
      <w:r>
        <w:rPr>
          <w:i/>
        </w:rPr>
        <w:t>Public and Bank Holidays Act 1972</w:t>
      </w:r>
      <w:r>
        <w:t>;</w:t>
      </w:r>
    </w:p>
    <w:p>
      <w:pPr>
        <w:pStyle w:val="Defstart"/>
        <w:rPr>
          <w:b/>
        </w:rPr>
      </w:pPr>
      <w:r>
        <w:rPr>
          <w:b/>
        </w:rPr>
        <w:tab/>
      </w:r>
      <w:r>
        <w:rPr>
          <w:rStyle w:val="CharDefText"/>
        </w:rPr>
        <w:t>Public Service</w:t>
      </w:r>
      <w:r>
        <w:t xml:space="preserve"> has the meaning given by the </w:t>
      </w:r>
      <w:r>
        <w:rPr>
          <w:i/>
        </w:rPr>
        <w:t>Public Sector Management Act 1994</w:t>
      </w:r>
      <w:r>
        <w:t>;</w:t>
      </w:r>
    </w:p>
    <w:p>
      <w:pPr>
        <w:pStyle w:val="Defstart"/>
      </w:pPr>
      <w:r>
        <w:rPr>
          <w:b/>
        </w:rPr>
        <w:tab/>
      </w:r>
      <w:r>
        <w:rPr>
          <w:rStyle w:val="CharDefText"/>
        </w:rPr>
        <w:t>public service holiday</w:t>
      </w:r>
      <w:r>
        <w:t xml:space="preserve"> means a holiday prescribed as such under the </w:t>
      </w:r>
      <w:r>
        <w:rPr>
          <w:i/>
        </w:rPr>
        <w:t>Public Service Act 1978</w:t>
      </w:r>
      <w:r>
        <w:t xml:space="preserve"> </w:t>
      </w:r>
      <w:r>
        <w:rPr>
          <w:vertAlign w:val="superscript"/>
        </w:rPr>
        <w:t>2</w:t>
      </w:r>
      <w:r>
        <w:t>;</w:t>
      </w:r>
    </w:p>
    <w:p>
      <w:pPr>
        <w:pStyle w:val="Defstart"/>
        <w:keepNext/>
      </w:pPr>
      <w:r>
        <w:rPr>
          <w:b/>
        </w:rPr>
        <w:tab/>
      </w:r>
      <w:r>
        <w:rPr>
          <w:rStyle w:val="CharDefText"/>
        </w:rPr>
        <w:t>publication</w:t>
      </w:r>
      <w:r>
        <w:t xml:space="preserve"> means — </w:t>
      </w:r>
    </w:p>
    <w:p>
      <w:pPr>
        <w:pStyle w:val="Defpara"/>
      </w:pPr>
      <w:r>
        <w:tab/>
        <w:t>(a)</w:t>
      </w:r>
      <w:r>
        <w:tab/>
        <w:t>all written and printed matter;</w:t>
      </w:r>
    </w:p>
    <w:p>
      <w:pPr>
        <w:pStyle w:val="Defpara"/>
      </w:pPr>
      <w:r>
        <w:tab/>
        <w:t>(b)</w:t>
      </w:r>
      <w:r>
        <w:tab/>
        <w:t>any record, tape, wire, perforated roll, cinematograph film or images or other contrivance by means of which any words or ideas may be mechanically, electronically, or electrically produced, reproduced, represented, or conveyed;</w:t>
      </w:r>
    </w:p>
    <w:p>
      <w:pPr>
        <w:pStyle w:val="Defpara"/>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start"/>
      </w:pPr>
      <w:r>
        <w:tab/>
        <w:t>(d)</w:t>
      </w:r>
      <w:r>
        <w:tab/>
        <w:t>every copy and reproduction of a publication as defined in paragraphs (a), (b) and (c);</w:t>
      </w:r>
    </w:p>
    <w:p>
      <w:pPr>
        <w:pStyle w:val="Defstart"/>
      </w:pPr>
      <w:r>
        <w:rPr>
          <w:b/>
        </w:rPr>
        <w:tab/>
      </w:r>
      <w:r>
        <w:rPr>
          <w:rStyle w:val="CharDefText"/>
        </w:rPr>
        <w:t>regional local government</w:t>
      </w:r>
      <w:r>
        <w:t xml:space="preserve"> means a regional local government established under the </w:t>
      </w:r>
      <w:r>
        <w:rPr>
          <w:i/>
        </w:rPr>
        <w:t>Local Government Act 1995</w:t>
      </w:r>
      <w:r>
        <w:t>;</w:t>
      </w:r>
    </w:p>
    <w:p>
      <w:pPr>
        <w:pStyle w:val="Defstart"/>
      </w:pPr>
      <w:r>
        <w:rPr>
          <w:b/>
        </w:rPr>
        <w:tab/>
      </w:r>
      <w:r>
        <w:rPr>
          <w:rStyle w:val="CharDefText"/>
        </w:rPr>
        <w:t>regulation</w:t>
      </w:r>
      <w:r>
        <w:t xml:space="preserve"> means a regulation made under the Act in which the term is used;</w:t>
      </w:r>
    </w:p>
    <w:p>
      <w:pPr>
        <w:pStyle w:val="Defstart"/>
      </w:pPr>
      <w:r>
        <w:rPr>
          <w:b/>
        </w:rPr>
        <w:tab/>
      </w:r>
      <w:r>
        <w:rPr>
          <w:rStyle w:val="CharDefText"/>
        </w:rPr>
        <w:t>repeal</w:t>
      </w:r>
      <w:r>
        <w:t xml:space="preserve"> includes rescind, revoke, cancel, or delete;</w:t>
      </w:r>
    </w:p>
    <w:p>
      <w:pPr>
        <w:pStyle w:val="Defstart"/>
      </w:pPr>
      <w:r>
        <w:rPr>
          <w:b/>
        </w:rPr>
        <w:tab/>
      </w:r>
      <w:r>
        <w:rPr>
          <w:rStyle w:val="CharDefText"/>
        </w:rPr>
        <w:t>Royal Assent</w:t>
      </w:r>
      <w:r>
        <w:t xml:space="preserve"> means assent by or in the name of Her Majesty;</w:t>
      </w:r>
    </w:p>
    <w:p>
      <w:pPr>
        <w:pStyle w:val="Defstart"/>
      </w:pPr>
      <w:r>
        <w:rPr>
          <w:b/>
        </w:rPr>
        <w:tab/>
      </w:r>
      <w:r>
        <w:rPr>
          <w:rStyle w:val="CharDefText"/>
        </w:rPr>
        <w:t>rule</w:t>
      </w:r>
      <w:r>
        <w:t xml:space="preserve"> means a rule made under the Act in which the term is used;</w:t>
      </w:r>
    </w:p>
    <w:p>
      <w:pPr>
        <w:pStyle w:val="Defstart"/>
      </w:pPr>
      <w:r>
        <w:rPr>
          <w:b/>
        </w:rPr>
        <w:tab/>
      </w:r>
      <w:r>
        <w:rPr>
          <w:rStyle w:val="CharDefText"/>
        </w:rPr>
        <w:t>rules of court</w:t>
      </w:r>
      <w:r>
        <w:t xml:space="preserve"> has the meaning given by section 66;</w:t>
      </w:r>
    </w:p>
    <w:p>
      <w:pPr>
        <w:pStyle w:val="Defstart"/>
      </w:pPr>
      <w:r>
        <w:rPr>
          <w:b/>
        </w:rPr>
        <w:tab/>
      </w:r>
      <w:r>
        <w:rPr>
          <w:rStyle w:val="CharDefText"/>
        </w:rPr>
        <w:t>sell</w:t>
      </w:r>
      <w:r>
        <w:t xml:space="preserve"> includes barter, exchange, offer to sell and expose for sale;</w:t>
      </w:r>
    </w:p>
    <w:p>
      <w:pPr>
        <w:pStyle w:val="Defstart"/>
      </w:pPr>
      <w:r>
        <w:rPr>
          <w:b/>
        </w:rPr>
        <w:tab/>
      </w:r>
      <w:r>
        <w:rPr>
          <w:rStyle w:val="CharDefText"/>
        </w:rPr>
        <w:t>sign</w:t>
      </w:r>
      <w:r>
        <w:t xml:space="preserve"> includes the affixing or making of a seal, mark or thumbprint;</w:t>
      </w:r>
    </w:p>
    <w:p>
      <w:pPr>
        <w:pStyle w:val="Defstart"/>
      </w:pPr>
      <w:r>
        <w:rPr>
          <w:b/>
        </w:rPr>
        <w:tab/>
      </w:r>
      <w:r>
        <w:rPr>
          <w:rStyle w:val="CharDefText"/>
        </w:rPr>
        <w:t>simple offence</w:t>
      </w:r>
      <w:r>
        <w:t xml:space="preserve"> has the meaning given by section 67;</w:t>
      </w:r>
    </w:p>
    <w:p>
      <w:pPr>
        <w:pStyle w:val="Defstart"/>
      </w:pPr>
      <w:r>
        <w:rPr>
          <w:b/>
        </w:rPr>
        <w:tab/>
      </w:r>
      <w:r>
        <w:rPr>
          <w:rStyle w:val="CharDefText"/>
        </w:rPr>
        <w:t>sitting days</w:t>
      </w:r>
      <w:r>
        <w:t xml:space="preserve"> in relation to either House of Parliament, means days on which such House actually sits;</w:t>
      </w:r>
    </w:p>
    <w:p>
      <w:pPr>
        <w:pStyle w:val="Defstart"/>
      </w:pPr>
      <w:r>
        <w:tab/>
      </w:r>
      <w:r>
        <w:rPr>
          <w:rStyle w:val="CharDefText"/>
        </w:rPr>
        <w:t>spouse</w:t>
      </w:r>
      <w:r>
        <w:t>, in relation to a person, means a person who is lawfully married to that person;</w:t>
      </w:r>
    </w:p>
    <w:p>
      <w:pPr>
        <w:pStyle w:val="Defstart"/>
      </w:pPr>
      <w:r>
        <w:tab/>
      </w:r>
      <w:r>
        <w:rPr>
          <w:rStyle w:val="CharDefText"/>
        </w:rPr>
        <w:t>Standards Australia</w:t>
      </w:r>
      <w:r>
        <w:t xml:space="preserve"> means Standards Australia International Limited (ACN 087 326 690) and includes a reference to the Standards Association of Australia as constituted before 1 July 1999;</w:t>
      </w:r>
    </w:p>
    <w:p>
      <w:pPr>
        <w:pStyle w:val="Defstart"/>
      </w:pPr>
      <w:r>
        <w:rPr>
          <w:b/>
        </w:rPr>
        <w:tab/>
      </w:r>
      <w:r>
        <w:rPr>
          <w:rStyle w:val="CharDefText"/>
        </w:rPr>
        <w:t>State</w:t>
      </w:r>
      <w:r>
        <w:t xml:space="preserve"> means a State of the Commonwealth;</w:t>
      </w:r>
    </w:p>
    <w:p>
      <w:pPr>
        <w:pStyle w:val="Defstart"/>
      </w:pPr>
      <w:r>
        <w:tab/>
      </w:r>
      <w:r>
        <w:rPr>
          <w:rStyle w:val="CharDefText"/>
        </w:rPr>
        <w:t>State Administrative Tribunal</w:t>
      </w:r>
      <w:r>
        <w:rPr>
          <w:b/>
        </w:rPr>
        <w:t xml:space="preserve"> </w:t>
      </w:r>
      <w:r>
        <w:t xml:space="preserve">means the State Administrative Tribunal established under the </w:t>
      </w:r>
      <w:r>
        <w:rPr>
          <w:i/>
        </w:rPr>
        <w:t>State Administrative Tribunal Act 2004</w:t>
      </w:r>
      <w:r>
        <w:t>;</w:t>
      </w:r>
    </w:p>
    <w:p>
      <w:pPr>
        <w:pStyle w:val="Defstart"/>
      </w:pPr>
      <w:r>
        <w:rPr>
          <w:b/>
        </w:rPr>
        <w:tab/>
      </w:r>
      <w:r>
        <w:rPr>
          <w:rStyle w:val="CharDefText"/>
        </w:rPr>
        <w:t>statutory declaration</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subsidiary legislation</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r>
      <w:r>
        <w:rPr>
          <w:rStyle w:val="CharDefText"/>
        </w:rPr>
        <w:t>summary conviction</w:t>
      </w:r>
      <w:r>
        <w:t xml:space="preserve"> means a conviction by a court of summary jurisdiction;</w:t>
      </w:r>
    </w:p>
    <w:p>
      <w:pPr>
        <w:pStyle w:val="Defstart"/>
      </w:pPr>
      <w:r>
        <w:rPr>
          <w:b/>
        </w:rPr>
        <w:tab/>
      </w:r>
      <w:r>
        <w:rPr>
          <w:rStyle w:val="CharDefText"/>
        </w:rPr>
        <w:t>summary conviction penalty</w:t>
      </w:r>
      <w:r>
        <w:t xml:space="preserve">, when used in relation to an indictable offence, has the effect provided for by section 5 of </w:t>
      </w:r>
      <w:r>
        <w:rPr>
          <w:i/>
        </w:rPr>
        <w:t>The Criminal Code</w:t>
      </w:r>
      <w:r>
        <w:t>;</w:t>
      </w:r>
    </w:p>
    <w:p>
      <w:pPr>
        <w:pStyle w:val="Defstart"/>
      </w:pPr>
      <w:r>
        <w:rPr>
          <w:b/>
        </w:rPr>
        <w:tab/>
      </w:r>
      <w:r>
        <w:rPr>
          <w:rStyle w:val="CharDefText"/>
        </w:rPr>
        <w:t>Supreme Court</w:t>
      </w:r>
      <w:r>
        <w:t xml:space="preserve"> means the Supreme Court of Western Australia;</w:t>
      </w:r>
    </w:p>
    <w:p>
      <w:pPr>
        <w:pStyle w:val="Defstart"/>
      </w:pPr>
      <w:r>
        <w:rPr>
          <w:b/>
        </w:rPr>
        <w:tab/>
      </w:r>
      <w:r>
        <w:rPr>
          <w:rStyle w:val="CharDefText"/>
        </w:rPr>
        <w:t>swear</w:t>
      </w:r>
      <w:r>
        <w:t xml:space="preserve"> includes to affirm;</w:t>
      </w:r>
    </w:p>
    <w:p>
      <w:pPr>
        <w:pStyle w:val="Defstart"/>
      </w:pPr>
      <w:r>
        <w:rPr>
          <w:b/>
        </w:rPr>
        <w:tab/>
      </w:r>
      <w:r>
        <w:rPr>
          <w:rStyle w:val="CharDefText"/>
          <w:bCs/>
        </w:rPr>
        <w:t xml:space="preserve">the </w:t>
      </w:r>
      <w:r>
        <w:rPr>
          <w:rStyle w:val="CharDefText"/>
        </w:rPr>
        <w:t>State</w:t>
      </w:r>
      <w:r>
        <w:t xml:space="preserve"> or </w:t>
      </w:r>
      <w:r>
        <w:rPr>
          <w:rStyle w:val="CharDefText"/>
        </w:rPr>
        <w:t>this State</w:t>
      </w:r>
      <w:r>
        <w:t xml:space="preserve"> means the State of Western Australia;</w:t>
      </w:r>
    </w:p>
    <w:p>
      <w:pPr>
        <w:pStyle w:val="Defstart"/>
      </w:pPr>
      <w:r>
        <w:rPr>
          <w:b/>
        </w:rPr>
        <w:tab/>
      </w:r>
      <w:r>
        <w:rPr>
          <w:rStyle w:val="CharDefText"/>
        </w:rPr>
        <w:t>Territory</w:t>
      </w:r>
      <w:r>
        <w:t xml:space="preserve"> means a Territory of the Commonwealth;</w:t>
      </w:r>
    </w:p>
    <w:p>
      <w:pPr>
        <w:pStyle w:val="Defstart"/>
      </w:pPr>
      <w:r>
        <w:rPr>
          <w:b/>
        </w:rPr>
        <w:tab/>
      </w:r>
      <w:r>
        <w:rPr>
          <w:rStyle w:val="CharDefText"/>
        </w:rPr>
        <w:t>under</w:t>
      </w:r>
      <w:r>
        <w:t xml:space="preserve">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r>
      <w:r>
        <w:rPr>
          <w:rStyle w:val="CharDefText"/>
        </w:rPr>
        <w:t>United Kingdom</w:t>
      </w:r>
      <w:r>
        <w:t xml:space="preserve"> means the United Kingdom of Great Britain and Northern Ireland;</w:t>
      </w:r>
    </w:p>
    <w:p>
      <w:pPr>
        <w:pStyle w:val="Defstart"/>
      </w:pPr>
      <w:r>
        <w:rPr>
          <w:b/>
        </w:rPr>
        <w:tab/>
      </w:r>
      <w:r>
        <w:rPr>
          <w:rStyle w:val="CharDefText"/>
        </w:rPr>
        <w:t>Valuer</w:t>
      </w:r>
      <w:r>
        <w:rPr>
          <w:rStyle w:val="CharDefText"/>
        </w:rPr>
        <w:noBreakHyphen/>
        <w:t>General</w:t>
      </w:r>
      <w:r>
        <w:t xml:space="preserve"> means the Valuer</w:t>
      </w:r>
      <w:r>
        <w:noBreakHyphen/>
        <w:t xml:space="preserve">General under the </w:t>
      </w:r>
      <w:r>
        <w:rPr>
          <w:i/>
        </w:rPr>
        <w:t>Valuation of Land Act 1978</w:t>
      </w:r>
      <w:r>
        <w:t>;</w:t>
      </w:r>
    </w:p>
    <w:p>
      <w:pPr>
        <w:pStyle w:val="Defstart"/>
      </w:pPr>
      <w:r>
        <w:rPr>
          <w:b/>
        </w:rPr>
        <w:tab/>
      </w:r>
      <w:r>
        <w:rPr>
          <w:rStyle w:val="CharDefText"/>
        </w:rPr>
        <w:t>will</w:t>
      </w:r>
      <w:r>
        <w:t xml:space="preserve"> includes a codicil and every writing making a voluntary posthumous disposition of property;</w:t>
      </w:r>
    </w:p>
    <w:p>
      <w:pPr>
        <w:pStyle w:val="Defstart"/>
      </w:pPr>
      <w:r>
        <w:rPr>
          <w:b/>
        </w:rPr>
        <w:tab/>
      </w:r>
      <w:r>
        <w:rPr>
          <w:rStyle w:val="CharDefText"/>
        </w:rPr>
        <w:t>words</w:t>
      </w:r>
      <w:r>
        <w:t xml:space="preserve"> includes figures and symbols;</w:t>
      </w:r>
    </w:p>
    <w:p>
      <w:pPr>
        <w:pStyle w:val="Defstart"/>
      </w:pPr>
      <w:r>
        <w:rPr>
          <w:b/>
        </w:rPr>
        <w:tab/>
      </w:r>
      <w:r>
        <w:rPr>
          <w:rStyle w:val="CharDefText"/>
        </w:rPr>
        <w:t>writing</w:t>
      </w:r>
      <w:r>
        <w:t xml:space="preserve"> and expressions referring to writing include printing, photography, photocopying, lithography, typewriting and any other modes of representing or reproducing words in visible form;</w:t>
      </w:r>
    </w:p>
    <w:p>
      <w:pPr>
        <w:pStyle w:val="Defstart"/>
      </w:pPr>
      <w:r>
        <w:rPr>
          <w:b/>
        </w:rPr>
        <w:tab/>
      </w:r>
      <w:r>
        <w:rPr>
          <w:rStyle w:val="CharDefText"/>
        </w:rPr>
        <w:t>written law</w:t>
      </w:r>
      <w:r>
        <w:t xml:space="preserve"> means all Acts for the time being in force and all subsidiary legislation for the time being in force;</w:t>
      </w:r>
    </w:p>
    <w:p>
      <w:pPr>
        <w:pStyle w:val="Defstart"/>
      </w:pPr>
      <w:r>
        <w:rPr>
          <w:b/>
        </w:rPr>
        <w:tab/>
      </w:r>
      <w:r>
        <w:rPr>
          <w:rStyle w:val="CharDefText"/>
        </w:rPr>
        <w:t>year</w:t>
      </w:r>
      <w:r>
        <w:t xml:space="preserve"> means a period of 12 months.</w:t>
      </w:r>
    </w:p>
    <w:p>
      <w:pPr>
        <w:pStyle w:val="Footnotesection"/>
        <w:keepLines w:val="0"/>
      </w:pPr>
      <w:r>
        <w:tab/>
        <w:t xml:space="preserve">[Section 5 amended by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15; No. 59 of 2006 s. 73; No. 60 of 2006 s. 183; No. 77 of 2006 s. 17; No. 29 of 2008 s. 35(2); No. 47 of 2008 s. 69; No. 18 of 2009 s. 4; No. 31 of 2010 s. 4.] </w:t>
      </w:r>
    </w:p>
    <w:p>
      <w:pPr>
        <w:pStyle w:val="Heading5"/>
        <w:rPr>
          <w:snapToGrid w:val="0"/>
        </w:rPr>
      </w:pPr>
      <w:bookmarkStart w:id="111" w:name="_Toc432322963"/>
      <w:bookmarkStart w:id="112" w:name="_Toc487862865"/>
      <w:bookmarkStart w:id="113" w:name="_Toc7238287"/>
      <w:bookmarkStart w:id="114" w:name="_Toc151797785"/>
      <w:bookmarkStart w:id="115" w:name="_Toc169939002"/>
      <w:bookmarkStart w:id="116" w:name="_Toc274135394"/>
      <w:r>
        <w:rPr>
          <w:rStyle w:val="CharSectno"/>
        </w:rPr>
        <w:t>6</w:t>
      </w:r>
      <w:r>
        <w:rPr>
          <w:snapToGrid w:val="0"/>
        </w:rPr>
        <w:t>.</w:t>
      </w:r>
      <w:r>
        <w:rPr>
          <w:snapToGrid w:val="0"/>
        </w:rPr>
        <w:tab/>
        <w:t>Definitions in a written law, application of</w:t>
      </w:r>
      <w:bookmarkEnd w:id="111"/>
      <w:bookmarkEnd w:id="112"/>
      <w:bookmarkEnd w:id="113"/>
      <w:bookmarkEnd w:id="114"/>
      <w:bookmarkEnd w:id="115"/>
      <w:bookmarkEnd w:id="116"/>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spacing w:before="180"/>
        <w:rPr>
          <w:snapToGrid w:val="0"/>
        </w:rPr>
      </w:pPr>
      <w:bookmarkStart w:id="117" w:name="_Toc432322964"/>
      <w:bookmarkStart w:id="118" w:name="_Toc487862866"/>
      <w:bookmarkStart w:id="119" w:name="_Toc7238288"/>
      <w:bookmarkStart w:id="120" w:name="_Toc151797786"/>
      <w:bookmarkStart w:id="121" w:name="_Toc169939003"/>
      <w:bookmarkStart w:id="122" w:name="_Toc274135395"/>
      <w:r>
        <w:rPr>
          <w:rStyle w:val="CharSectno"/>
        </w:rPr>
        <w:t>7</w:t>
      </w:r>
      <w:r>
        <w:rPr>
          <w:snapToGrid w:val="0"/>
        </w:rPr>
        <w:t>.</w:t>
      </w:r>
      <w:r>
        <w:rPr>
          <w:snapToGrid w:val="0"/>
        </w:rPr>
        <w:tab/>
        <w:t>Written laws to be construed subject to State’s legislative power</w:t>
      </w:r>
      <w:bookmarkEnd w:id="117"/>
      <w:bookmarkEnd w:id="118"/>
      <w:bookmarkEnd w:id="119"/>
      <w:bookmarkEnd w:id="120"/>
      <w:bookmarkEnd w:id="121"/>
      <w:bookmarkEnd w:id="122"/>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spacing w:before="180"/>
        <w:rPr>
          <w:snapToGrid w:val="0"/>
        </w:rPr>
      </w:pPr>
      <w:bookmarkStart w:id="123" w:name="_Toc432322965"/>
      <w:bookmarkStart w:id="124" w:name="_Toc487862867"/>
      <w:bookmarkStart w:id="125" w:name="_Toc7238289"/>
      <w:bookmarkStart w:id="126" w:name="_Toc151797787"/>
      <w:bookmarkStart w:id="127" w:name="_Toc169939004"/>
      <w:bookmarkStart w:id="128" w:name="_Toc274135396"/>
      <w:r>
        <w:rPr>
          <w:rStyle w:val="CharSectno"/>
        </w:rPr>
        <w:t>8</w:t>
      </w:r>
      <w:r>
        <w:rPr>
          <w:snapToGrid w:val="0"/>
        </w:rPr>
        <w:t>.</w:t>
      </w:r>
      <w:r>
        <w:rPr>
          <w:snapToGrid w:val="0"/>
        </w:rPr>
        <w:tab/>
        <w:t>Written laws always speaking</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spacing w:before="180"/>
        <w:rPr>
          <w:snapToGrid w:val="0"/>
        </w:rPr>
      </w:pPr>
      <w:bookmarkStart w:id="129" w:name="_Toc432322966"/>
      <w:bookmarkStart w:id="130" w:name="_Toc487862868"/>
      <w:bookmarkStart w:id="131" w:name="_Toc7238290"/>
      <w:bookmarkStart w:id="132" w:name="_Toc151797788"/>
      <w:bookmarkStart w:id="133" w:name="_Toc169939005"/>
      <w:bookmarkStart w:id="134" w:name="_Toc274135397"/>
      <w:r>
        <w:rPr>
          <w:rStyle w:val="CharSectno"/>
        </w:rPr>
        <w:t>9</w:t>
      </w:r>
      <w:r>
        <w:rPr>
          <w:snapToGrid w:val="0"/>
        </w:rPr>
        <w:t>.</w:t>
      </w:r>
      <w:r>
        <w:rPr>
          <w:snapToGrid w:val="0"/>
        </w:rPr>
        <w:tab/>
        <w:t>Parts of speech and grammatical forms</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spacing w:before="180"/>
        <w:rPr>
          <w:snapToGrid w:val="0"/>
        </w:rPr>
      </w:pPr>
      <w:bookmarkStart w:id="135" w:name="_Toc432322967"/>
      <w:bookmarkStart w:id="136" w:name="_Toc487862869"/>
      <w:bookmarkStart w:id="137" w:name="_Toc7238291"/>
      <w:bookmarkStart w:id="138" w:name="_Toc151797789"/>
      <w:bookmarkStart w:id="139" w:name="_Toc169939006"/>
      <w:bookmarkStart w:id="140" w:name="_Toc274135398"/>
      <w:r>
        <w:rPr>
          <w:rStyle w:val="CharSectno"/>
        </w:rPr>
        <w:t>10</w:t>
      </w:r>
      <w:r>
        <w:rPr>
          <w:snapToGrid w:val="0"/>
        </w:rPr>
        <w:t>.</w:t>
      </w:r>
      <w:r>
        <w:rPr>
          <w:snapToGrid w:val="0"/>
        </w:rPr>
        <w:tab/>
        <w:t>Gender and number</w:t>
      </w:r>
      <w:bookmarkEnd w:id="135"/>
      <w:bookmarkEnd w:id="136"/>
      <w:bookmarkEnd w:id="137"/>
      <w:bookmarkEnd w:id="138"/>
      <w:bookmarkEnd w:id="139"/>
      <w:bookmarkEnd w:id="140"/>
      <w:r>
        <w:rPr>
          <w:snapToGrid w:val="0"/>
        </w:rPr>
        <w:t xml:space="preserve"> </w:t>
      </w:r>
    </w:p>
    <w:p>
      <w:pPr>
        <w:pStyle w:val="Subsection"/>
        <w:keepNext/>
        <w:rPr>
          <w:snapToGrid w:val="0"/>
        </w:rPr>
      </w:pPr>
      <w:r>
        <w:rPr>
          <w:snapToGrid w:val="0"/>
        </w:rPr>
        <w:tab/>
      </w:r>
      <w:r>
        <w:rPr>
          <w:snapToGrid w:val="0"/>
        </w:rPr>
        <w:tab/>
        <w:t>In any written law — </w:t>
      </w:r>
    </w:p>
    <w:p>
      <w:pPr>
        <w:pStyle w:val="Indenta"/>
        <w:spacing w:before="60"/>
        <w:rPr>
          <w:snapToGrid w:val="0"/>
        </w:rPr>
      </w:pPr>
      <w:r>
        <w:rPr>
          <w:snapToGrid w:val="0"/>
        </w:rPr>
        <w:tab/>
        <w:t>(a)</w:t>
      </w:r>
      <w:r>
        <w:rPr>
          <w:snapToGrid w:val="0"/>
        </w:rPr>
        <w:tab/>
        <w:t>words denoting a gender or genders include each other gender;</w:t>
      </w:r>
    </w:p>
    <w:p>
      <w:pPr>
        <w:pStyle w:val="Ednotepara"/>
        <w:spacing w:before="6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words in the singular number include the plural and words in the plural number include the singular.</w:t>
      </w:r>
    </w:p>
    <w:p>
      <w:pPr>
        <w:pStyle w:val="Footnotesection"/>
        <w:spacing w:before="80"/>
        <w:ind w:left="890" w:hanging="890"/>
      </w:pPr>
      <w:r>
        <w:tab/>
        <w:t xml:space="preserve">[Section 10 amended by No. 73 of 1994 s. 4.] </w:t>
      </w:r>
    </w:p>
    <w:p>
      <w:pPr>
        <w:pStyle w:val="Heading5"/>
        <w:rPr>
          <w:snapToGrid w:val="0"/>
        </w:rPr>
      </w:pPr>
      <w:bookmarkStart w:id="141" w:name="_Toc432322968"/>
      <w:bookmarkStart w:id="142" w:name="_Toc487862870"/>
      <w:bookmarkStart w:id="143" w:name="_Toc7238292"/>
      <w:bookmarkStart w:id="144" w:name="_Toc151797790"/>
      <w:bookmarkStart w:id="145" w:name="_Toc169939007"/>
      <w:bookmarkStart w:id="146" w:name="_Toc274135399"/>
      <w:r>
        <w:rPr>
          <w:rStyle w:val="CharSectno"/>
        </w:rPr>
        <w:t>11</w:t>
      </w:r>
      <w:r>
        <w:rPr>
          <w:snapToGrid w:val="0"/>
        </w:rPr>
        <w:t>.</w:t>
      </w:r>
      <w:r>
        <w:rPr>
          <w:snapToGrid w:val="0"/>
        </w:rPr>
        <w:tab/>
        <w:t>Sovereign</w:t>
      </w:r>
      <w:bookmarkEnd w:id="141"/>
      <w:bookmarkEnd w:id="142"/>
      <w:bookmarkEnd w:id="143"/>
      <w:r>
        <w:rPr>
          <w:snapToGrid w:val="0"/>
        </w:rPr>
        <w:t>, references to</w:t>
      </w:r>
      <w:bookmarkEnd w:id="144"/>
      <w:bookmarkEnd w:id="145"/>
      <w:bookmarkEnd w:id="146"/>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rPr>
          <w:snapToGrid w:val="0"/>
        </w:rPr>
      </w:pPr>
      <w:bookmarkStart w:id="147" w:name="_Toc432322969"/>
      <w:bookmarkStart w:id="148" w:name="_Toc487862871"/>
      <w:bookmarkStart w:id="149" w:name="_Toc7238293"/>
      <w:bookmarkStart w:id="150" w:name="_Toc151797791"/>
      <w:bookmarkStart w:id="151" w:name="_Toc169939008"/>
      <w:bookmarkStart w:id="152" w:name="_Toc274135400"/>
      <w:r>
        <w:rPr>
          <w:rStyle w:val="CharSectno"/>
        </w:rPr>
        <w:t>12</w:t>
      </w:r>
      <w:r>
        <w:rPr>
          <w:snapToGrid w:val="0"/>
        </w:rPr>
        <w:t>.</w:t>
      </w:r>
      <w:r>
        <w:rPr>
          <w:snapToGrid w:val="0"/>
        </w:rPr>
        <w:tab/>
        <w:t>Minister</w:t>
      </w:r>
      <w:bookmarkEnd w:id="147"/>
      <w:bookmarkEnd w:id="148"/>
      <w:bookmarkEnd w:id="149"/>
      <w:r>
        <w:rPr>
          <w:snapToGrid w:val="0"/>
        </w:rPr>
        <w:t>, references to</w:t>
      </w:r>
      <w:bookmarkEnd w:id="150"/>
      <w:bookmarkEnd w:id="151"/>
      <w:bookmarkEnd w:id="152"/>
    </w:p>
    <w:p>
      <w:pPr>
        <w:pStyle w:val="Subsection"/>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rPr>
          <w:snapToGrid w:val="0"/>
        </w:rPr>
      </w:pPr>
      <w:bookmarkStart w:id="153" w:name="_Toc432322970"/>
      <w:bookmarkStart w:id="154" w:name="_Toc487862872"/>
      <w:bookmarkStart w:id="155" w:name="_Toc7238294"/>
      <w:bookmarkStart w:id="156" w:name="_Toc151797792"/>
      <w:bookmarkStart w:id="157" w:name="_Toc169939009"/>
      <w:bookmarkStart w:id="158" w:name="_Toc274135401"/>
      <w:r>
        <w:rPr>
          <w:rStyle w:val="CharSectno"/>
        </w:rPr>
        <w:t>13</w:t>
      </w:r>
      <w:r>
        <w:rPr>
          <w:snapToGrid w:val="0"/>
        </w:rPr>
        <w:t>.</w:t>
      </w:r>
      <w:r>
        <w:rPr>
          <w:snapToGrid w:val="0"/>
        </w:rPr>
        <w:tab/>
        <w:t>British subject, etc.</w:t>
      </w:r>
      <w:bookmarkEnd w:id="153"/>
      <w:bookmarkEnd w:id="154"/>
      <w:bookmarkEnd w:id="155"/>
      <w:r>
        <w:rPr>
          <w:snapToGrid w:val="0"/>
        </w:rPr>
        <w:t>, references to</w:t>
      </w:r>
      <w:bookmarkEnd w:id="156"/>
      <w:bookmarkEnd w:id="157"/>
      <w:bookmarkEnd w:id="158"/>
    </w:p>
    <w:p>
      <w:pPr>
        <w:pStyle w:val="Subsection"/>
        <w:rPr>
          <w:snapToGrid w:val="0"/>
        </w:rPr>
      </w:pPr>
      <w:r>
        <w:rPr>
          <w:snapToGrid w:val="0"/>
        </w:rPr>
        <w:tab/>
        <w:t>(1)</w:t>
      </w:r>
      <w:r>
        <w:rPr>
          <w:snapToGrid w:val="0"/>
        </w:rPr>
        <w:tab/>
        <w:t>In this section — </w:t>
      </w:r>
    </w:p>
    <w:p>
      <w:pPr>
        <w:pStyle w:val="Defstart"/>
        <w:rPr>
          <w:spacing w:val="-4"/>
        </w:rPr>
      </w:pPr>
      <w:r>
        <w:rPr>
          <w:b/>
          <w:spacing w:val="-4"/>
        </w:rPr>
        <w:tab/>
      </w:r>
      <w:r>
        <w:rPr>
          <w:rStyle w:val="CharDefText"/>
          <w:spacing w:val="-4"/>
        </w:rPr>
        <w:t>Commonwealth Act</w:t>
      </w:r>
      <w:r>
        <w:rPr>
          <w:spacing w:val="-4"/>
        </w:rPr>
        <w:t xml:space="preserve"> means the </w:t>
      </w:r>
      <w:r>
        <w:rPr>
          <w:i/>
          <w:spacing w:val="-4"/>
        </w:rPr>
        <w:t>Australian Citizenship Act 1948</w:t>
      </w:r>
      <w:r>
        <w:rPr>
          <w:spacing w:val="-4"/>
        </w:rPr>
        <w:t xml:space="preserve"> of the Parliament of the Commonwealth, as amended;</w:t>
      </w:r>
    </w:p>
    <w:p>
      <w:pPr>
        <w:pStyle w:val="Defstart"/>
      </w:pPr>
      <w:r>
        <w:rPr>
          <w:b/>
        </w:rPr>
        <w:tab/>
      </w:r>
      <w:r>
        <w:rPr>
          <w:rStyle w:val="CharDefText"/>
        </w:rPr>
        <w:t>law of the State</w:t>
      </w:r>
      <w:r>
        <w:t xml:space="preserve"> means a written law in force in the State.</w:t>
      </w:r>
    </w:p>
    <w:p>
      <w:pPr>
        <w:pStyle w:val="Subsection"/>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159" w:name="_Toc151797793"/>
      <w:bookmarkStart w:id="160" w:name="_Toc169939010"/>
      <w:bookmarkStart w:id="161" w:name="_Toc274135402"/>
      <w:bookmarkStart w:id="162" w:name="_Toc432322971"/>
      <w:bookmarkStart w:id="163" w:name="_Toc487862873"/>
      <w:bookmarkStart w:id="164" w:name="_Toc7238295"/>
      <w:r>
        <w:rPr>
          <w:rStyle w:val="CharSectno"/>
        </w:rPr>
        <w:t>13A</w:t>
      </w:r>
      <w:r>
        <w:t>.</w:t>
      </w:r>
      <w:r>
        <w:tab/>
        <w:t>De facto relationship and de facto partner, references to</w:t>
      </w:r>
      <w:bookmarkEnd w:id="159"/>
      <w:bookmarkEnd w:id="160"/>
      <w:bookmarkEnd w:id="161"/>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pPr>
      <w:r>
        <w:tab/>
        <w:t>(3)</w:t>
      </w:r>
      <w:r>
        <w:tab/>
        <w:t>It does not matter whether —</w:t>
      </w:r>
    </w:p>
    <w:p>
      <w:pPr>
        <w:pStyle w:val="Indenta"/>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rStyle w:val="CharDefText"/>
          <w:snapToGrid w:val="0"/>
        </w:rPr>
        <w:t>first person</w:t>
      </w:r>
      <w:r>
        <w:t>) is the person who lives, or lived, in the de facto relationship with the first person.</w:t>
      </w:r>
    </w:p>
    <w:p>
      <w:pPr>
        <w:pStyle w:val="Footnotesection"/>
      </w:pPr>
      <w:r>
        <w:tab/>
        <w:t>[Section 13A inserted by No. 3 of 2002 s. 85.]</w:t>
      </w:r>
    </w:p>
    <w:p>
      <w:pPr>
        <w:pStyle w:val="Heading5"/>
      </w:pPr>
      <w:bookmarkStart w:id="165" w:name="_Toc151797794"/>
      <w:bookmarkStart w:id="166" w:name="_Toc169939011"/>
      <w:bookmarkStart w:id="167" w:name="_Toc274135403"/>
      <w:r>
        <w:rPr>
          <w:rStyle w:val="CharSectno"/>
        </w:rPr>
        <w:t>13B</w:t>
      </w:r>
      <w:r>
        <w:t>.</w:t>
      </w:r>
      <w:r>
        <w:tab/>
        <w:t>Standards Association of Australia, references to</w:t>
      </w:r>
      <w:bookmarkEnd w:id="165"/>
      <w:bookmarkEnd w:id="166"/>
      <w:bookmarkEnd w:id="167"/>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by No. 74 of 2003 s. 69(3); renumbered as 13B under the Reprints Act 1984 s. 7(5)(c)(ii).]</w:t>
      </w:r>
    </w:p>
    <w:p>
      <w:pPr>
        <w:pStyle w:val="Heading5"/>
      </w:pPr>
      <w:bookmarkStart w:id="168" w:name="_Toc210638004"/>
      <w:bookmarkStart w:id="169" w:name="_Toc211413324"/>
      <w:bookmarkStart w:id="170" w:name="_Toc269933045"/>
      <w:bookmarkStart w:id="171" w:name="_Toc270515823"/>
      <w:bookmarkStart w:id="172" w:name="_Toc274135404"/>
      <w:bookmarkStart w:id="173" w:name="_Toc205180716"/>
      <w:bookmarkStart w:id="174" w:name="_Toc151797795"/>
      <w:bookmarkStart w:id="175" w:name="_Toc169939012"/>
      <w:r>
        <w:rPr>
          <w:rStyle w:val="CharSectno"/>
        </w:rPr>
        <w:t>13CA</w:t>
      </w:r>
      <w:r>
        <w:t>.</w:t>
      </w:r>
      <w:r>
        <w:tab/>
        <w:t>Local government districts, references to</w:t>
      </w:r>
      <w:bookmarkEnd w:id="168"/>
      <w:bookmarkEnd w:id="169"/>
      <w:bookmarkEnd w:id="170"/>
      <w:bookmarkEnd w:id="171"/>
      <w:bookmarkEnd w:id="172"/>
    </w:p>
    <w:p>
      <w:pPr>
        <w:pStyle w:val="Subsection"/>
      </w:pPr>
      <w:r>
        <w:tab/>
        <w:t>(1)</w:t>
      </w:r>
      <w:r>
        <w:tab/>
        <w:t>In a written law —</w:t>
      </w:r>
    </w:p>
    <w:p>
      <w:pPr>
        <w:pStyle w:val="Defstart"/>
      </w:pPr>
      <w:r>
        <w:rPr>
          <w:b/>
        </w:rPr>
        <w:tab/>
      </w:r>
      <w:r>
        <w:rPr>
          <w:rStyle w:val="CharDefText"/>
        </w:rPr>
        <w:t>local government district</w:t>
      </w:r>
      <w:r>
        <w:t xml:space="preserve"> means a district under the </w:t>
      </w:r>
      <w:r>
        <w:rPr>
          <w:i/>
        </w:rPr>
        <w:t>Local Government Act 1995</w:t>
      </w:r>
      <w:r>
        <w:t>.</w:t>
      </w:r>
    </w:p>
    <w:p>
      <w:pPr>
        <w:pStyle w:val="Subsection"/>
      </w:pPr>
      <w:r>
        <w:tab/>
        <w:t>(2)</w:t>
      </w:r>
      <w:r>
        <w:tab/>
        <w:t xml:space="preserve">A reference in a written law to a named local government district is a reference to the local government district that has that name under the </w:t>
      </w:r>
      <w:r>
        <w:rPr>
          <w:i/>
          <w:iCs/>
        </w:rPr>
        <w:t>Local Government Act 1995</w:t>
      </w:r>
      <w:r>
        <w:t>.</w:t>
      </w:r>
    </w:p>
    <w:p>
      <w:pPr>
        <w:pStyle w:val="NotesPerm"/>
        <w:tabs>
          <w:tab w:val="clear" w:pos="879"/>
        </w:tabs>
        <w:ind w:left="1843" w:hanging="992"/>
      </w:pPr>
      <w:r>
        <w:t>[Examples:</w:t>
      </w:r>
      <w:r>
        <w:tab/>
        <w:t>“Perth local government district” refers to the local government district named Perth.</w:t>
      </w:r>
    </w:p>
    <w:p>
      <w:pPr>
        <w:pStyle w:val="NotesPerm"/>
        <w:tabs>
          <w:tab w:val="clear" w:pos="879"/>
          <w:tab w:val="left" w:pos="1843"/>
        </w:tabs>
        <w:spacing w:before="60"/>
        <w:ind w:left="1843" w:hanging="1021"/>
      </w:pPr>
      <w:r>
        <w:tab/>
        <w:t>“Albany (Shire) local government district” refers to the local government district named Albany (Shire).]</w:t>
      </w:r>
    </w:p>
    <w:p>
      <w:pPr>
        <w:pStyle w:val="Footnotesection"/>
      </w:pPr>
      <w:r>
        <w:tab/>
        <w:t>[Section 13CA inserted by No. 31 of 2010 s. 5.]</w:t>
      </w:r>
    </w:p>
    <w:p>
      <w:pPr>
        <w:pStyle w:val="Heading5"/>
      </w:pPr>
      <w:bookmarkStart w:id="176" w:name="_Toc274135405"/>
      <w:r>
        <w:rPr>
          <w:rStyle w:val="CharSectno"/>
        </w:rPr>
        <w:t>13C</w:t>
      </w:r>
      <w:r>
        <w:t>.</w:t>
      </w:r>
      <w:r>
        <w:tab/>
        <w:t>When death of a person occurs</w:t>
      </w:r>
      <w:bookmarkEnd w:id="173"/>
      <w:bookmarkEnd w:id="176"/>
    </w:p>
    <w:p>
      <w:pPr>
        <w:pStyle w:val="Subsection"/>
      </w:pPr>
      <w:r>
        <w:tab/>
      </w:r>
      <w:r>
        <w:tab/>
        <w:t xml:space="preserve">For the purposes of the law of this State, a person dies when there occurs — </w:t>
      </w:r>
    </w:p>
    <w:p>
      <w:pPr>
        <w:pStyle w:val="Indenta"/>
      </w:pPr>
      <w:r>
        <w:tab/>
        <w:t>(a)</w:t>
      </w:r>
      <w:r>
        <w:tab/>
        <w:t>irreversible cessation of all function of the person’s brain; or</w:t>
      </w:r>
    </w:p>
    <w:p>
      <w:pPr>
        <w:pStyle w:val="Indenta"/>
      </w:pPr>
      <w:r>
        <w:tab/>
        <w:t>(b)</w:t>
      </w:r>
      <w:r>
        <w:tab/>
        <w:t>irreversible cessation of circulation of blood in the person’s body.</w:t>
      </w:r>
    </w:p>
    <w:p>
      <w:pPr>
        <w:pStyle w:val="Footnotesection"/>
      </w:pPr>
      <w:r>
        <w:tab/>
        <w:t>[Section 13C inserted by No. 29 of 2008 s. 35(3).]</w:t>
      </w:r>
    </w:p>
    <w:p>
      <w:pPr>
        <w:pStyle w:val="Heading5"/>
      </w:pPr>
      <w:bookmarkStart w:id="177" w:name="_Toc240346129"/>
      <w:bookmarkStart w:id="178" w:name="_Toc240956262"/>
      <w:bookmarkStart w:id="179" w:name="_Toc240973811"/>
      <w:bookmarkStart w:id="180" w:name="_Toc274135406"/>
      <w:r>
        <w:rPr>
          <w:rStyle w:val="CharSectno"/>
        </w:rPr>
        <w:t>13D</w:t>
      </w:r>
      <w:r>
        <w:t>.</w:t>
      </w:r>
      <w:r>
        <w:tab/>
        <w:t>Meaning of “bankrupt” and related expression</w:t>
      </w:r>
      <w:bookmarkEnd w:id="177"/>
      <w:bookmarkEnd w:id="178"/>
      <w:bookmarkEnd w:id="179"/>
      <w:bookmarkEnd w:id="180"/>
    </w:p>
    <w:p>
      <w:pPr>
        <w:pStyle w:val="Subsection"/>
      </w:pPr>
      <w:r>
        <w:tab/>
        <w:t>(1)</w:t>
      </w:r>
      <w:r>
        <w:tab/>
        <w:t xml:space="preserve">A reference in a written law to a person being a bankrupt means that the person is a bankrupt as defined in the </w:t>
      </w:r>
      <w:r>
        <w:rPr>
          <w:i/>
          <w:iCs/>
        </w:rPr>
        <w:t>Bankruptcy Act 1966</w:t>
      </w:r>
      <w:r>
        <w:t xml:space="preserve"> (Commonwealth) or has a substantially similar status under a law applicable in a place where that Act does not apply.</w:t>
      </w:r>
    </w:p>
    <w:p>
      <w:pPr>
        <w:pStyle w:val="Subsection"/>
      </w:pPr>
      <w:r>
        <w:tab/>
        <w:t>(2)</w:t>
      </w:r>
      <w:r>
        <w:tab/>
        <w:t xml:space="preserve">A reference in a written law to a person being a bankrupt or a person whose affairs are under insolvency laws means that — </w:t>
      </w:r>
    </w:p>
    <w:p>
      <w:pPr>
        <w:pStyle w:val="Indenta"/>
      </w:pPr>
      <w:r>
        <w:tab/>
        <w:t>(a)</w:t>
      </w:r>
      <w:r>
        <w:tab/>
        <w:t>the person is a bankrupt as described in subsection (1); or</w:t>
      </w:r>
    </w:p>
    <w:p>
      <w:pPr>
        <w:pStyle w:val="Indenta"/>
      </w:pPr>
      <w:r>
        <w:tab/>
        <w:t>(b)</w:t>
      </w:r>
      <w:r>
        <w:tab/>
        <w:t xml:space="preserve">the person is a party, as a debtor, to a debt agreement under the </w:t>
      </w:r>
      <w:r>
        <w:rPr>
          <w:i/>
          <w:iCs/>
        </w:rPr>
        <w:t>Bankruptcy Act 1966</w:t>
      </w:r>
      <w:r>
        <w:t xml:space="preserve"> (Commonwealth); or</w:t>
      </w:r>
    </w:p>
    <w:p>
      <w:pPr>
        <w:pStyle w:val="Indenta"/>
      </w:pPr>
      <w:r>
        <w:tab/>
        <w:t>(c)</w:t>
      </w:r>
      <w:r>
        <w:tab/>
        <w:t xml:space="preserve">the person has, as a debtor, entered into a personal insolvency agreement under Part X of the </w:t>
      </w:r>
      <w:r>
        <w:rPr>
          <w:i/>
          <w:iCs/>
        </w:rPr>
        <w:t>Bankruptcy Act 1966</w:t>
      </w:r>
      <w:r>
        <w:t xml:space="preserve"> (Commonwealth) and obligations created by the agreement remain to be discharged; or</w:t>
      </w:r>
    </w:p>
    <w:p>
      <w:pPr>
        <w:pStyle w:val="Indenta"/>
      </w:pPr>
      <w:r>
        <w:tab/>
        <w:t>(d)</w:t>
      </w:r>
      <w:r>
        <w:tab/>
        <w:t xml:space="preserve">the person has not yet entered a personal insolvency agreement under Part X of the </w:t>
      </w:r>
      <w:r>
        <w:rPr>
          <w:i/>
          <w:iCs/>
        </w:rPr>
        <w:t>Bankruptcy Act 1966</w:t>
      </w:r>
      <w:r>
        <w:t xml:space="preserve"> (Commonwealth) but has authorised a controlling trustee to perform functions under that Part,</w:t>
      </w:r>
    </w:p>
    <w:p>
      <w:pPr>
        <w:pStyle w:val="Subsection"/>
      </w:pPr>
      <w:r>
        <w:tab/>
      </w:r>
      <w:r>
        <w:tab/>
        <w:t xml:space="preserve">or that the person has a substantially similar status under a law applicable in a place where the </w:t>
      </w:r>
      <w:r>
        <w:rPr>
          <w:i/>
          <w:iCs/>
        </w:rPr>
        <w:t>Bankruptcy Act 1966</w:t>
      </w:r>
      <w:r>
        <w:t xml:space="preserve"> (Commonwealth) does not apply.</w:t>
      </w:r>
    </w:p>
    <w:p>
      <w:pPr>
        <w:pStyle w:val="Footnotesection"/>
      </w:pPr>
      <w:r>
        <w:tab/>
        <w:t>[Section 13D inserted by No. 18 of 2009 s. 5.]</w:t>
      </w:r>
    </w:p>
    <w:p>
      <w:pPr>
        <w:pStyle w:val="Heading5"/>
        <w:rPr>
          <w:snapToGrid w:val="0"/>
        </w:rPr>
      </w:pPr>
      <w:bookmarkStart w:id="181" w:name="_Toc274135407"/>
      <w:r>
        <w:rPr>
          <w:rStyle w:val="CharSectno"/>
        </w:rPr>
        <w:t>14</w:t>
      </w:r>
      <w:r>
        <w:rPr>
          <w:snapToGrid w:val="0"/>
        </w:rPr>
        <w:t>.</w:t>
      </w:r>
      <w:r>
        <w:rPr>
          <w:snapToGrid w:val="0"/>
        </w:rPr>
        <w:tab/>
        <w:t>References to 2 or more provisions to be inclusive</w:t>
      </w:r>
      <w:bookmarkEnd w:id="162"/>
      <w:bookmarkEnd w:id="163"/>
      <w:bookmarkEnd w:id="164"/>
      <w:bookmarkEnd w:id="174"/>
      <w:bookmarkEnd w:id="175"/>
      <w:bookmarkEnd w:id="181"/>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182" w:name="_Toc432322972"/>
      <w:bookmarkStart w:id="183" w:name="_Toc487862874"/>
      <w:bookmarkStart w:id="184" w:name="_Toc7238296"/>
      <w:bookmarkStart w:id="185" w:name="_Toc151797796"/>
      <w:bookmarkStart w:id="186" w:name="_Toc169939013"/>
      <w:bookmarkStart w:id="187" w:name="_Toc274135408"/>
      <w:r>
        <w:rPr>
          <w:rStyle w:val="CharSectno"/>
        </w:rPr>
        <w:t>15</w:t>
      </w:r>
      <w:r>
        <w:rPr>
          <w:snapToGrid w:val="0"/>
        </w:rPr>
        <w:t>.</w:t>
      </w:r>
      <w:r>
        <w:rPr>
          <w:snapToGrid w:val="0"/>
        </w:rPr>
        <w:tab/>
        <w:t xml:space="preserve">Internal references </w:t>
      </w:r>
      <w:bookmarkEnd w:id="182"/>
      <w:r>
        <w:rPr>
          <w:snapToGrid w:val="0"/>
        </w:rPr>
        <w:t>in written law</w:t>
      </w:r>
      <w:bookmarkEnd w:id="183"/>
      <w:bookmarkEnd w:id="184"/>
      <w:r>
        <w:rPr>
          <w:snapToGrid w:val="0"/>
        </w:rPr>
        <w:t>s, construction of</w:t>
      </w:r>
      <w:bookmarkEnd w:id="185"/>
      <w:bookmarkEnd w:id="186"/>
      <w:bookmarkEnd w:id="187"/>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pPr>
      <w:bookmarkStart w:id="188" w:name="_Toc210638005"/>
      <w:bookmarkStart w:id="189" w:name="_Toc211413325"/>
      <w:bookmarkStart w:id="190" w:name="_Toc269933047"/>
      <w:bookmarkStart w:id="191" w:name="_Toc270515825"/>
      <w:bookmarkStart w:id="192" w:name="_Toc274135409"/>
      <w:bookmarkStart w:id="193" w:name="_Toc432322973"/>
      <w:bookmarkStart w:id="194" w:name="_Toc487862875"/>
      <w:bookmarkStart w:id="195" w:name="_Toc7238297"/>
      <w:bookmarkStart w:id="196" w:name="_Toc151797797"/>
      <w:bookmarkStart w:id="197" w:name="_Toc169939014"/>
      <w:r>
        <w:rPr>
          <w:rStyle w:val="CharSectno"/>
        </w:rPr>
        <w:t>15A</w:t>
      </w:r>
      <w:r>
        <w:t>.</w:t>
      </w:r>
      <w:r>
        <w:tab/>
        <w:t>Reference to a paragraph</w:t>
      </w:r>
      <w:bookmarkEnd w:id="188"/>
      <w:bookmarkEnd w:id="189"/>
      <w:bookmarkEnd w:id="190"/>
      <w:bookmarkEnd w:id="191"/>
      <w:bookmarkEnd w:id="192"/>
    </w:p>
    <w:p>
      <w:pPr>
        <w:pStyle w:val="Subsection"/>
      </w:pPr>
      <w:r>
        <w:tab/>
        <w:t>(1)</w:t>
      </w:r>
      <w:r>
        <w:tab/>
        <w:t>In this section —</w:t>
      </w:r>
    </w:p>
    <w:p>
      <w:pPr>
        <w:pStyle w:val="Defstart"/>
      </w:pPr>
      <w:r>
        <w:rPr>
          <w:b/>
        </w:rPr>
        <w:tab/>
      </w:r>
      <w:r>
        <w:rPr>
          <w:rStyle w:val="CharDefText"/>
        </w:rPr>
        <w:t>paragraph</w:t>
      </w:r>
      <w:r>
        <w:t xml:space="preserve"> includes a subparagraph, item, subitem and any other similar provision.</w:t>
      </w:r>
    </w:p>
    <w:p>
      <w:pPr>
        <w:pStyle w:val="Subsection"/>
      </w:pPr>
      <w:r>
        <w:tab/>
        <w:t>(2)</w:t>
      </w:r>
      <w:r>
        <w:tab/>
        <w:t>A reference in a written law to a paragraph includes a reference to a conjunction after it connecting it to another paragraph.</w:t>
      </w:r>
    </w:p>
    <w:p>
      <w:pPr>
        <w:pStyle w:val="Footnotesection"/>
      </w:pPr>
      <w:r>
        <w:tab/>
        <w:t>[Section 15A inserted by No. 31 of 2010 s. 6.]</w:t>
      </w:r>
    </w:p>
    <w:p>
      <w:pPr>
        <w:pStyle w:val="Heading5"/>
        <w:rPr>
          <w:snapToGrid w:val="0"/>
        </w:rPr>
      </w:pPr>
      <w:bookmarkStart w:id="198" w:name="_Toc274135410"/>
      <w:r>
        <w:rPr>
          <w:rStyle w:val="CharSectno"/>
        </w:rPr>
        <w:t>16</w:t>
      </w:r>
      <w:r>
        <w:rPr>
          <w:snapToGrid w:val="0"/>
        </w:rPr>
        <w:t>.</w:t>
      </w:r>
      <w:r>
        <w:rPr>
          <w:snapToGrid w:val="0"/>
        </w:rPr>
        <w:tab/>
        <w:t>Reference to written law is to written law as amended</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199" w:name="_Toc432322974"/>
      <w:bookmarkStart w:id="200" w:name="_Toc487862876"/>
      <w:bookmarkStart w:id="201" w:name="_Toc7238298"/>
      <w:bookmarkStart w:id="202" w:name="_Toc151797798"/>
      <w:bookmarkStart w:id="203" w:name="_Toc169939015"/>
      <w:bookmarkStart w:id="204" w:name="_Toc274135411"/>
      <w:r>
        <w:rPr>
          <w:rStyle w:val="CharSectno"/>
        </w:rPr>
        <w:t>17</w:t>
      </w:r>
      <w:r>
        <w:rPr>
          <w:snapToGrid w:val="0"/>
        </w:rPr>
        <w:t>.</w:t>
      </w:r>
      <w:r>
        <w:rPr>
          <w:snapToGrid w:val="0"/>
        </w:rPr>
        <w:tab/>
        <w:t>Disjunctive construction of “or”</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rStyle w:val="CharDefText"/>
        </w:rPr>
        <w:t>or</w:t>
      </w:r>
      <w:r>
        <w:rPr>
          <w:snapToGrid w:val="0"/>
        </w:rPr>
        <w:t xml:space="preserve">, </w:t>
      </w:r>
      <w:r>
        <w:rPr>
          <w:rStyle w:val="CharDefText"/>
        </w:rPr>
        <w:t>other</w:t>
      </w:r>
      <w:r>
        <w:rPr>
          <w:snapToGrid w:val="0"/>
        </w:rPr>
        <w:t xml:space="preserve">, and </w:t>
      </w:r>
      <w:r>
        <w:rPr>
          <w:rStyle w:val="CharDefText"/>
        </w:rPr>
        <w:t>otherwise</w:t>
      </w:r>
      <w:r>
        <w:rPr>
          <w:snapToGrid w:val="0"/>
        </w:rPr>
        <w:t xml:space="preserve"> shall be construed disjunctively and not as implying similarity unless the word “similar” or some other word of like meaning is added.</w:t>
      </w:r>
    </w:p>
    <w:p>
      <w:pPr>
        <w:pStyle w:val="Heading5"/>
        <w:rPr>
          <w:snapToGrid w:val="0"/>
        </w:rPr>
      </w:pPr>
      <w:bookmarkStart w:id="205" w:name="_Toc432322975"/>
      <w:bookmarkStart w:id="206" w:name="_Toc487862877"/>
      <w:bookmarkStart w:id="207" w:name="_Toc7238299"/>
      <w:bookmarkStart w:id="208" w:name="_Toc151797799"/>
      <w:bookmarkStart w:id="209" w:name="_Toc169939016"/>
      <w:bookmarkStart w:id="210" w:name="_Toc274135412"/>
      <w:r>
        <w:rPr>
          <w:rStyle w:val="CharSectno"/>
        </w:rPr>
        <w:t>18</w:t>
      </w:r>
      <w:r>
        <w:rPr>
          <w:snapToGrid w:val="0"/>
        </w:rPr>
        <w:t>.</w:t>
      </w:r>
      <w:r>
        <w:rPr>
          <w:snapToGrid w:val="0"/>
        </w:rPr>
        <w:tab/>
        <w:t>Purpose or object</w:t>
      </w:r>
      <w:bookmarkEnd w:id="205"/>
      <w:bookmarkEnd w:id="206"/>
      <w:bookmarkEnd w:id="207"/>
      <w:r>
        <w:rPr>
          <w:snapToGrid w:val="0"/>
        </w:rPr>
        <w:t xml:space="preserve"> of written law, use of in interpretation</w:t>
      </w:r>
      <w:bookmarkEnd w:id="208"/>
      <w:bookmarkEnd w:id="209"/>
      <w:bookmarkEnd w:id="210"/>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211" w:name="_Toc432322976"/>
      <w:bookmarkStart w:id="212" w:name="_Toc487862878"/>
      <w:bookmarkStart w:id="213" w:name="_Toc7238300"/>
      <w:bookmarkStart w:id="214" w:name="_Toc151797800"/>
      <w:bookmarkStart w:id="215" w:name="_Toc169939017"/>
      <w:bookmarkStart w:id="216" w:name="_Toc274135413"/>
      <w:r>
        <w:rPr>
          <w:rStyle w:val="CharSectno"/>
        </w:rPr>
        <w:t>19</w:t>
      </w:r>
      <w:r>
        <w:rPr>
          <w:snapToGrid w:val="0"/>
        </w:rPr>
        <w:t>.</w:t>
      </w:r>
      <w:r>
        <w:rPr>
          <w:snapToGrid w:val="0"/>
        </w:rPr>
        <w:tab/>
        <w:t>Extrinsic material, use of in interpretation</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w:t>
      </w:r>
    </w:p>
    <w:p>
      <w:pPr>
        <w:pStyle w:val="Indenta"/>
        <w:rPr>
          <w:snapToGrid w:val="0"/>
        </w:rPr>
      </w:pPr>
      <w:r>
        <w:rPr>
          <w:snapToGrid w:val="0"/>
        </w:rPr>
        <w:tab/>
        <w:t>(d)</w:t>
      </w:r>
      <w:r>
        <w:rPr>
          <w:snapToGrid w:val="0"/>
        </w:rPr>
        <w:tab/>
        <w:t>any treaty or other international agreement that is referred to in the written law;</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spacing w:before="120"/>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spacing w:before="60"/>
        <w:rPr>
          <w:snapToGrid w:val="0"/>
        </w:rPr>
      </w:pPr>
      <w:r>
        <w:rPr>
          <w:snapToGrid w:val="0"/>
        </w:rPr>
        <w:tab/>
        <w:t>(b)</w:t>
      </w:r>
      <w:r>
        <w:rPr>
          <w:snapToGrid w:val="0"/>
        </w:rPr>
        <w:tab/>
        <w:t>the need to avoid prolonging legal or other proceedings without compensating advantage.</w:t>
      </w:r>
    </w:p>
    <w:p>
      <w:pPr>
        <w:pStyle w:val="Heading2"/>
      </w:pPr>
      <w:bookmarkStart w:id="217" w:name="_Toc72899295"/>
      <w:bookmarkStart w:id="218" w:name="_Toc88026872"/>
      <w:bookmarkStart w:id="219" w:name="_Toc89522063"/>
      <w:bookmarkStart w:id="220" w:name="_Toc90872572"/>
      <w:bookmarkStart w:id="221" w:name="_Toc94947599"/>
      <w:bookmarkStart w:id="222" w:name="_Toc97105568"/>
      <w:bookmarkStart w:id="223" w:name="_Toc102368040"/>
      <w:bookmarkStart w:id="224" w:name="_Toc103068626"/>
      <w:bookmarkStart w:id="225" w:name="_Toc107978931"/>
      <w:bookmarkStart w:id="226" w:name="_Toc108942313"/>
      <w:bookmarkStart w:id="227" w:name="_Toc109188538"/>
      <w:bookmarkStart w:id="228" w:name="_Toc112045020"/>
      <w:bookmarkStart w:id="229" w:name="_Toc113858443"/>
      <w:bookmarkStart w:id="230" w:name="_Toc121558704"/>
      <w:bookmarkStart w:id="231" w:name="_Toc131397184"/>
      <w:bookmarkStart w:id="232" w:name="_Toc151797801"/>
      <w:bookmarkStart w:id="233" w:name="_Toc151862416"/>
      <w:bookmarkStart w:id="234" w:name="_Toc155671106"/>
      <w:bookmarkStart w:id="235" w:name="_Toc157918803"/>
      <w:bookmarkStart w:id="236" w:name="_Toc164135657"/>
      <w:bookmarkStart w:id="237" w:name="_Toc164150744"/>
      <w:bookmarkStart w:id="238" w:name="_Toc164225379"/>
      <w:bookmarkStart w:id="239" w:name="_Toc166385929"/>
      <w:bookmarkStart w:id="240" w:name="_Toc167003589"/>
      <w:bookmarkStart w:id="241" w:name="_Toc169939018"/>
      <w:bookmarkStart w:id="242" w:name="_Toc170717919"/>
      <w:bookmarkStart w:id="243" w:name="_Toc171069528"/>
      <w:bookmarkStart w:id="244" w:name="_Toc202767231"/>
      <w:bookmarkStart w:id="245" w:name="_Toc202767324"/>
      <w:bookmarkStart w:id="246" w:name="_Toc202769654"/>
      <w:bookmarkStart w:id="247" w:name="_Toc205200719"/>
      <w:bookmarkStart w:id="248" w:name="_Toc205285499"/>
      <w:bookmarkStart w:id="249" w:name="_Toc217358997"/>
      <w:bookmarkStart w:id="250" w:name="_Toc217359091"/>
      <w:bookmarkStart w:id="251" w:name="_Toc223498826"/>
      <w:bookmarkStart w:id="252" w:name="_Toc240974216"/>
      <w:bookmarkStart w:id="253" w:name="_Toc241046754"/>
      <w:bookmarkStart w:id="254" w:name="_Toc270516986"/>
      <w:bookmarkStart w:id="255" w:name="_Toc270518785"/>
      <w:bookmarkStart w:id="256" w:name="_Toc274135414"/>
      <w:r>
        <w:rPr>
          <w:rStyle w:val="CharPartNo"/>
        </w:rPr>
        <w:t>Part III</w:t>
      </w:r>
      <w:r>
        <w:rPr>
          <w:rStyle w:val="CharDivNo"/>
        </w:rPr>
        <w:t> </w:t>
      </w:r>
      <w:r>
        <w:t>—</w:t>
      </w:r>
      <w:r>
        <w:rPr>
          <w:rStyle w:val="CharDivText"/>
        </w:rPr>
        <w:t> </w:t>
      </w:r>
      <w:r>
        <w:rPr>
          <w:rStyle w:val="CharPartText"/>
        </w:rPr>
        <w:t>Commencement and citation</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PartText"/>
        </w:rPr>
        <w:t xml:space="preserve"> </w:t>
      </w:r>
    </w:p>
    <w:p>
      <w:pPr>
        <w:pStyle w:val="Heading5"/>
        <w:spacing w:before="240"/>
        <w:rPr>
          <w:snapToGrid w:val="0"/>
        </w:rPr>
      </w:pPr>
      <w:bookmarkStart w:id="257" w:name="_Toc432322977"/>
      <w:bookmarkStart w:id="258" w:name="_Toc487862879"/>
      <w:bookmarkStart w:id="259" w:name="_Toc7238301"/>
      <w:bookmarkStart w:id="260" w:name="_Toc151797802"/>
      <w:bookmarkStart w:id="261" w:name="_Toc169939019"/>
      <w:bookmarkStart w:id="262" w:name="_Toc274135415"/>
      <w:r>
        <w:rPr>
          <w:rStyle w:val="CharSectno"/>
        </w:rPr>
        <w:t>20</w:t>
      </w:r>
      <w:r>
        <w:rPr>
          <w:snapToGrid w:val="0"/>
        </w:rPr>
        <w:t>.</w:t>
      </w:r>
      <w:r>
        <w:rPr>
          <w:snapToGrid w:val="0"/>
        </w:rPr>
        <w:tab/>
        <w:t>Commencement of Acts</w:t>
      </w:r>
      <w:bookmarkEnd w:id="257"/>
      <w:bookmarkEnd w:id="258"/>
      <w:bookmarkEnd w:id="259"/>
      <w:bookmarkEnd w:id="260"/>
      <w:bookmarkEnd w:id="261"/>
      <w:bookmarkEnd w:id="262"/>
      <w:r>
        <w:rPr>
          <w:snapToGrid w:val="0"/>
        </w:rPr>
        <w:t xml:space="preserve"> </w:t>
      </w:r>
    </w:p>
    <w:p>
      <w:pPr>
        <w:pStyle w:val="Subsection"/>
        <w:spacing w:before="180"/>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spacing w:before="180"/>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spacing w:before="180"/>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240"/>
        <w:rPr>
          <w:snapToGrid w:val="0"/>
        </w:rPr>
      </w:pPr>
      <w:bookmarkStart w:id="263" w:name="_Toc432322978"/>
      <w:bookmarkStart w:id="264" w:name="_Toc487862880"/>
      <w:bookmarkStart w:id="265" w:name="_Toc7238302"/>
      <w:bookmarkStart w:id="266" w:name="_Toc151797803"/>
      <w:bookmarkStart w:id="267" w:name="_Toc169939020"/>
      <w:bookmarkStart w:id="268" w:name="_Toc274135416"/>
      <w:r>
        <w:rPr>
          <w:rStyle w:val="CharSectno"/>
        </w:rPr>
        <w:t>21</w:t>
      </w:r>
      <w:r>
        <w:rPr>
          <w:snapToGrid w:val="0"/>
        </w:rPr>
        <w:t>.</w:t>
      </w:r>
      <w:r>
        <w:rPr>
          <w:snapToGrid w:val="0"/>
        </w:rPr>
        <w:tab/>
        <w:t>Time of commencement of written laws</w:t>
      </w:r>
      <w:bookmarkEnd w:id="263"/>
      <w:bookmarkEnd w:id="264"/>
      <w:bookmarkEnd w:id="265"/>
      <w:bookmarkEnd w:id="266"/>
      <w:bookmarkEnd w:id="267"/>
      <w:bookmarkEnd w:id="268"/>
      <w:r>
        <w:rPr>
          <w:snapToGrid w:val="0"/>
        </w:rPr>
        <w:t xml:space="preserve"> </w:t>
      </w:r>
    </w:p>
    <w:p>
      <w:pPr>
        <w:pStyle w:val="Subsection"/>
        <w:spacing w:before="180"/>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240"/>
        <w:rPr>
          <w:snapToGrid w:val="0"/>
        </w:rPr>
      </w:pPr>
      <w:bookmarkStart w:id="269" w:name="_Toc432322979"/>
      <w:bookmarkStart w:id="270" w:name="_Toc487862881"/>
      <w:bookmarkStart w:id="271" w:name="_Toc7238303"/>
      <w:bookmarkStart w:id="272" w:name="_Toc151797804"/>
      <w:bookmarkStart w:id="273" w:name="_Toc169939021"/>
      <w:bookmarkStart w:id="274" w:name="_Toc274135417"/>
      <w:r>
        <w:rPr>
          <w:rStyle w:val="CharSectno"/>
        </w:rPr>
        <w:t>22</w:t>
      </w:r>
      <w:r>
        <w:rPr>
          <w:snapToGrid w:val="0"/>
        </w:rPr>
        <w:t>.</w:t>
      </w:r>
      <w:r>
        <w:rPr>
          <w:snapToGrid w:val="0"/>
        </w:rPr>
        <w:tab/>
      </w:r>
      <w:bookmarkEnd w:id="269"/>
      <w:bookmarkEnd w:id="270"/>
      <w:bookmarkEnd w:id="271"/>
      <w:r>
        <w:rPr>
          <w:snapToGrid w:val="0"/>
        </w:rPr>
        <w:t>Act commencing on proclamation, commencement of certain provisions of</w:t>
      </w:r>
      <w:bookmarkEnd w:id="272"/>
      <w:bookmarkEnd w:id="273"/>
      <w:bookmarkEnd w:id="274"/>
    </w:p>
    <w:p>
      <w:pPr>
        <w:pStyle w:val="Subsection"/>
        <w:spacing w:before="180"/>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rPr>
          <w:snapToGrid w:val="0"/>
        </w:rPr>
      </w:pPr>
      <w:bookmarkStart w:id="275" w:name="_Toc432322980"/>
      <w:bookmarkStart w:id="276" w:name="_Toc487862882"/>
      <w:bookmarkStart w:id="277" w:name="_Toc7238304"/>
      <w:bookmarkStart w:id="278" w:name="_Toc151797805"/>
      <w:bookmarkStart w:id="279" w:name="_Toc169939022"/>
      <w:bookmarkStart w:id="280" w:name="_Toc274135418"/>
      <w:r>
        <w:rPr>
          <w:rStyle w:val="CharSectno"/>
        </w:rPr>
        <w:t>23</w:t>
      </w:r>
      <w:r>
        <w:rPr>
          <w:snapToGrid w:val="0"/>
        </w:rPr>
        <w:t>.</w:t>
      </w:r>
      <w:r>
        <w:rPr>
          <w:snapToGrid w:val="0"/>
        </w:rPr>
        <w:tab/>
      </w:r>
      <w:bookmarkEnd w:id="275"/>
      <w:bookmarkEnd w:id="276"/>
      <w:bookmarkEnd w:id="277"/>
      <w:r>
        <w:rPr>
          <w:snapToGrid w:val="0"/>
        </w:rPr>
        <w:t>Proclamation of commencement of Act, construction of power to make</w:t>
      </w:r>
      <w:bookmarkEnd w:id="278"/>
      <w:bookmarkEnd w:id="279"/>
      <w:bookmarkEnd w:id="280"/>
    </w:p>
    <w:p>
      <w:pPr>
        <w:pStyle w:val="Subsection"/>
        <w:keepNext/>
        <w:keepLines/>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rPr>
          <w:snapToGrid w:val="0"/>
        </w:rPr>
      </w:pPr>
      <w:r>
        <w:rPr>
          <w:snapToGrid w:val="0"/>
        </w:rPr>
        <w:tab/>
      </w:r>
      <w:r>
        <w:rPr>
          <w:snapToGrid w:val="0"/>
        </w:rPr>
        <w:tab/>
        <w:t>unless express provision is made in that behalf.</w:t>
      </w:r>
    </w:p>
    <w:p>
      <w:pPr>
        <w:pStyle w:val="Heading5"/>
        <w:rPr>
          <w:snapToGrid w:val="0"/>
        </w:rPr>
      </w:pPr>
      <w:bookmarkStart w:id="281" w:name="_Toc432322981"/>
      <w:bookmarkStart w:id="282" w:name="_Toc487862883"/>
      <w:bookmarkStart w:id="283" w:name="_Toc7238305"/>
      <w:bookmarkStart w:id="284" w:name="_Toc151797806"/>
      <w:bookmarkStart w:id="285" w:name="_Toc169939023"/>
      <w:bookmarkStart w:id="286" w:name="_Toc274135419"/>
      <w:r>
        <w:rPr>
          <w:rStyle w:val="CharSectno"/>
        </w:rPr>
        <w:t>24</w:t>
      </w:r>
      <w:r>
        <w:rPr>
          <w:snapToGrid w:val="0"/>
        </w:rPr>
        <w:t>.</w:t>
      </w:r>
      <w:r>
        <w:rPr>
          <w:snapToGrid w:val="0"/>
        </w:rPr>
        <w:tab/>
        <w:t>Date of assent</w:t>
      </w:r>
      <w:bookmarkEnd w:id="281"/>
      <w:bookmarkEnd w:id="282"/>
      <w:bookmarkEnd w:id="283"/>
      <w:r>
        <w:rPr>
          <w:snapToGrid w:val="0"/>
        </w:rPr>
        <w:t>, evidence of</w:t>
      </w:r>
      <w:bookmarkEnd w:id="284"/>
      <w:bookmarkEnd w:id="285"/>
      <w:bookmarkEnd w:id="286"/>
    </w:p>
    <w:p>
      <w:pPr>
        <w:pStyle w:val="Subsection"/>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rPr>
          <w:snapToGrid w:val="0"/>
        </w:rPr>
      </w:pPr>
      <w:bookmarkStart w:id="287" w:name="_Toc432322982"/>
      <w:bookmarkStart w:id="288" w:name="_Toc487862884"/>
      <w:bookmarkStart w:id="289" w:name="_Toc7238306"/>
      <w:bookmarkStart w:id="290" w:name="_Toc151797807"/>
      <w:bookmarkStart w:id="291" w:name="_Toc169939024"/>
      <w:bookmarkStart w:id="292" w:name="_Toc274135420"/>
      <w:r>
        <w:rPr>
          <w:rStyle w:val="CharSectno"/>
        </w:rPr>
        <w:t>25</w:t>
      </w:r>
      <w:r>
        <w:rPr>
          <w:snapToGrid w:val="0"/>
        </w:rPr>
        <w:t>.</w:t>
      </w:r>
      <w:r>
        <w:rPr>
          <w:snapToGrid w:val="0"/>
        </w:rPr>
        <w:tab/>
      </w:r>
      <w:bookmarkEnd w:id="287"/>
      <w:bookmarkEnd w:id="288"/>
      <w:bookmarkEnd w:id="289"/>
      <w:r>
        <w:rPr>
          <w:snapToGrid w:val="0"/>
        </w:rPr>
        <w:t>Some powers in Act may be exercised before it commences</w:t>
      </w:r>
      <w:bookmarkEnd w:id="290"/>
      <w:bookmarkEnd w:id="291"/>
      <w:bookmarkEnd w:id="292"/>
    </w:p>
    <w:p>
      <w:pPr>
        <w:pStyle w:val="Subsection"/>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w:t>
      </w:r>
    </w:p>
    <w:p>
      <w:pPr>
        <w:pStyle w:val="Indenta"/>
        <w:rPr>
          <w:snapToGrid w:val="0"/>
        </w:rPr>
      </w:pPr>
      <w:r>
        <w:rPr>
          <w:snapToGrid w:val="0"/>
        </w:rPr>
        <w:tab/>
        <w:t>(b)</w:t>
      </w:r>
      <w:r>
        <w:rPr>
          <w:snapToGrid w:val="0"/>
        </w:rPr>
        <w:tab/>
        <w:t>give or serve a notice or other document;</w:t>
      </w:r>
    </w:p>
    <w:p>
      <w:pPr>
        <w:pStyle w:val="Indenta"/>
        <w:rPr>
          <w:snapToGrid w:val="0"/>
        </w:rPr>
      </w:pPr>
      <w:r>
        <w:rPr>
          <w:snapToGrid w:val="0"/>
        </w:rPr>
        <w:tab/>
        <w:t>(c)</w:t>
      </w:r>
      <w:r>
        <w:rPr>
          <w:snapToGrid w:val="0"/>
        </w:rPr>
        <w:tab/>
        <w:t>appoint a person to a specified office;</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w:t>
      </w:r>
    </w:p>
    <w:p>
      <w:pPr>
        <w:pStyle w:val="Indenti"/>
        <w:rPr>
          <w:snapToGrid w:val="0"/>
        </w:rPr>
      </w:pPr>
      <w:r>
        <w:rPr>
          <w:snapToGrid w:val="0"/>
        </w:rPr>
        <w:tab/>
        <w:t>(ii)</w:t>
      </w:r>
      <w:r>
        <w:rPr>
          <w:snapToGrid w:val="0"/>
        </w:rPr>
        <w:tab/>
        <w:t>give or serve a notice or other document;</w:t>
      </w:r>
    </w:p>
    <w:p>
      <w:pPr>
        <w:pStyle w:val="Indenti"/>
        <w:rPr>
          <w:snapToGrid w:val="0"/>
        </w:rPr>
      </w:pPr>
      <w:r>
        <w:rPr>
          <w:snapToGrid w:val="0"/>
        </w:rPr>
        <w:tab/>
        <w:t>(iii)</w:t>
      </w:r>
      <w:r>
        <w:rPr>
          <w:snapToGrid w:val="0"/>
        </w:rPr>
        <w:tab/>
        <w:t>appoint a person to a specified office;</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spacing w:before="120"/>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 xml:space="preserve">Subject to section 3(3), this section applies to Acts passed after the commencement of this Act </w:t>
      </w:r>
      <w:r>
        <w:rPr>
          <w:snapToGrid w:val="0"/>
          <w:vertAlign w:val="superscript"/>
        </w:rPr>
        <w:t>3</w:t>
      </w:r>
      <w:r>
        <w:rPr>
          <w:snapToGrid w:val="0"/>
        </w:rPr>
        <w:t>.</w:t>
      </w:r>
    </w:p>
    <w:p>
      <w:pPr>
        <w:pStyle w:val="Heading5"/>
        <w:rPr>
          <w:snapToGrid w:val="0"/>
        </w:rPr>
      </w:pPr>
      <w:bookmarkStart w:id="293" w:name="_Toc432322983"/>
      <w:bookmarkStart w:id="294" w:name="_Toc487862885"/>
      <w:bookmarkStart w:id="295" w:name="_Toc7238307"/>
      <w:bookmarkStart w:id="296" w:name="_Toc151797808"/>
      <w:bookmarkStart w:id="297" w:name="_Toc169939025"/>
      <w:bookmarkStart w:id="298" w:name="_Toc274135421"/>
      <w:r>
        <w:rPr>
          <w:rStyle w:val="CharSectno"/>
        </w:rPr>
        <w:t>26</w:t>
      </w:r>
      <w:r>
        <w:rPr>
          <w:snapToGrid w:val="0"/>
        </w:rPr>
        <w:t>.</w:t>
      </w:r>
      <w:r>
        <w:rPr>
          <w:snapToGrid w:val="0"/>
        </w:rPr>
        <w:tab/>
        <w:t>Citation of written laws</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by No. 74 of 2003 s. 69(4).]</w:t>
      </w:r>
    </w:p>
    <w:p>
      <w:pPr>
        <w:pStyle w:val="Heading5"/>
        <w:rPr>
          <w:snapToGrid w:val="0"/>
        </w:rPr>
      </w:pPr>
      <w:bookmarkStart w:id="299" w:name="_Toc432322984"/>
      <w:bookmarkStart w:id="300" w:name="_Toc487862886"/>
      <w:bookmarkStart w:id="301" w:name="_Toc7238308"/>
      <w:bookmarkStart w:id="302" w:name="_Toc151797809"/>
      <w:bookmarkStart w:id="303" w:name="_Toc169939026"/>
      <w:bookmarkStart w:id="304" w:name="_Toc274135422"/>
      <w:r>
        <w:rPr>
          <w:rStyle w:val="CharSectno"/>
        </w:rPr>
        <w:t>27</w:t>
      </w:r>
      <w:r>
        <w:rPr>
          <w:snapToGrid w:val="0"/>
        </w:rPr>
        <w:t>.</w:t>
      </w:r>
      <w:r>
        <w:rPr>
          <w:snapToGrid w:val="0"/>
        </w:rPr>
        <w:tab/>
        <w:t>References to the commencement</w:t>
      </w:r>
      <w:bookmarkEnd w:id="299"/>
      <w:r>
        <w:rPr>
          <w:snapToGrid w:val="0"/>
        </w:rPr>
        <w:t xml:space="preserve"> of a written law if different provisions commence on different days</w:t>
      </w:r>
      <w:bookmarkEnd w:id="300"/>
      <w:bookmarkEnd w:id="301"/>
      <w:bookmarkEnd w:id="302"/>
      <w:bookmarkEnd w:id="303"/>
      <w:bookmarkEnd w:id="304"/>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305" w:name="_Toc72899304"/>
      <w:bookmarkStart w:id="306" w:name="_Toc88026881"/>
      <w:bookmarkStart w:id="307" w:name="_Toc89522072"/>
      <w:bookmarkStart w:id="308" w:name="_Toc90872581"/>
      <w:bookmarkStart w:id="309" w:name="_Toc94947608"/>
      <w:bookmarkStart w:id="310" w:name="_Toc97105577"/>
      <w:bookmarkStart w:id="311" w:name="_Toc102368049"/>
      <w:bookmarkStart w:id="312" w:name="_Toc103068635"/>
      <w:bookmarkStart w:id="313" w:name="_Toc107978940"/>
      <w:bookmarkStart w:id="314" w:name="_Toc108942322"/>
      <w:bookmarkStart w:id="315" w:name="_Toc109188547"/>
      <w:bookmarkStart w:id="316" w:name="_Toc112045029"/>
      <w:bookmarkStart w:id="317" w:name="_Toc113858452"/>
      <w:bookmarkStart w:id="318" w:name="_Toc121558713"/>
      <w:bookmarkStart w:id="319" w:name="_Toc131397193"/>
      <w:bookmarkStart w:id="320" w:name="_Toc151797810"/>
      <w:bookmarkStart w:id="321" w:name="_Toc151862425"/>
      <w:bookmarkStart w:id="322" w:name="_Toc155671115"/>
      <w:bookmarkStart w:id="323" w:name="_Toc157918812"/>
      <w:bookmarkStart w:id="324" w:name="_Toc164135666"/>
      <w:bookmarkStart w:id="325" w:name="_Toc164150753"/>
      <w:bookmarkStart w:id="326" w:name="_Toc164225388"/>
      <w:bookmarkStart w:id="327" w:name="_Toc166385938"/>
      <w:bookmarkStart w:id="328" w:name="_Toc167003598"/>
      <w:bookmarkStart w:id="329" w:name="_Toc169939027"/>
      <w:bookmarkStart w:id="330" w:name="_Toc170717928"/>
      <w:bookmarkStart w:id="331" w:name="_Toc171069537"/>
      <w:bookmarkStart w:id="332" w:name="_Toc202767240"/>
      <w:bookmarkStart w:id="333" w:name="_Toc202767333"/>
      <w:bookmarkStart w:id="334" w:name="_Toc202769663"/>
      <w:bookmarkStart w:id="335" w:name="_Toc205200728"/>
      <w:bookmarkStart w:id="336" w:name="_Toc205285508"/>
      <w:bookmarkStart w:id="337" w:name="_Toc217359006"/>
      <w:bookmarkStart w:id="338" w:name="_Toc217359100"/>
      <w:bookmarkStart w:id="339" w:name="_Toc223498835"/>
      <w:bookmarkStart w:id="340" w:name="_Toc240974225"/>
      <w:bookmarkStart w:id="341" w:name="_Toc241046763"/>
      <w:bookmarkStart w:id="342" w:name="_Toc270516995"/>
      <w:bookmarkStart w:id="343" w:name="_Toc270518794"/>
      <w:bookmarkStart w:id="344" w:name="_Toc274135423"/>
      <w:r>
        <w:rPr>
          <w:rStyle w:val="CharPartNo"/>
        </w:rPr>
        <w:t>Part IV</w:t>
      </w:r>
      <w:r>
        <w:rPr>
          <w:rStyle w:val="CharDivNo"/>
        </w:rPr>
        <w:t> </w:t>
      </w:r>
      <w:r>
        <w:t>—</w:t>
      </w:r>
      <w:r>
        <w:rPr>
          <w:rStyle w:val="CharDivText"/>
        </w:rPr>
        <w:t> </w:t>
      </w:r>
      <w:r>
        <w:rPr>
          <w:rStyle w:val="CharPartText"/>
        </w:rPr>
        <w:t>Provisions as to enactment and operation of written law</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PartText"/>
        </w:rPr>
        <w:t xml:space="preserve"> </w:t>
      </w:r>
    </w:p>
    <w:p>
      <w:pPr>
        <w:pStyle w:val="Heading5"/>
        <w:rPr>
          <w:snapToGrid w:val="0"/>
        </w:rPr>
      </w:pPr>
      <w:bookmarkStart w:id="345" w:name="_Toc432322985"/>
      <w:bookmarkStart w:id="346" w:name="_Toc487862887"/>
      <w:bookmarkStart w:id="347" w:name="_Toc7238309"/>
      <w:bookmarkStart w:id="348" w:name="_Toc151797811"/>
      <w:bookmarkStart w:id="349" w:name="_Toc169939028"/>
      <w:bookmarkStart w:id="350" w:name="_Toc274135424"/>
      <w:r>
        <w:rPr>
          <w:rStyle w:val="CharSectno"/>
        </w:rPr>
        <w:t>28</w:t>
      </w:r>
      <w:r>
        <w:rPr>
          <w:snapToGrid w:val="0"/>
        </w:rPr>
        <w:t>.</w:t>
      </w:r>
      <w:r>
        <w:rPr>
          <w:snapToGrid w:val="0"/>
        </w:rPr>
        <w:tab/>
        <w:t>Acts deemed public Acts</w:t>
      </w:r>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351" w:name="_Toc432322986"/>
      <w:bookmarkStart w:id="352" w:name="_Toc487862888"/>
      <w:bookmarkStart w:id="353" w:name="_Toc7238310"/>
      <w:bookmarkStart w:id="354" w:name="_Toc151797812"/>
      <w:bookmarkStart w:id="355" w:name="_Toc169939029"/>
      <w:bookmarkStart w:id="356" w:name="_Toc274135425"/>
      <w:r>
        <w:rPr>
          <w:rStyle w:val="CharSectno"/>
        </w:rPr>
        <w:t>29</w:t>
      </w:r>
      <w:r>
        <w:rPr>
          <w:snapToGrid w:val="0"/>
        </w:rPr>
        <w:t>.</w:t>
      </w:r>
      <w:r>
        <w:rPr>
          <w:snapToGrid w:val="0"/>
        </w:rPr>
        <w:tab/>
        <w:t>Sections to be substantive enactments</w:t>
      </w:r>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357" w:name="_Toc432322987"/>
      <w:bookmarkStart w:id="358" w:name="_Toc487862889"/>
      <w:bookmarkStart w:id="359" w:name="_Toc7238311"/>
      <w:bookmarkStart w:id="360" w:name="_Toc151797813"/>
      <w:bookmarkStart w:id="361" w:name="_Toc169939030"/>
      <w:bookmarkStart w:id="362" w:name="_Toc274135426"/>
      <w:r>
        <w:rPr>
          <w:rStyle w:val="CharSectno"/>
        </w:rPr>
        <w:t>30</w:t>
      </w:r>
      <w:r>
        <w:rPr>
          <w:snapToGrid w:val="0"/>
        </w:rPr>
        <w:t>.</w:t>
      </w:r>
      <w:r>
        <w:rPr>
          <w:snapToGrid w:val="0"/>
        </w:rPr>
        <w:tab/>
        <w:t>Act may be amended in same session</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spacing w:before="180"/>
        <w:rPr>
          <w:snapToGrid w:val="0"/>
        </w:rPr>
      </w:pPr>
      <w:bookmarkStart w:id="363" w:name="_Toc432322988"/>
      <w:bookmarkStart w:id="364" w:name="_Toc487862890"/>
      <w:bookmarkStart w:id="365" w:name="_Toc7238312"/>
      <w:bookmarkStart w:id="366" w:name="_Toc151797814"/>
      <w:bookmarkStart w:id="367" w:name="_Toc169939031"/>
      <w:bookmarkStart w:id="368" w:name="_Toc274135427"/>
      <w:r>
        <w:rPr>
          <w:rStyle w:val="CharSectno"/>
        </w:rPr>
        <w:t>31</w:t>
      </w:r>
      <w:r>
        <w:rPr>
          <w:snapToGrid w:val="0"/>
        </w:rPr>
        <w:t>.</w:t>
      </w:r>
      <w:r>
        <w:rPr>
          <w:snapToGrid w:val="0"/>
        </w:rPr>
        <w:tab/>
        <w:t>Preambles, schedules, etc.</w:t>
      </w:r>
      <w:bookmarkEnd w:id="363"/>
      <w:bookmarkEnd w:id="364"/>
      <w:bookmarkEnd w:id="365"/>
      <w:r>
        <w:rPr>
          <w:snapToGrid w:val="0"/>
        </w:rPr>
        <w:t xml:space="preserve"> to form part of written law</w:t>
      </w:r>
      <w:bookmarkEnd w:id="366"/>
      <w:bookmarkEnd w:id="367"/>
      <w:bookmarkEnd w:id="368"/>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spacing w:before="180"/>
        <w:rPr>
          <w:snapToGrid w:val="0"/>
        </w:rPr>
      </w:pPr>
      <w:bookmarkStart w:id="369" w:name="_Toc432322989"/>
      <w:bookmarkStart w:id="370" w:name="_Toc487862891"/>
      <w:bookmarkStart w:id="371" w:name="_Toc7238313"/>
      <w:bookmarkStart w:id="372" w:name="_Toc151797815"/>
      <w:bookmarkStart w:id="373" w:name="_Toc169939032"/>
      <w:bookmarkStart w:id="374" w:name="_Toc274135428"/>
      <w:r>
        <w:rPr>
          <w:rStyle w:val="CharSectno"/>
        </w:rPr>
        <w:t>32</w:t>
      </w:r>
      <w:r>
        <w:rPr>
          <w:snapToGrid w:val="0"/>
        </w:rPr>
        <w:t>.</w:t>
      </w:r>
      <w:r>
        <w:rPr>
          <w:snapToGrid w:val="0"/>
        </w:rPr>
        <w:tab/>
        <w:t>Headings, marginal notes and footnotes</w:t>
      </w:r>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rPr>
      </w:pPr>
      <w:r>
        <w:rPr>
          <w:snapToGrid w:val="0"/>
        </w:rPr>
        <w:tab/>
        <w:t>(2)</w:t>
      </w:r>
      <w:r>
        <w:rPr>
          <w:snapToGrid w:val="0"/>
        </w:rPr>
        <w:tab/>
        <w:t>A marginal note or footnote to a written law and, in a context where there is no marginal note with respect to the relevant provision and notwithstanding subsection (1), a heading to a section, regulation, rule, local law, by</w:t>
      </w:r>
      <w:r>
        <w:rPr>
          <w:snapToGrid w:val="0"/>
        </w:rPr>
        <w:noBreakHyphen/>
        <w:t>law, or clause of a written law, or to a portion of a section, regulation, rule, local law, by</w:t>
      </w:r>
      <w:r>
        <w:rPr>
          <w:snapToGrid w:val="0"/>
        </w:rPr>
        <w:noBreakHyphen/>
        <w:t>law or clause of a written law, shall be taken not to be part of the written law.</w:t>
      </w:r>
    </w:p>
    <w:p>
      <w:pPr>
        <w:pStyle w:val="Footnotesection"/>
        <w:spacing w:before="100"/>
        <w:ind w:left="890" w:hanging="890"/>
      </w:pPr>
      <w:r>
        <w:tab/>
        <w:t xml:space="preserve">[Section 32 amended by No. 14 of 1996 s. 4.] </w:t>
      </w:r>
    </w:p>
    <w:p>
      <w:pPr>
        <w:pStyle w:val="Heading2"/>
      </w:pPr>
      <w:bookmarkStart w:id="375" w:name="_Toc72899310"/>
      <w:bookmarkStart w:id="376" w:name="_Toc88026887"/>
      <w:bookmarkStart w:id="377" w:name="_Toc89522078"/>
      <w:bookmarkStart w:id="378" w:name="_Toc90872587"/>
      <w:bookmarkStart w:id="379" w:name="_Toc94947614"/>
      <w:bookmarkStart w:id="380" w:name="_Toc97105583"/>
      <w:bookmarkStart w:id="381" w:name="_Toc102368055"/>
      <w:bookmarkStart w:id="382" w:name="_Toc103068641"/>
      <w:bookmarkStart w:id="383" w:name="_Toc107978946"/>
      <w:bookmarkStart w:id="384" w:name="_Toc108942328"/>
      <w:bookmarkStart w:id="385" w:name="_Toc109188553"/>
      <w:bookmarkStart w:id="386" w:name="_Toc112045035"/>
      <w:bookmarkStart w:id="387" w:name="_Toc113858458"/>
      <w:bookmarkStart w:id="388" w:name="_Toc121558719"/>
      <w:bookmarkStart w:id="389" w:name="_Toc131397199"/>
      <w:bookmarkStart w:id="390" w:name="_Toc151797816"/>
      <w:bookmarkStart w:id="391" w:name="_Toc151862431"/>
      <w:bookmarkStart w:id="392" w:name="_Toc155671121"/>
      <w:bookmarkStart w:id="393" w:name="_Toc157918818"/>
      <w:bookmarkStart w:id="394" w:name="_Toc164135672"/>
      <w:bookmarkStart w:id="395" w:name="_Toc164150759"/>
      <w:bookmarkStart w:id="396" w:name="_Toc164225394"/>
      <w:bookmarkStart w:id="397" w:name="_Toc166385944"/>
      <w:bookmarkStart w:id="398" w:name="_Toc167003604"/>
      <w:bookmarkStart w:id="399" w:name="_Toc169939033"/>
      <w:bookmarkStart w:id="400" w:name="_Toc170717934"/>
      <w:bookmarkStart w:id="401" w:name="_Toc171069543"/>
      <w:bookmarkStart w:id="402" w:name="_Toc202767246"/>
      <w:bookmarkStart w:id="403" w:name="_Toc202767339"/>
      <w:bookmarkStart w:id="404" w:name="_Toc202769669"/>
      <w:bookmarkStart w:id="405" w:name="_Toc205200734"/>
      <w:bookmarkStart w:id="406" w:name="_Toc205285514"/>
      <w:bookmarkStart w:id="407" w:name="_Toc217359012"/>
      <w:bookmarkStart w:id="408" w:name="_Toc217359106"/>
      <w:bookmarkStart w:id="409" w:name="_Toc223498841"/>
      <w:bookmarkStart w:id="410" w:name="_Toc240974231"/>
      <w:bookmarkStart w:id="411" w:name="_Toc241046769"/>
      <w:bookmarkStart w:id="412" w:name="_Toc270517001"/>
      <w:bookmarkStart w:id="413" w:name="_Toc270518800"/>
      <w:bookmarkStart w:id="414" w:name="_Toc274135429"/>
      <w:r>
        <w:rPr>
          <w:rStyle w:val="CharPartNo"/>
        </w:rPr>
        <w:t>Part V</w:t>
      </w:r>
      <w:r>
        <w:rPr>
          <w:rStyle w:val="CharDivNo"/>
        </w:rPr>
        <w:t> </w:t>
      </w:r>
      <w:r>
        <w:t>—</w:t>
      </w:r>
      <w:r>
        <w:rPr>
          <w:rStyle w:val="CharDivText"/>
        </w:rPr>
        <w:t> </w:t>
      </w:r>
      <w:r>
        <w:rPr>
          <w:rStyle w:val="CharPartText"/>
        </w:rPr>
        <w:t>Repeal of written law</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Pr>
          <w:rStyle w:val="CharPartText"/>
        </w:rPr>
        <w:t xml:space="preserve"> </w:t>
      </w:r>
    </w:p>
    <w:p>
      <w:pPr>
        <w:pStyle w:val="Heading5"/>
        <w:spacing w:before="180"/>
        <w:rPr>
          <w:snapToGrid w:val="0"/>
        </w:rPr>
      </w:pPr>
      <w:bookmarkStart w:id="415" w:name="_Toc432322990"/>
      <w:bookmarkStart w:id="416" w:name="_Toc487862892"/>
      <w:bookmarkStart w:id="417" w:name="_Toc7238314"/>
      <w:bookmarkStart w:id="418" w:name="_Toc151797817"/>
      <w:bookmarkStart w:id="419" w:name="_Toc169939034"/>
      <w:bookmarkStart w:id="420" w:name="_Toc274135430"/>
      <w:r>
        <w:rPr>
          <w:rStyle w:val="CharSectno"/>
        </w:rPr>
        <w:t>33</w:t>
      </w:r>
      <w:r>
        <w:rPr>
          <w:snapToGrid w:val="0"/>
        </w:rPr>
        <w:t>.</w:t>
      </w:r>
      <w:r>
        <w:rPr>
          <w:snapToGrid w:val="0"/>
        </w:rPr>
        <w:tab/>
        <w:t xml:space="preserve">Repeal of written law </w:t>
      </w:r>
      <w:bookmarkEnd w:id="415"/>
      <w:bookmarkEnd w:id="416"/>
      <w:bookmarkEnd w:id="417"/>
      <w:r>
        <w:rPr>
          <w:snapToGrid w:val="0"/>
        </w:rPr>
        <w:t>includes repeal of amendments</w:t>
      </w:r>
      <w:bookmarkEnd w:id="418"/>
      <w:bookmarkEnd w:id="419"/>
      <w:bookmarkEnd w:id="420"/>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rPr>
          <w:snapToGrid w:val="0"/>
        </w:rPr>
      </w:pPr>
      <w:bookmarkStart w:id="421" w:name="_Toc432322991"/>
      <w:bookmarkStart w:id="422" w:name="_Toc487862893"/>
      <w:bookmarkStart w:id="423" w:name="_Toc7238315"/>
      <w:bookmarkStart w:id="424" w:name="_Toc151797818"/>
      <w:bookmarkStart w:id="425" w:name="_Toc169939035"/>
      <w:bookmarkStart w:id="426" w:name="_Toc274135431"/>
      <w:r>
        <w:rPr>
          <w:rStyle w:val="CharSectno"/>
        </w:rPr>
        <w:t>34</w:t>
      </w:r>
      <w:r>
        <w:rPr>
          <w:snapToGrid w:val="0"/>
        </w:rPr>
        <w:t>.</w:t>
      </w:r>
      <w:r>
        <w:rPr>
          <w:snapToGrid w:val="0"/>
        </w:rPr>
        <w:tab/>
        <w:t>Repeal of repeal</w:t>
      </w:r>
      <w:bookmarkEnd w:id="421"/>
      <w:bookmarkEnd w:id="422"/>
      <w:bookmarkEnd w:id="423"/>
      <w:r>
        <w:rPr>
          <w:snapToGrid w:val="0"/>
        </w:rPr>
        <w:t>ing enactment, effect of</w:t>
      </w:r>
      <w:bookmarkEnd w:id="424"/>
      <w:bookmarkEnd w:id="425"/>
      <w:bookmarkEnd w:id="426"/>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rPr>
          <w:snapToGrid w:val="0"/>
        </w:rPr>
      </w:pPr>
      <w:bookmarkStart w:id="427" w:name="_Toc432322992"/>
      <w:bookmarkStart w:id="428" w:name="_Toc487862894"/>
      <w:bookmarkStart w:id="429" w:name="_Toc7238316"/>
      <w:bookmarkStart w:id="430" w:name="_Toc151797819"/>
      <w:bookmarkStart w:id="431" w:name="_Toc169939036"/>
      <w:bookmarkStart w:id="432" w:name="_Toc274135432"/>
      <w:r>
        <w:rPr>
          <w:rStyle w:val="CharSectno"/>
        </w:rPr>
        <w:t>35</w:t>
      </w:r>
      <w:r>
        <w:rPr>
          <w:snapToGrid w:val="0"/>
        </w:rPr>
        <w:t>.</w:t>
      </w:r>
      <w:r>
        <w:rPr>
          <w:snapToGrid w:val="0"/>
        </w:rPr>
        <w:tab/>
        <w:t>Repeal and substitution</w:t>
      </w:r>
      <w:bookmarkEnd w:id="427"/>
      <w:bookmarkEnd w:id="428"/>
      <w:bookmarkEnd w:id="429"/>
      <w:r>
        <w:rPr>
          <w:snapToGrid w:val="0"/>
        </w:rPr>
        <w:t xml:space="preserve"> of provision, effect of</w:t>
      </w:r>
      <w:bookmarkEnd w:id="430"/>
      <w:bookmarkEnd w:id="431"/>
      <w:bookmarkEnd w:id="432"/>
    </w:p>
    <w:p>
      <w:pPr>
        <w:pStyle w:val="Subsection"/>
        <w:rPr>
          <w:snapToGrid w:val="0"/>
        </w:rPr>
      </w:pPr>
      <w:r>
        <w:rPr>
          <w:snapToGrid w:val="0"/>
        </w:rPr>
        <w:tab/>
      </w:r>
      <w:r>
        <w:rPr>
          <w:snapToGrid w:val="0"/>
        </w:rPr>
        <w:tab/>
        <w:t>Where a written law repeals an enactment and substitutes provisions for the enactment repealed, the repealed enactment remains in operation until the substituted provisions come into operation.</w:t>
      </w:r>
    </w:p>
    <w:p>
      <w:pPr>
        <w:pStyle w:val="Heading5"/>
        <w:rPr>
          <w:snapToGrid w:val="0"/>
        </w:rPr>
      </w:pPr>
      <w:bookmarkStart w:id="433" w:name="_Toc432322993"/>
      <w:bookmarkStart w:id="434" w:name="_Toc487862895"/>
      <w:bookmarkStart w:id="435" w:name="_Toc7238317"/>
      <w:bookmarkStart w:id="436" w:name="_Toc151797820"/>
      <w:bookmarkStart w:id="437" w:name="_Toc169939037"/>
      <w:bookmarkStart w:id="438" w:name="_Toc274135433"/>
      <w:r>
        <w:rPr>
          <w:rStyle w:val="CharSectno"/>
        </w:rPr>
        <w:t>36</w:t>
      </w:r>
      <w:r>
        <w:rPr>
          <w:snapToGrid w:val="0"/>
        </w:rPr>
        <w:t>.</w:t>
      </w:r>
      <w:r>
        <w:rPr>
          <w:snapToGrid w:val="0"/>
        </w:rPr>
        <w:tab/>
      </w:r>
      <w:bookmarkEnd w:id="433"/>
      <w:bookmarkEnd w:id="434"/>
      <w:bookmarkEnd w:id="435"/>
      <w:r>
        <w:rPr>
          <w:snapToGrid w:val="0"/>
        </w:rPr>
        <w:t>Repealing and re</w:t>
      </w:r>
      <w:r>
        <w:rPr>
          <w:snapToGrid w:val="0"/>
        </w:rPr>
        <w:noBreakHyphen/>
        <w:t>enacting a provision, effect of</w:t>
      </w:r>
      <w:bookmarkEnd w:id="436"/>
      <w:bookmarkEnd w:id="437"/>
      <w:bookmarkEnd w:id="438"/>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w:t>
      </w:r>
    </w:p>
    <w:p>
      <w:pPr>
        <w:pStyle w:val="Indenta"/>
        <w:rPr>
          <w:snapToGrid w:val="0"/>
        </w:rPr>
      </w:pPr>
      <w:r>
        <w:rPr>
          <w:snapToGrid w:val="0"/>
        </w:rPr>
        <w:tab/>
        <w:t>(b)</w:t>
      </w:r>
      <w:r>
        <w:rPr>
          <w:snapToGrid w:val="0"/>
        </w:rPr>
        <w:tab/>
        <w:t>all councils, corporations, boards, tribunals, commissions, trusts, or other bodies constituted, and all elections and appointments of members thereof made; and</w:t>
      </w:r>
    </w:p>
    <w:p>
      <w:pPr>
        <w:pStyle w:val="Indenta"/>
        <w:rPr>
          <w:snapToGrid w:val="0"/>
        </w:rPr>
      </w:pPr>
      <w:r>
        <w:rPr>
          <w:snapToGrid w:val="0"/>
        </w:rPr>
        <w:tab/>
        <w:t>(c)</w:t>
      </w:r>
      <w:r>
        <w:rPr>
          <w:snapToGrid w:val="0"/>
        </w:rPr>
        <w:tab/>
        <w:t>all offices constituted and appointments of officers made;</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widowControl w:val="0"/>
        <w:spacing w:before="120"/>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rPr>
          <w:snapToGrid w:val="0"/>
        </w:rPr>
      </w:pPr>
      <w:bookmarkStart w:id="439" w:name="_Toc432322994"/>
      <w:bookmarkStart w:id="440" w:name="_Toc487862896"/>
      <w:bookmarkStart w:id="441" w:name="_Toc7238318"/>
      <w:bookmarkStart w:id="442" w:name="_Toc151797821"/>
      <w:bookmarkStart w:id="443" w:name="_Toc169939038"/>
      <w:bookmarkStart w:id="444" w:name="_Toc274135434"/>
      <w:r>
        <w:rPr>
          <w:rStyle w:val="CharSectno"/>
        </w:rPr>
        <w:t>37</w:t>
      </w:r>
      <w:r>
        <w:rPr>
          <w:snapToGrid w:val="0"/>
        </w:rPr>
        <w:t>.</w:t>
      </w:r>
      <w:r>
        <w:rPr>
          <w:snapToGrid w:val="0"/>
        </w:rPr>
        <w:tab/>
        <w:t>General savings on repeal</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by No. 78 of 1995 s. 56.] </w:t>
      </w:r>
    </w:p>
    <w:p>
      <w:pPr>
        <w:pStyle w:val="Heading5"/>
        <w:rPr>
          <w:snapToGrid w:val="0"/>
        </w:rPr>
      </w:pPr>
      <w:bookmarkStart w:id="445" w:name="_Toc432322995"/>
      <w:bookmarkStart w:id="446" w:name="_Toc487862897"/>
      <w:bookmarkStart w:id="447" w:name="_Toc7238319"/>
      <w:bookmarkStart w:id="448" w:name="_Toc151797822"/>
      <w:bookmarkStart w:id="449" w:name="_Toc169939039"/>
      <w:bookmarkStart w:id="450" w:name="_Toc274135435"/>
      <w:r>
        <w:rPr>
          <w:rStyle w:val="CharSectno"/>
        </w:rPr>
        <w:t>38</w:t>
      </w:r>
      <w:r>
        <w:rPr>
          <w:snapToGrid w:val="0"/>
        </w:rPr>
        <w:t>.</w:t>
      </w:r>
      <w:r>
        <w:rPr>
          <w:snapToGrid w:val="0"/>
        </w:rPr>
        <w:tab/>
        <w:t>Repeal of Act, effect of on subsidiary legislation</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451" w:name="_Toc432322996"/>
      <w:bookmarkStart w:id="452" w:name="_Toc487862898"/>
      <w:bookmarkStart w:id="453" w:name="_Toc7238320"/>
      <w:bookmarkStart w:id="454" w:name="_Toc151797823"/>
      <w:bookmarkStart w:id="455" w:name="_Toc169939040"/>
      <w:bookmarkStart w:id="456" w:name="_Toc274135436"/>
      <w:r>
        <w:rPr>
          <w:rStyle w:val="CharSectno"/>
        </w:rPr>
        <w:t>39</w:t>
      </w:r>
      <w:r>
        <w:rPr>
          <w:snapToGrid w:val="0"/>
        </w:rPr>
        <w:t>.</w:t>
      </w:r>
      <w:r>
        <w:rPr>
          <w:snapToGrid w:val="0"/>
        </w:rPr>
        <w:tab/>
        <w:t>Expiry of enactment</w:t>
      </w:r>
      <w:bookmarkEnd w:id="451"/>
      <w:bookmarkEnd w:id="452"/>
      <w:bookmarkEnd w:id="453"/>
      <w:r>
        <w:rPr>
          <w:snapToGrid w:val="0"/>
        </w:rPr>
        <w:t>, effect of</w:t>
      </w:r>
      <w:bookmarkEnd w:id="454"/>
      <w:bookmarkEnd w:id="455"/>
      <w:bookmarkEnd w:id="456"/>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457" w:name="_Toc72899318"/>
      <w:bookmarkStart w:id="458" w:name="_Toc88026895"/>
      <w:bookmarkStart w:id="459" w:name="_Toc89522086"/>
      <w:bookmarkStart w:id="460" w:name="_Toc90872595"/>
      <w:bookmarkStart w:id="461" w:name="_Toc94947622"/>
      <w:bookmarkStart w:id="462" w:name="_Toc97105591"/>
      <w:bookmarkStart w:id="463" w:name="_Toc102368063"/>
      <w:bookmarkStart w:id="464" w:name="_Toc103068649"/>
      <w:bookmarkStart w:id="465" w:name="_Toc107978954"/>
      <w:bookmarkStart w:id="466" w:name="_Toc108942336"/>
      <w:bookmarkStart w:id="467" w:name="_Toc109188561"/>
      <w:bookmarkStart w:id="468" w:name="_Toc112045043"/>
      <w:bookmarkStart w:id="469" w:name="_Toc113858466"/>
      <w:bookmarkStart w:id="470" w:name="_Toc121558727"/>
      <w:bookmarkStart w:id="471" w:name="_Toc131397207"/>
      <w:bookmarkStart w:id="472" w:name="_Toc151797824"/>
      <w:bookmarkStart w:id="473" w:name="_Toc151862439"/>
      <w:bookmarkStart w:id="474" w:name="_Toc155671129"/>
      <w:bookmarkStart w:id="475" w:name="_Toc157918826"/>
      <w:bookmarkStart w:id="476" w:name="_Toc164135680"/>
      <w:bookmarkStart w:id="477" w:name="_Toc164150767"/>
      <w:bookmarkStart w:id="478" w:name="_Toc164225402"/>
      <w:bookmarkStart w:id="479" w:name="_Toc166385952"/>
      <w:bookmarkStart w:id="480" w:name="_Toc167003612"/>
      <w:bookmarkStart w:id="481" w:name="_Toc169939041"/>
      <w:bookmarkStart w:id="482" w:name="_Toc170717942"/>
      <w:bookmarkStart w:id="483" w:name="_Toc171069551"/>
      <w:bookmarkStart w:id="484" w:name="_Toc202767254"/>
      <w:bookmarkStart w:id="485" w:name="_Toc202767347"/>
      <w:bookmarkStart w:id="486" w:name="_Toc202769677"/>
      <w:bookmarkStart w:id="487" w:name="_Toc205200742"/>
      <w:bookmarkStart w:id="488" w:name="_Toc205285522"/>
      <w:bookmarkStart w:id="489" w:name="_Toc217359020"/>
      <w:bookmarkStart w:id="490" w:name="_Toc217359114"/>
      <w:bookmarkStart w:id="491" w:name="_Toc223498849"/>
      <w:bookmarkStart w:id="492" w:name="_Toc240974239"/>
      <w:bookmarkStart w:id="493" w:name="_Toc241046777"/>
      <w:bookmarkStart w:id="494" w:name="_Toc270517009"/>
      <w:bookmarkStart w:id="495" w:name="_Toc270518808"/>
      <w:bookmarkStart w:id="496" w:name="_Toc274135437"/>
      <w:r>
        <w:rPr>
          <w:rStyle w:val="CharPartNo"/>
        </w:rPr>
        <w:t>Part VI</w:t>
      </w:r>
      <w:r>
        <w:rPr>
          <w:rStyle w:val="CharDivNo"/>
        </w:rPr>
        <w:t> </w:t>
      </w:r>
      <w:r>
        <w:t>—</w:t>
      </w:r>
      <w:r>
        <w:rPr>
          <w:rStyle w:val="CharDivText"/>
        </w:rPr>
        <w:t> </w:t>
      </w:r>
      <w:r>
        <w:rPr>
          <w:rStyle w:val="CharPartText"/>
        </w:rPr>
        <w:t>Subsidiary legislation</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PartText"/>
        </w:rPr>
        <w:t xml:space="preserve"> </w:t>
      </w:r>
    </w:p>
    <w:p>
      <w:pPr>
        <w:pStyle w:val="Heading5"/>
        <w:spacing w:before="180"/>
        <w:rPr>
          <w:snapToGrid w:val="0"/>
        </w:rPr>
      </w:pPr>
      <w:bookmarkStart w:id="497" w:name="_Toc432322997"/>
      <w:bookmarkStart w:id="498" w:name="_Toc487862899"/>
      <w:bookmarkStart w:id="499" w:name="_Toc7238321"/>
      <w:bookmarkStart w:id="500" w:name="_Toc151797825"/>
      <w:bookmarkStart w:id="501" w:name="_Toc169939042"/>
      <w:bookmarkStart w:id="502" w:name="_Toc274135438"/>
      <w:r>
        <w:rPr>
          <w:rStyle w:val="CharSectno"/>
        </w:rPr>
        <w:t>40</w:t>
      </w:r>
      <w:r>
        <w:rPr>
          <w:snapToGrid w:val="0"/>
        </w:rPr>
        <w:t>.</w:t>
      </w:r>
      <w:r>
        <w:rPr>
          <w:snapToGrid w:val="0"/>
        </w:rPr>
        <w:tab/>
        <w:t>Governor to make subsidiary legislation</w:t>
      </w:r>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spacing w:before="180"/>
        <w:rPr>
          <w:snapToGrid w:val="0"/>
        </w:rPr>
      </w:pPr>
      <w:bookmarkStart w:id="503" w:name="_Toc432322998"/>
      <w:bookmarkStart w:id="504" w:name="_Toc487862900"/>
      <w:bookmarkStart w:id="505" w:name="_Toc7238322"/>
      <w:bookmarkStart w:id="506" w:name="_Toc151797826"/>
      <w:bookmarkStart w:id="507" w:name="_Toc169939043"/>
      <w:bookmarkStart w:id="508" w:name="_Toc274135439"/>
      <w:r>
        <w:rPr>
          <w:rStyle w:val="CharSectno"/>
        </w:rPr>
        <w:t>41</w:t>
      </w:r>
      <w:r>
        <w:rPr>
          <w:snapToGrid w:val="0"/>
        </w:rPr>
        <w:t>.</w:t>
      </w:r>
      <w:r>
        <w:rPr>
          <w:snapToGrid w:val="0"/>
        </w:rPr>
        <w:tab/>
        <w:t>Publication and commencement of subsidiary legislation</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spacing w:before="180"/>
        <w:rPr>
          <w:snapToGrid w:val="0"/>
        </w:rPr>
      </w:pPr>
      <w:bookmarkStart w:id="509" w:name="_Toc432322999"/>
      <w:bookmarkStart w:id="510" w:name="_Toc487862901"/>
      <w:bookmarkStart w:id="511" w:name="_Toc7238323"/>
      <w:bookmarkStart w:id="512" w:name="_Toc151797827"/>
      <w:bookmarkStart w:id="513" w:name="_Toc169939044"/>
      <w:bookmarkStart w:id="514" w:name="_Toc274135440"/>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2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rPr>
          <w:snapToGrid w:val="0"/>
        </w:rPr>
      </w:pPr>
      <w:r>
        <w:rPr>
          <w:snapToGrid w:val="0"/>
        </w:rPr>
        <w:tab/>
        <w:t>(b)</w:t>
      </w:r>
      <w:r>
        <w:rPr>
          <w:snapToGrid w:val="0"/>
        </w:rPr>
        <w:tab/>
        <w:t xml:space="preserve">substituting regulations in place of regulations disallowed, the regulations so substituted shall, after the expiration of 7 days from the publication in the </w:t>
      </w:r>
      <w:r>
        <w:rPr>
          <w:i/>
          <w:snapToGrid w:val="0"/>
        </w:rPr>
        <w:t>Gazette</w:t>
      </w:r>
      <w:r>
        <w:rPr>
          <w:snapToGrid w:val="0"/>
        </w:rPr>
        <w:t xml:space="preserve"> of the notice provided for in subsection (5), take effect in place of that for which the regulations are so substituted.</w:t>
      </w:r>
    </w:p>
    <w:p>
      <w:pPr>
        <w:pStyle w:val="Subsection"/>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rPr>
          <w:snapToGrid w:val="0"/>
        </w:rPr>
      </w:pPr>
      <w:r>
        <w:rPr>
          <w:snapToGrid w:val="0"/>
        </w:rPr>
        <w:tab/>
        <w:t>(6)</w:t>
      </w:r>
      <w:r>
        <w:rPr>
          <w:snapToGrid w:val="0"/>
        </w:rPr>
        <w:tab/>
        <w:t>Notwithstanding section 37(1), where — </w:t>
      </w:r>
    </w:p>
    <w:p>
      <w:pPr>
        <w:pStyle w:val="Indenta"/>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rStyle w:val="CharDefText"/>
        </w:rPr>
        <w:t>regulations</w:t>
      </w:r>
      <w:r>
        <w:rPr>
          <w:snapToGrid w:val="0"/>
        </w:rPr>
        <w:t xml:space="preserve"> includes rules, local laws and by</w:t>
      </w:r>
      <w:r>
        <w:rPr>
          <w:snapToGrid w:val="0"/>
        </w:rPr>
        <w:noBreakHyphen/>
        <w:t>laws.</w:t>
      </w:r>
    </w:p>
    <w:p>
      <w:pPr>
        <w:pStyle w:val="Footnotesection"/>
      </w:pPr>
      <w:r>
        <w:tab/>
        <w:t xml:space="preserve">[Section 42 amended by No. 14 of 1996 s. 4.] </w:t>
      </w:r>
    </w:p>
    <w:p>
      <w:pPr>
        <w:pStyle w:val="Heading5"/>
        <w:rPr>
          <w:snapToGrid w:val="0"/>
        </w:rPr>
      </w:pPr>
      <w:bookmarkStart w:id="515" w:name="_Toc432323000"/>
      <w:bookmarkStart w:id="516" w:name="_Toc487862902"/>
      <w:bookmarkStart w:id="517" w:name="_Toc7238324"/>
      <w:bookmarkStart w:id="518" w:name="_Toc151797828"/>
      <w:bookmarkStart w:id="519" w:name="_Toc169939045"/>
      <w:bookmarkStart w:id="520" w:name="_Toc274135441"/>
      <w:r>
        <w:rPr>
          <w:rStyle w:val="CharSectno"/>
        </w:rPr>
        <w:t>43</w:t>
      </w:r>
      <w:r>
        <w:rPr>
          <w:snapToGrid w:val="0"/>
        </w:rPr>
        <w:t>.</w:t>
      </w:r>
      <w:r>
        <w:rPr>
          <w:snapToGrid w:val="0"/>
        </w:rPr>
        <w:tab/>
        <w:t>Power to make subsidiary legislation</w:t>
      </w:r>
      <w:bookmarkEnd w:id="515"/>
      <w:bookmarkEnd w:id="516"/>
      <w:bookmarkEnd w:id="517"/>
      <w:r>
        <w:rPr>
          <w:snapToGrid w:val="0"/>
        </w:rPr>
        <w:t>, general provisions about</w:t>
      </w:r>
      <w:bookmarkEnd w:id="518"/>
      <w:bookmarkEnd w:id="519"/>
      <w:bookmarkEnd w:id="520"/>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rPr>
      </w:pPr>
      <w:r>
        <w:rPr>
          <w:snapToGrid w:val="0"/>
        </w:rPr>
        <w:tab/>
        <w:t>(2)</w:t>
      </w:r>
      <w:r>
        <w:rPr>
          <w:snapToGrid w:val="0"/>
        </w:rPr>
        <w:tab/>
        <w:t>Where any subsidiary legislation purports to be made in exercise of a particular power or powers, it shall be deemed also to be made in exercise of all powers under which it may be made.</w:t>
      </w:r>
    </w:p>
    <w:p>
      <w:pPr>
        <w:pStyle w:val="Subsection"/>
        <w:rPr>
          <w:snapToGrid w:val="0"/>
        </w:rPr>
      </w:pPr>
      <w:r>
        <w:rPr>
          <w:snapToGrid w:val="0"/>
        </w:rPr>
        <w:tab/>
        <w:t>(3)</w:t>
      </w:r>
      <w:r>
        <w:rPr>
          <w:snapToGrid w:val="0"/>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spacing w:before="120"/>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spacing w:before="120"/>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spacing w:before="120"/>
        <w:rPr>
          <w:snapToGrid w:val="0"/>
        </w:rPr>
      </w:pPr>
      <w:r>
        <w:rPr>
          <w:snapToGrid w:val="0"/>
        </w:rPr>
        <w:tab/>
        <w:t>(8)</w:t>
      </w:r>
      <w:r>
        <w:rPr>
          <w:snapToGrid w:val="0"/>
        </w:rPr>
        <w:tab/>
        <w:t>Subsidiary legislation may be made — </w:t>
      </w:r>
    </w:p>
    <w:p>
      <w:pPr>
        <w:pStyle w:val="Indenta"/>
        <w:spacing w:before="60"/>
        <w:rPr>
          <w:snapToGrid w:val="0"/>
        </w:rPr>
      </w:pPr>
      <w:r>
        <w:rPr>
          <w:snapToGrid w:val="0"/>
        </w:rPr>
        <w:tab/>
        <w:t>(a)</w:t>
      </w:r>
      <w:r>
        <w:rPr>
          <w:snapToGrid w:val="0"/>
        </w:rPr>
        <w:tab/>
        <w:t>so as to apply — </w:t>
      </w:r>
    </w:p>
    <w:p>
      <w:pPr>
        <w:pStyle w:val="Indenti"/>
        <w:spacing w:before="60"/>
        <w:rPr>
          <w:snapToGrid w:val="0"/>
        </w:rPr>
      </w:pPr>
      <w:r>
        <w:rPr>
          <w:snapToGrid w:val="0"/>
        </w:rPr>
        <w:tab/>
        <w:t>(i)</w:t>
      </w:r>
      <w:r>
        <w:rPr>
          <w:snapToGrid w:val="0"/>
        </w:rPr>
        <w:tab/>
        <w:t>at all times or at a specified time;</w:t>
      </w:r>
    </w:p>
    <w:p>
      <w:pPr>
        <w:pStyle w:val="Indenti"/>
        <w:spacing w:before="60"/>
        <w:rPr>
          <w:snapToGrid w:val="0"/>
        </w:rPr>
      </w:pPr>
      <w:r>
        <w:rPr>
          <w:snapToGrid w:val="0"/>
        </w:rPr>
        <w:tab/>
        <w:t>(ii)</w:t>
      </w:r>
      <w:r>
        <w:rPr>
          <w:snapToGrid w:val="0"/>
        </w:rPr>
        <w:tab/>
        <w:t>throughout the State or in a specified part of the State;</w:t>
      </w:r>
    </w:p>
    <w:p>
      <w:pPr>
        <w:pStyle w:val="Indenta"/>
        <w:spacing w:before="60"/>
        <w:rPr>
          <w:snapToGrid w:val="0"/>
        </w:rPr>
      </w:pPr>
      <w:r>
        <w:rPr>
          <w:snapToGrid w:val="0"/>
        </w:rPr>
        <w:tab/>
        <w:t>(b)</w:t>
      </w:r>
      <w:r>
        <w:rPr>
          <w:snapToGrid w:val="0"/>
        </w:rPr>
        <w:tab/>
        <w:t>so as to require a matter affected by the legislation to be — </w:t>
      </w:r>
    </w:p>
    <w:p>
      <w:pPr>
        <w:pStyle w:val="Indenti"/>
        <w:spacing w:before="60"/>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rStyle w:val="CharDefText"/>
        </w:rPr>
        <w:t>specified</w:t>
      </w:r>
      <w:r>
        <w:rPr>
          <w:snapToGrid w:val="0"/>
        </w:rPr>
        <w:t xml:space="preserve"> means specified in the subsidiary legislation.</w:t>
      </w:r>
    </w:p>
    <w:p>
      <w:pPr>
        <w:pStyle w:val="Footnotesection"/>
      </w:pPr>
      <w:r>
        <w:tab/>
        <w:t xml:space="preserve">[Section 43 amended by No. 14 of 1996 s. 4.] </w:t>
      </w:r>
    </w:p>
    <w:p>
      <w:pPr>
        <w:pStyle w:val="Heading5"/>
        <w:rPr>
          <w:snapToGrid w:val="0"/>
        </w:rPr>
      </w:pPr>
      <w:bookmarkStart w:id="521" w:name="_Toc432323001"/>
      <w:bookmarkStart w:id="522" w:name="_Toc487862903"/>
      <w:bookmarkStart w:id="523" w:name="_Toc7238325"/>
      <w:bookmarkStart w:id="524" w:name="_Toc151797829"/>
      <w:bookmarkStart w:id="525" w:name="_Toc169939046"/>
      <w:bookmarkStart w:id="526" w:name="_Toc274135442"/>
      <w:r>
        <w:rPr>
          <w:rStyle w:val="CharSectno"/>
        </w:rPr>
        <w:t>44</w:t>
      </w:r>
      <w:r>
        <w:rPr>
          <w:snapToGrid w:val="0"/>
        </w:rPr>
        <w:t>.</w:t>
      </w:r>
      <w:r>
        <w:rPr>
          <w:snapToGrid w:val="0"/>
        </w:rPr>
        <w:tab/>
        <w:t>Words and expressions in subsidiary legislation</w:t>
      </w:r>
      <w:bookmarkEnd w:id="521"/>
      <w:bookmarkEnd w:id="522"/>
      <w:bookmarkEnd w:id="523"/>
      <w:r>
        <w:rPr>
          <w:snapToGrid w:val="0"/>
        </w:rPr>
        <w:t>, meaning of</w:t>
      </w:r>
      <w:bookmarkEnd w:id="524"/>
      <w:bookmarkEnd w:id="525"/>
      <w:bookmarkEnd w:id="526"/>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rStyle w:val="CharDefText"/>
        </w:rPr>
        <w:t>the Act</w:t>
      </w:r>
      <w:r>
        <w:rPr>
          <w:snapToGrid w:val="0"/>
        </w:rPr>
        <w:t xml:space="preserve"> shall be construed as a reference to the Act under which the subsidiary legislation is made.</w:t>
      </w:r>
    </w:p>
    <w:p>
      <w:pPr>
        <w:pStyle w:val="Heading5"/>
        <w:rPr>
          <w:snapToGrid w:val="0"/>
        </w:rPr>
      </w:pPr>
      <w:bookmarkStart w:id="527" w:name="_Toc432323002"/>
      <w:bookmarkStart w:id="528" w:name="_Toc487862904"/>
      <w:bookmarkStart w:id="529" w:name="_Toc7238326"/>
      <w:bookmarkStart w:id="530" w:name="_Toc151797830"/>
      <w:bookmarkStart w:id="531" w:name="_Toc169939047"/>
      <w:bookmarkStart w:id="532" w:name="_Toc274135443"/>
      <w:r>
        <w:rPr>
          <w:rStyle w:val="CharSectno"/>
        </w:rPr>
        <w:t>45</w:t>
      </w:r>
      <w:r>
        <w:rPr>
          <w:snapToGrid w:val="0"/>
        </w:rPr>
        <w:t>.</w:t>
      </w:r>
      <w:r>
        <w:rPr>
          <w:snapToGrid w:val="0"/>
        </w:rPr>
        <w:tab/>
        <w:t>Fees and charges</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w:t>
      </w:r>
    </w:p>
    <w:p>
      <w:pPr>
        <w:pStyle w:val="Indenta"/>
        <w:rPr>
          <w:snapToGrid w:val="0"/>
        </w:rPr>
      </w:pPr>
      <w:r>
        <w:rPr>
          <w:snapToGrid w:val="0"/>
        </w:rPr>
        <w:tab/>
        <w:t>(b)</w:t>
      </w:r>
      <w:r>
        <w:rPr>
          <w:snapToGrid w:val="0"/>
        </w:rPr>
        <w:tab/>
        <w:t>maximum or minimum fees or charges;</w:t>
      </w:r>
    </w:p>
    <w:p>
      <w:pPr>
        <w:pStyle w:val="Indenta"/>
        <w:rPr>
          <w:snapToGrid w:val="0"/>
        </w:rPr>
      </w:pPr>
      <w:r>
        <w:rPr>
          <w:snapToGrid w:val="0"/>
        </w:rPr>
        <w:tab/>
        <w:t>(c)</w:t>
      </w:r>
      <w:r>
        <w:rPr>
          <w:snapToGrid w:val="0"/>
        </w:rPr>
        <w:tab/>
        <w:t>maximum and minimum fees or charges;</w:t>
      </w:r>
    </w:p>
    <w:p>
      <w:pPr>
        <w:pStyle w:val="Indenta"/>
        <w:rPr>
          <w:snapToGrid w:val="0"/>
        </w:rPr>
      </w:pPr>
      <w:r>
        <w:rPr>
          <w:snapToGrid w:val="0"/>
        </w:rPr>
        <w:tab/>
        <w:t>(d)</w:t>
      </w:r>
      <w:r>
        <w:rPr>
          <w:snapToGrid w:val="0"/>
        </w:rPr>
        <w:tab/>
      </w:r>
      <w:r>
        <w:rPr>
          <w:i/>
          <w:snapToGrid w:val="0"/>
        </w:rPr>
        <w:t>ad valorem</w:t>
      </w:r>
      <w:r>
        <w:rPr>
          <w:snapToGrid w:val="0"/>
        </w:rPr>
        <w:t xml:space="preserve"> fees or charges;</w:t>
      </w:r>
    </w:p>
    <w:p>
      <w:pPr>
        <w:pStyle w:val="Indenta"/>
        <w:rPr>
          <w:snapToGrid w:val="0"/>
        </w:rPr>
      </w:pPr>
      <w:r>
        <w:rPr>
          <w:snapToGrid w:val="0"/>
          <w:spacing w:val="-2"/>
        </w:rPr>
        <w:tab/>
        <w:t>(e)</w:t>
      </w:r>
      <w:r>
        <w:rPr>
          <w:snapToGrid w:val="0"/>
          <w:spacing w:val="-2"/>
        </w:rPr>
        <w:tab/>
      </w:r>
      <w:r>
        <w:rPr>
          <w:snapToGrid w:val="0"/>
        </w:rPr>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w:t>
      </w:r>
    </w:p>
    <w:p>
      <w:pPr>
        <w:pStyle w:val="Indenta"/>
        <w:rPr>
          <w:snapToGrid w:val="0"/>
        </w:rPr>
      </w:pPr>
      <w:r>
        <w:rPr>
          <w:snapToGrid w:val="0"/>
        </w:rPr>
        <w:tab/>
        <w:t>(b)</w:t>
      </w:r>
      <w:r>
        <w:rPr>
          <w:snapToGrid w:val="0"/>
        </w:rPr>
        <w:tab/>
        <w:t>in respect of certain documents or classes of document;</w:t>
      </w:r>
    </w:p>
    <w:p>
      <w:pPr>
        <w:pStyle w:val="Indenta"/>
        <w:rPr>
          <w:snapToGrid w:val="0"/>
        </w:rPr>
      </w:pPr>
      <w:r>
        <w:rPr>
          <w:snapToGrid w:val="0"/>
        </w:rPr>
        <w:tab/>
        <w:t>(c)</w:t>
      </w:r>
      <w:r>
        <w:rPr>
          <w:snapToGrid w:val="0"/>
        </w:rPr>
        <w:tab/>
        <w:t>when any event happens or ceases to happen;</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Subsection"/>
        <w:rPr>
          <w:snapToGrid w:val="0"/>
        </w:rPr>
      </w:pPr>
      <w:r>
        <w:rPr>
          <w:snapToGrid w:val="0"/>
        </w:rPr>
        <w:tab/>
        <w:t>(3)</w:t>
      </w:r>
      <w:r>
        <w:rPr>
          <w:snapToGrid w:val="0"/>
        </w:rPr>
        <w:tab/>
        <w:t>Subject to section 3(3), this section applies to subsidiary legislation made under a power conferred by an enactment passed after the commencement of this Act.</w:t>
      </w:r>
    </w:p>
    <w:p>
      <w:pPr>
        <w:pStyle w:val="Heading5"/>
      </w:pPr>
      <w:bookmarkStart w:id="533" w:name="_Toc432323003"/>
      <w:bookmarkStart w:id="534" w:name="_Toc487862905"/>
      <w:bookmarkStart w:id="535" w:name="_Toc7238327"/>
      <w:bookmarkStart w:id="536" w:name="_Toc151797831"/>
      <w:bookmarkStart w:id="537" w:name="_Toc169939048"/>
      <w:bookmarkStart w:id="538" w:name="_Toc274135444"/>
      <w:r>
        <w:rPr>
          <w:rStyle w:val="CharSectno"/>
        </w:rPr>
        <w:t>45A</w:t>
      </w:r>
      <w:r>
        <w:t>.</w:t>
      </w:r>
      <w:r>
        <w:tab/>
        <w:t>Fees for licences</w:t>
      </w:r>
      <w:bookmarkEnd w:id="533"/>
      <w:bookmarkEnd w:id="534"/>
      <w:bookmarkEnd w:id="535"/>
      <w:bookmarkEnd w:id="536"/>
      <w:bookmarkEnd w:id="537"/>
      <w:bookmarkEnd w:id="538"/>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Footnotesection"/>
      </w:pPr>
      <w:r>
        <w:tab/>
        <w:t>[Section 45A inserted by No. 54 of 1997 s. 3.]</w:t>
      </w:r>
    </w:p>
    <w:p>
      <w:pPr>
        <w:pStyle w:val="Heading5"/>
        <w:rPr>
          <w:snapToGrid w:val="0"/>
        </w:rPr>
      </w:pPr>
      <w:bookmarkStart w:id="539" w:name="_Toc432323004"/>
      <w:bookmarkStart w:id="540" w:name="_Toc487862906"/>
      <w:bookmarkStart w:id="541" w:name="_Toc7238328"/>
      <w:bookmarkStart w:id="542" w:name="_Toc151797832"/>
      <w:bookmarkStart w:id="543" w:name="_Toc169939049"/>
      <w:bookmarkStart w:id="544" w:name="_Toc274135445"/>
      <w:r>
        <w:rPr>
          <w:rStyle w:val="CharSectno"/>
        </w:rPr>
        <w:t>46</w:t>
      </w:r>
      <w:r>
        <w:rPr>
          <w:snapToGrid w:val="0"/>
        </w:rPr>
        <w:t>.</w:t>
      </w:r>
      <w:r>
        <w:rPr>
          <w:snapToGrid w:val="0"/>
        </w:rPr>
        <w:tab/>
        <w:t>Reference to Act to include subsidiary legislation</w:t>
      </w:r>
      <w:bookmarkEnd w:id="539"/>
      <w:bookmarkEnd w:id="540"/>
      <w:bookmarkEnd w:id="541"/>
      <w:r>
        <w:rPr>
          <w:snapToGrid w:val="0"/>
        </w:rPr>
        <w:t xml:space="preserve"> made under the Act</w:t>
      </w:r>
      <w:bookmarkEnd w:id="542"/>
      <w:bookmarkEnd w:id="543"/>
      <w:bookmarkEnd w:id="544"/>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by No. 73 of 1994 s. 4.] </w:t>
      </w:r>
    </w:p>
    <w:p>
      <w:pPr>
        <w:pStyle w:val="Heading5"/>
        <w:rPr>
          <w:snapToGrid w:val="0"/>
        </w:rPr>
      </w:pPr>
      <w:bookmarkStart w:id="545" w:name="_Toc432323005"/>
      <w:bookmarkStart w:id="546" w:name="_Toc487862907"/>
      <w:bookmarkStart w:id="547" w:name="_Toc7238329"/>
      <w:bookmarkStart w:id="548" w:name="_Toc151797833"/>
      <w:bookmarkStart w:id="549" w:name="_Toc169939050"/>
      <w:bookmarkStart w:id="550" w:name="_Toc274135446"/>
      <w:r>
        <w:rPr>
          <w:rStyle w:val="CharSectno"/>
        </w:rPr>
        <w:t>47</w:t>
      </w:r>
      <w:r>
        <w:rPr>
          <w:snapToGrid w:val="0"/>
        </w:rPr>
        <w:t>.</w:t>
      </w:r>
      <w:r>
        <w:rPr>
          <w:snapToGrid w:val="0"/>
        </w:rPr>
        <w:tab/>
        <w:t>Acts under subsidiary legislation deemed done under Act</w:t>
      </w:r>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551" w:name="_Toc72899328"/>
      <w:bookmarkStart w:id="552" w:name="_Toc88026905"/>
      <w:bookmarkStart w:id="553" w:name="_Toc89522096"/>
      <w:bookmarkStart w:id="554" w:name="_Toc90872605"/>
      <w:bookmarkStart w:id="555" w:name="_Toc94947632"/>
      <w:bookmarkStart w:id="556" w:name="_Toc97105601"/>
      <w:bookmarkStart w:id="557" w:name="_Toc102368073"/>
      <w:bookmarkStart w:id="558" w:name="_Toc103068659"/>
      <w:bookmarkStart w:id="559" w:name="_Toc107978964"/>
      <w:bookmarkStart w:id="560" w:name="_Toc108942346"/>
      <w:bookmarkStart w:id="561" w:name="_Toc109188571"/>
      <w:bookmarkStart w:id="562" w:name="_Toc112045053"/>
      <w:bookmarkStart w:id="563" w:name="_Toc113858476"/>
      <w:bookmarkStart w:id="564" w:name="_Toc121558737"/>
      <w:bookmarkStart w:id="565" w:name="_Toc131397217"/>
      <w:bookmarkStart w:id="566" w:name="_Toc151797834"/>
      <w:bookmarkStart w:id="567" w:name="_Toc151862449"/>
      <w:bookmarkStart w:id="568" w:name="_Toc155671139"/>
      <w:bookmarkStart w:id="569" w:name="_Toc157918836"/>
      <w:bookmarkStart w:id="570" w:name="_Toc164135690"/>
      <w:bookmarkStart w:id="571" w:name="_Toc164150777"/>
      <w:bookmarkStart w:id="572" w:name="_Toc164225412"/>
      <w:bookmarkStart w:id="573" w:name="_Toc166385962"/>
      <w:bookmarkStart w:id="574" w:name="_Toc167003622"/>
      <w:bookmarkStart w:id="575" w:name="_Toc169939051"/>
      <w:bookmarkStart w:id="576" w:name="_Toc170717952"/>
      <w:bookmarkStart w:id="577" w:name="_Toc171069561"/>
      <w:bookmarkStart w:id="578" w:name="_Toc202767264"/>
      <w:bookmarkStart w:id="579" w:name="_Toc202767357"/>
      <w:bookmarkStart w:id="580" w:name="_Toc202769687"/>
      <w:bookmarkStart w:id="581" w:name="_Toc205200752"/>
      <w:bookmarkStart w:id="582" w:name="_Toc205285532"/>
      <w:bookmarkStart w:id="583" w:name="_Toc217359030"/>
      <w:bookmarkStart w:id="584" w:name="_Toc217359124"/>
      <w:bookmarkStart w:id="585" w:name="_Toc223498859"/>
      <w:bookmarkStart w:id="586" w:name="_Toc240974249"/>
      <w:bookmarkStart w:id="587" w:name="_Toc241046787"/>
      <w:bookmarkStart w:id="588" w:name="_Toc270517019"/>
      <w:bookmarkStart w:id="589" w:name="_Toc270518818"/>
      <w:bookmarkStart w:id="590" w:name="_Toc274135447"/>
      <w:r>
        <w:rPr>
          <w:rStyle w:val="CharPartNo"/>
        </w:rPr>
        <w:t>Part VII</w:t>
      </w:r>
      <w:r>
        <w:rPr>
          <w:rStyle w:val="CharDivNo"/>
        </w:rPr>
        <w:t> </w:t>
      </w:r>
      <w:r>
        <w:t>—</w:t>
      </w:r>
      <w:r>
        <w:rPr>
          <w:rStyle w:val="CharDivText"/>
        </w:rPr>
        <w:t> </w:t>
      </w:r>
      <w:r>
        <w:rPr>
          <w:rStyle w:val="CharPartText"/>
        </w:rPr>
        <w:t>Statutory powers and duties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Pr>
          <w:rStyle w:val="CharPartText"/>
        </w:rPr>
        <w:t xml:space="preserve"> </w:t>
      </w:r>
    </w:p>
    <w:p>
      <w:pPr>
        <w:pStyle w:val="Heading5"/>
        <w:rPr>
          <w:snapToGrid w:val="0"/>
        </w:rPr>
      </w:pPr>
      <w:bookmarkStart w:id="591" w:name="_Toc432323006"/>
      <w:bookmarkStart w:id="592" w:name="_Toc487862908"/>
      <w:bookmarkStart w:id="593" w:name="_Toc7238330"/>
      <w:bookmarkStart w:id="594" w:name="_Toc151797835"/>
      <w:bookmarkStart w:id="595" w:name="_Toc169939052"/>
      <w:bookmarkStart w:id="596" w:name="_Toc274135448"/>
      <w:r>
        <w:rPr>
          <w:rStyle w:val="CharSectno"/>
        </w:rPr>
        <w:t>48</w:t>
      </w:r>
      <w:r>
        <w:rPr>
          <w:snapToGrid w:val="0"/>
        </w:rPr>
        <w:t>.</w:t>
      </w:r>
      <w:r>
        <w:rPr>
          <w:snapToGrid w:val="0"/>
        </w:rPr>
        <w:tab/>
        <w:t>Time for exercise of power or performance of duty</w:t>
      </w:r>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597" w:name="_Toc432323007"/>
      <w:bookmarkStart w:id="598" w:name="_Toc487862909"/>
      <w:bookmarkStart w:id="599" w:name="_Toc7238331"/>
      <w:bookmarkStart w:id="600" w:name="_Toc151797836"/>
      <w:bookmarkStart w:id="601" w:name="_Toc169939053"/>
      <w:bookmarkStart w:id="602" w:name="_Toc274135449"/>
      <w:r>
        <w:rPr>
          <w:rStyle w:val="CharSectno"/>
        </w:rPr>
        <w:t>48A</w:t>
      </w:r>
      <w:r>
        <w:rPr>
          <w:snapToGrid w:val="0"/>
        </w:rPr>
        <w:t>.</w:t>
      </w:r>
      <w:r>
        <w:rPr>
          <w:snapToGrid w:val="0"/>
        </w:rPr>
        <w:tab/>
      </w:r>
      <w:bookmarkEnd w:id="597"/>
      <w:bookmarkEnd w:id="598"/>
      <w:bookmarkEnd w:id="599"/>
      <w:r>
        <w:rPr>
          <w:snapToGrid w:val="0"/>
        </w:rPr>
        <w:t>Judicial acts and service of process may be done on any day</w:t>
      </w:r>
      <w:bookmarkEnd w:id="600"/>
      <w:bookmarkEnd w:id="601"/>
      <w:bookmarkEnd w:id="602"/>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by No. 49 of 1997 s. 4(1).]</w:t>
      </w:r>
    </w:p>
    <w:p>
      <w:pPr>
        <w:pStyle w:val="Heading5"/>
        <w:rPr>
          <w:snapToGrid w:val="0"/>
        </w:rPr>
      </w:pPr>
      <w:bookmarkStart w:id="603" w:name="_Toc432323008"/>
      <w:bookmarkStart w:id="604" w:name="_Toc487862910"/>
      <w:bookmarkStart w:id="605" w:name="_Toc7238332"/>
      <w:bookmarkStart w:id="606" w:name="_Toc151797837"/>
      <w:bookmarkStart w:id="607" w:name="_Toc169939054"/>
      <w:bookmarkStart w:id="608" w:name="_Toc274135450"/>
      <w:r>
        <w:rPr>
          <w:rStyle w:val="CharSectno"/>
        </w:rPr>
        <w:t>49</w:t>
      </w:r>
      <w:r>
        <w:rPr>
          <w:snapToGrid w:val="0"/>
        </w:rPr>
        <w:t>.</w:t>
      </w:r>
      <w:r>
        <w:rPr>
          <w:snapToGrid w:val="0"/>
        </w:rPr>
        <w:tab/>
      </w:r>
      <w:bookmarkEnd w:id="603"/>
      <w:bookmarkEnd w:id="604"/>
      <w:bookmarkEnd w:id="605"/>
      <w:r>
        <w:rPr>
          <w:snapToGrid w:val="0"/>
        </w:rPr>
        <w:t>Public officer’s powers and duties may be exercised by acting officer etc.</w:t>
      </w:r>
      <w:bookmarkEnd w:id="606"/>
      <w:bookmarkEnd w:id="607"/>
      <w:bookmarkEnd w:id="608"/>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rPr>
          <w:snapToGrid w:val="0"/>
        </w:rPr>
      </w:pPr>
      <w:bookmarkStart w:id="609" w:name="_Toc432323009"/>
      <w:bookmarkStart w:id="610" w:name="_Toc487862911"/>
      <w:bookmarkStart w:id="611" w:name="_Toc7238333"/>
      <w:bookmarkStart w:id="612" w:name="_Toc151797838"/>
      <w:bookmarkStart w:id="613" w:name="_Toc169939055"/>
      <w:bookmarkStart w:id="614" w:name="_Toc274135451"/>
      <w:r>
        <w:rPr>
          <w:rStyle w:val="CharSectno"/>
        </w:rPr>
        <w:t>50</w:t>
      </w:r>
      <w:r>
        <w:rPr>
          <w:snapToGrid w:val="0"/>
        </w:rPr>
        <w:t>.</w:t>
      </w:r>
      <w:r>
        <w:rPr>
          <w:snapToGrid w:val="0"/>
        </w:rPr>
        <w:tab/>
        <w:t>Statutory powers, construction of</w:t>
      </w:r>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rPr>
      </w:pPr>
      <w:r>
        <w:rPr>
          <w:snapToGrid w:val="0"/>
        </w:rPr>
        <w:tab/>
        <w:t>(a)</w:t>
      </w:r>
      <w:r>
        <w:rPr>
          <w:snapToGrid w:val="0"/>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rPr>
          <w:snapToGrid w:val="0"/>
        </w:rPr>
      </w:pPr>
      <w:r>
        <w:rPr>
          <w:snapToGrid w:val="0"/>
        </w:rPr>
        <w:tab/>
        <w:t>(c)</w:t>
      </w:r>
      <w:r>
        <w:rPr>
          <w:snapToGrid w:val="0"/>
        </w:rPr>
        <w:tab/>
        <w:t>to approve any person, matter, or thing, such power includes power to withdraw approval thereof;</w:t>
      </w:r>
    </w:p>
    <w:p>
      <w:pPr>
        <w:pStyle w:val="Indenta"/>
        <w:rPr>
          <w:snapToGrid w:val="0"/>
        </w:rPr>
      </w:pPr>
      <w:r>
        <w:rPr>
          <w:snapToGrid w:val="0"/>
        </w:rPr>
        <w:tab/>
        <w:t>(d)</w:t>
      </w:r>
      <w:r>
        <w:rPr>
          <w:snapToGrid w:val="0"/>
        </w:rPr>
        <w:tab/>
        <w:t>to give directions, such power includes power to express the same in the form of prohibitions.</w:t>
      </w:r>
    </w:p>
    <w:p>
      <w:pPr>
        <w:pStyle w:val="Subsection"/>
        <w:spacing w:before="18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240"/>
        <w:rPr>
          <w:snapToGrid w:val="0"/>
        </w:rPr>
      </w:pPr>
      <w:bookmarkStart w:id="615" w:name="_Toc432323010"/>
      <w:bookmarkStart w:id="616" w:name="_Toc487862912"/>
      <w:bookmarkStart w:id="617" w:name="_Toc7238334"/>
      <w:bookmarkStart w:id="618" w:name="_Toc151797839"/>
      <w:bookmarkStart w:id="619" w:name="_Toc169939056"/>
      <w:bookmarkStart w:id="620" w:name="_Toc274135452"/>
      <w:r>
        <w:rPr>
          <w:rStyle w:val="CharSectno"/>
        </w:rPr>
        <w:t>51</w:t>
      </w:r>
      <w:r>
        <w:rPr>
          <w:snapToGrid w:val="0"/>
        </w:rPr>
        <w:t>.</w:t>
      </w:r>
      <w:r>
        <w:rPr>
          <w:snapToGrid w:val="0"/>
        </w:rPr>
        <w:tab/>
        <w:t>Power to issue licences and other authorisations is discretionary</w:t>
      </w:r>
      <w:bookmarkEnd w:id="615"/>
      <w:bookmarkEnd w:id="616"/>
      <w:bookmarkEnd w:id="617"/>
      <w:bookmarkEnd w:id="618"/>
      <w:bookmarkEnd w:id="619"/>
      <w:bookmarkEnd w:id="620"/>
      <w:r>
        <w:rPr>
          <w:snapToGrid w:val="0"/>
        </w:rPr>
        <w:t xml:space="preserve"> </w:t>
      </w:r>
    </w:p>
    <w:p>
      <w:pPr>
        <w:pStyle w:val="Subsection"/>
        <w:spacing w:before="180"/>
        <w:rPr>
          <w:snapToGrid w:val="0"/>
        </w:rPr>
      </w:pPr>
      <w:r>
        <w:rPr>
          <w:snapToGrid w:val="0"/>
        </w:rPr>
        <w:tab/>
        <w:t>(1)</w:t>
      </w:r>
      <w:r>
        <w:rPr>
          <w:snapToGrid w:val="0"/>
        </w:rPr>
        <w:tab/>
        <w:t>Where a written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18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by No. 54 of 2004 s. 175(3).]</w:t>
      </w:r>
    </w:p>
    <w:p>
      <w:pPr>
        <w:pStyle w:val="Heading5"/>
        <w:spacing w:before="120"/>
        <w:rPr>
          <w:snapToGrid w:val="0"/>
        </w:rPr>
      </w:pPr>
      <w:bookmarkStart w:id="621" w:name="_Toc432323011"/>
      <w:bookmarkStart w:id="622" w:name="_Toc487862913"/>
      <w:bookmarkStart w:id="623" w:name="_Toc7238335"/>
      <w:bookmarkStart w:id="624" w:name="_Toc151797840"/>
      <w:bookmarkStart w:id="625" w:name="_Toc169939057"/>
      <w:bookmarkStart w:id="626" w:name="_Toc274135453"/>
      <w:r>
        <w:rPr>
          <w:rStyle w:val="CharSectno"/>
        </w:rPr>
        <w:t>52</w:t>
      </w:r>
      <w:r>
        <w:rPr>
          <w:snapToGrid w:val="0"/>
        </w:rPr>
        <w:t>.</w:t>
      </w:r>
      <w:r>
        <w:rPr>
          <w:snapToGrid w:val="0"/>
        </w:rPr>
        <w:tab/>
        <w:t>Power to appoint includes power to remove, suspend</w:t>
      </w:r>
      <w:bookmarkEnd w:id="621"/>
      <w:r>
        <w:rPr>
          <w:snapToGrid w:val="0"/>
        </w:rPr>
        <w:t xml:space="preserve">, </w:t>
      </w:r>
      <w:bookmarkEnd w:id="622"/>
      <w:bookmarkEnd w:id="623"/>
      <w:r>
        <w:rPr>
          <w:snapToGrid w:val="0"/>
        </w:rPr>
        <w:t>appoint acting officer, etc.</w:t>
      </w:r>
      <w:bookmarkEnd w:id="624"/>
      <w:bookmarkEnd w:id="625"/>
      <w:bookmarkEnd w:id="626"/>
    </w:p>
    <w:p>
      <w:pPr>
        <w:pStyle w:val="Subsection"/>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rPr>
      </w:pPr>
      <w:r>
        <w:rPr>
          <w:snapToGrid w:val="0"/>
        </w:rPr>
        <w:tab/>
        <w:t>(c)</w:t>
      </w:r>
      <w:r>
        <w:rPr>
          <w:snapToGrid w:val="0"/>
        </w:rPr>
        <w:tab/>
        <w:t>to specify the period for which any person appointed in exercise of such a power or duty shall hold his appointment.</w:t>
      </w:r>
    </w:p>
    <w:p>
      <w:pPr>
        <w:pStyle w:val="Subsection"/>
        <w:rPr>
          <w:snapToGrid w:val="0"/>
        </w:rPr>
      </w:pPr>
      <w:r>
        <w:rPr>
          <w:snapToGrid w:val="0"/>
        </w:rPr>
        <w:tab/>
        <w:t>(2)</w:t>
      </w:r>
      <w:r>
        <w:rPr>
          <w:snapToGrid w:val="0"/>
        </w:rPr>
        <w:tab/>
        <w:t xml:space="preserve">For the purposes of subsection (1)(b), </w:t>
      </w:r>
      <w:r>
        <w:rPr>
          <w:rStyle w:val="CharDefText"/>
        </w:rPr>
        <w:t>cause</w:t>
      </w:r>
      <w:r>
        <w:rPr>
          <w:snapToGrid w:val="0"/>
        </w:rPr>
        <w:t xml:space="preserve"> includes — </w:t>
      </w:r>
    </w:p>
    <w:p>
      <w:pPr>
        <w:pStyle w:val="Indenta"/>
        <w:rPr>
          <w:snapToGrid w:val="0"/>
        </w:rPr>
      </w:pPr>
      <w:r>
        <w:rPr>
          <w:snapToGrid w:val="0"/>
        </w:rPr>
        <w:tab/>
        <w:t>(a)</w:t>
      </w:r>
      <w:r>
        <w:rPr>
          <w:snapToGrid w:val="0"/>
        </w:rPr>
        <w:tab/>
        <w:t>illness;</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rPr>
          <w:snapToGrid w:val="0"/>
        </w:rPr>
      </w:pPr>
      <w:r>
        <w:rPr>
          <w:snapToGrid w:val="0"/>
        </w:rPr>
        <w:tab/>
        <w:t>(4)</w:t>
      </w:r>
      <w:r>
        <w:rPr>
          <w:snapToGrid w:val="0"/>
        </w:rPr>
        <w:tab/>
        <w:t xml:space="preserve">Where a written law confers a power or imposes a duty upon a person to make an appointment to an office or position and that power or duty is exercisable only upon the </w:t>
      </w:r>
      <w:r>
        <w:t>nomination</w:t>
      </w:r>
      <w:r>
        <w:rPr>
          <w:snapToGrid w:val="0"/>
        </w:rPr>
        <w:t xml:space="preserve">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rPr>
          <w:snapToGrid w:val="0"/>
        </w:rPr>
      </w:pPr>
      <w:r>
        <w:rPr>
          <w:snapToGrid w:val="0"/>
        </w:rPr>
        <w:tab/>
        <w:t>(5)</w:t>
      </w:r>
      <w:r>
        <w:rPr>
          <w:snapToGrid w:val="0"/>
        </w:rPr>
        <w:tab/>
        <w:t>Nothing in this section affects the tenure of office or position of any person under the express provisions of any written law.</w:t>
      </w:r>
    </w:p>
    <w:p>
      <w:pPr>
        <w:pStyle w:val="Footnotesection"/>
      </w:pPr>
      <w:bookmarkStart w:id="627" w:name="_Toc432323012"/>
      <w:bookmarkStart w:id="628" w:name="_Toc487862914"/>
      <w:bookmarkStart w:id="629" w:name="_Toc7238336"/>
      <w:bookmarkStart w:id="630" w:name="_Toc151797841"/>
      <w:bookmarkStart w:id="631" w:name="_Toc169939058"/>
      <w:r>
        <w:tab/>
        <w:t>[Section 52 amended by No. 31 of 2010 s. 7.]</w:t>
      </w:r>
    </w:p>
    <w:p>
      <w:pPr>
        <w:pStyle w:val="Heading5"/>
        <w:rPr>
          <w:snapToGrid w:val="0"/>
        </w:rPr>
      </w:pPr>
      <w:bookmarkStart w:id="632" w:name="_Toc274135454"/>
      <w:r>
        <w:rPr>
          <w:rStyle w:val="CharSectno"/>
        </w:rPr>
        <w:t>53</w:t>
      </w:r>
      <w:r>
        <w:rPr>
          <w:snapToGrid w:val="0"/>
        </w:rPr>
        <w:t>.</w:t>
      </w:r>
      <w:r>
        <w:rPr>
          <w:snapToGrid w:val="0"/>
        </w:rPr>
        <w:tab/>
        <w:t>Appointments by name or office</w:t>
      </w:r>
      <w:bookmarkEnd w:id="627"/>
      <w:bookmarkEnd w:id="628"/>
      <w:bookmarkEnd w:id="629"/>
      <w:bookmarkEnd w:id="630"/>
      <w:bookmarkEnd w:id="631"/>
      <w:bookmarkEnd w:id="632"/>
      <w:r>
        <w:rPr>
          <w:snapToGrid w:val="0"/>
        </w:rPr>
        <w:t xml:space="preserve"> </w:t>
      </w:r>
    </w:p>
    <w:p>
      <w:pPr>
        <w:pStyle w:val="Subsection"/>
        <w:keepNext/>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rPr>
          <w:snapToGrid w:val="0"/>
        </w:rPr>
      </w:pPr>
      <w:bookmarkStart w:id="633" w:name="_Toc432323013"/>
      <w:bookmarkStart w:id="634" w:name="_Toc487862915"/>
      <w:bookmarkStart w:id="635" w:name="_Toc7238337"/>
      <w:bookmarkStart w:id="636" w:name="_Toc151797842"/>
      <w:bookmarkStart w:id="637" w:name="_Toc169939059"/>
      <w:bookmarkStart w:id="638" w:name="_Toc274135455"/>
      <w:r>
        <w:rPr>
          <w:rStyle w:val="CharSectno"/>
        </w:rPr>
        <w:t>54</w:t>
      </w:r>
      <w:r>
        <w:rPr>
          <w:snapToGrid w:val="0"/>
        </w:rPr>
        <w:t>.</w:t>
      </w:r>
      <w:r>
        <w:rPr>
          <w:snapToGrid w:val="0"/>
        </w:rPr>
        <w:tab/>
        <w:t>Statutory bodies, majority and quorum</w:t>
      </w:r>
      <w:bookmarkEnd w:id="633"/>
      <w:r>
        <w:rPr>
          <w:snapToGrid w:val="0"/>
        </w:rPr>
        <w:t xml:space="preserve"> provisions</w:t>
      </w:r>
      <w:bookmarkEnd w:id="634"/>
      <w:bookmarkEnd w:id="635"/>
      <w:bookmarkEnd w:id="636"/>
      <w:bookmarkEnd w:id="637"/>
      <w:bookmarkEnd w:id="638"/>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rStyle w:val="CharDefText"/>
        </w:rPr>
        <w:t>association</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spacing w:before="180"/>
        <w:rPr>
          <w:snapToGrid w:val="0"/>
        </w:rPr>
      </w:pPr>
      <w:bookmarkStart w:id="639" w:name="_Toc432323014"/>
      <w:bookmarkStart w:id="640" w:name="_Toc487862916"/>
      <w:bookmarkStart w:id="641" w:name="_Toc7238338"/>
      <w:bookmarkStart w:id="642" w:name="_Toc151797843"/>
      <w:bookmarkStart w:id="643" w:name="_Toc169939060"/>
      <w:bookmarkStart w:id="644" w:name="_Toc274135456"/>
      <w:r>
        <w:rPr>
          <w:rStyle w:val="CharSectno"/>
        </w:rPr>
        <w:t>55</w:t>
      </w:r>
      <w:r>
        <w:rPr>
          <w:snapToGrid w:val="0"/>
        </w:rPr>
        <w:t>.</w:t>
      </w:r>
      <w:r>
        <w:rPr>
          <w:snapToGrid w:val="0"/>
        </w:rPr>
        <w:tab/>
      </w:r>
      <w:bookmarkEnd w:id="639"/>
      <w:bookmarkEnd w:id="640"/>
      <w:bookmarkEnd w:id="641"/>
      <w:r>
        <w:rPr>
          <w:snapToGrid w:val="0"/>
        </w:rPr>
        <w:t>Errors when exercising certain powers or duties may be corrected</w:t>
      </w:r>
      <w:bookmarkEnd w:id="642"/>
      <w:bookmarkEnd w:id="643"/>
      <w:bookmarkEnd w:id="644"/>
    </w:p>
    <w:p>
      <w:pPr>
        <w:pStyle w:val="Subsection"/>
        <w:spacing w:before="120"/>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spacing w:before="180"/>
        <w:rPr>
          <w:snapToGrid w:val="0"/>
        </w:rPr>
      </w:pPr>
      <w:bookmarkStart w:id="645" w:name="_Toc432323015"/>
      <w:bookmarkStart w:id="646" w:name="_Toc487862917"/>
      <w:bookmarkStart w:id="647" w:name="_Toc7238339"/>
      <w:bookmarkStart w:id="648" w:name="_Toc151797844"/>
      <w:bookmarkStart w:id="649" w:name="_Toc169939061"/>
      <w:bookmarkStart w:id="650" w:name="_Toc274135457"/>
      <w:r>
        <w:rPr>
          <w:snapToGrid w:val="0"/>
        </w:rPr>
        <w:t>56.</w:t>
      </w:r>
      <w:r>
        <w:rPr>
          <w:snapToGrid w:val="0"/>
        </w:rPr>
        <w:tab/>
        <w:t>“May” imports a discretion, “shall” is imperative</w:t>
      </w:r>
      <w:bookmarkEnd w:id="645"/>
      <w:bookmarkEnd w:id="646"/>
      <w:bookmarkEnd w:id="647"/>
      <w:bookmarkEnd w:id="648"/>
      <w:bookmarkEnd w:id="649"/>
      <w:bookmarkEnd w:id="650"/>
      <w:r>
        <w:rPr>
          <w:snapToGrid w:val="0"/>
        </w:rPr>
        <w:t xml:space="preserve"> </w:t>
      </w:r>
    </w:p>
    <w:p>
      <w:pPr>
        <w:pStyle w:val="Subsection"/>
        <w:spacing w:before="120"/>
        <w:rPr>
          <w:snapToGrid w:val="0"/>
        </w:rPr>
      </w:pPr>
      <w:r>
        <w:rPr>
          <w:snapToGrid w:val="0"/>
        </w:rPr>
        <w:tab/>
        <w:t>(1)</w:t>
      </w:r>
      <w:r>
        <w:rPr>
          <w:snapToGrid w:val="0"/>
        </w:rPr>
        <w:tab/>
        <w:t xml:space="preserve">Where in a written law the word </w:t>
      </w:r>
      <w:r>
        <w:rPr>
          <w:rStyle w:val="CharDefText"/>
        </w:rPr>
        <w:t>may</w:t>
      </w:r>
      <w:r>
        <w:rPr>
          <w:snapToGrid w:val="0"/>
        </w:rPr>
        <w:t xml:space="preserve"> is used in conferring a power, such word shall be interpreted to imply that the power so conferred may be exercised or not, at discretion.</w:t>
      </w:r>
    </w:p>
    <w:p>
      <w:pPr>
        <w:pStyle w:val="Subsection"/>
        <w:spacing w:before="120"/>
        <w:rPr>
          <w:snapToGrid w:val="0"/>
        </w:rPr>
      </w:pPr>
      <w:r>
        <w:rPr>
          <w:snapToGrid w:val="0"/>
        </w:rPr>
        <w:tab/>
        <w:t>(2)</w:t>
      </w:r>
      <w:r>
        <w:rPr>
          <w:snapToGrid w:val="0"/>
        </w:rPr>
        <w:tab/>
        <w:t xml:space="preserve">Where in a written law the word </w:t>
      </w:r>
      <w:r>
        <w:rPr>
          <w:rStyle w:val="CharDefText"/>
        </w:rPr>
        <w:t>shall</w:t>
      </w:r>
      <w:r>
        <w:rPr>
          <w:snapToGrid w:val="0"/>
        </w:rPr>
        <w:t xml:space="preserve"> is used in conferring a function, such word shall be interpreted to mean that the function so conferred must be performed.</w:t>
      </w:r>
    </w:p>
    <w:p>
      <w:pPr>
        <w:pStyle w:val="Heading5"/>
        <w:spacing w:before="180"/>
        <w:rPr>
          <w:snapToGrid w:val="0"/>
        </w:rPr>
      </w:pPr>
      <w:bookmarkStart w:id="651" w:name="_Toc432323016"/>
      <w:bookmarkStart w:id="652" w:name="_Toc487862918"/>
      <w:bookmarkStart w:id="653" w:name="_Toc7238340"/>
      <w:bookmarkStart w:id="654" w:name="_Toc151797845"/>
      <w:bookmarkStart w:id="655" w:name="_Toc169939062"/>
      <w:bookmarkStart w:id="656" w:name="_Toc274135458"/>
      <w:r>
        <w:rPr>
          <w:rStyle w:val="CharSectno"/>
        </w:rPr>
        <w:t>57</w:t>
      </w:r>
      <w:r>
        <w:rPr>
          <w:snapToGrid w:val="0"/>
        </w:rPr>
        <w:t>.</w:t>
      </w:r>
      <w:r>
        <w:rPr>
          <w:snapToGrid w:val="0"/>
        </w:rPr>
        <w:tab/>
        <w:t xml:space="preserve">Statutory bodies, powers of not affected by vacancies </w:t>
      </w:r>
      <w:bookmarkEnd w:id="651"/>
      <w:bookmarkEnd w:id="652"/>
      <w:bookmarkEnd w:id="653"/>
      <w:r>
        <w:rPr>
          <w:snapToGrid w:val="0"/>
        </w:rPr>
        <w:t>etc.</w:t>
      </w:r>
      <w:bookmarkEnd w:id="654"/>
      <w:bookmarkEnd w:id="655"/>
      <w:bookmarkEnd w:id="656"/>
    </w:p>
    <w:p>
      <w:pPr>
        <w:pStyle w:val="Subsection"/>
        <w:spacing w:before="120"/>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657" w:name="_Toc432323017"/>
      <w:bookmarkStart w:id="658" w:name="_Toc487862919"/>
      <w:bookmarkStart w:id="659" w:name="_Toc7238341"/>
      <w:bookmarkStart w:id="660" w:name="_Toc151797846"/>
      <w:bookmarkStart w:id="661" w:name="_Toc169939063"/>
      <w:bookmarkStart w:id="662" w:name="_Toc274135459"/>
      <w:r>
        <w:rPr>
          <w:rStyle w:val="CharSectno"/>
        </w:rPr>
        <w:t>58</w:t>
      </w:r>
      <w:r>
        <w:rPr>
          <w:snapToGrid w:val="0"/>
        </w:rPr>
        <w:t>.</w:t>
      </w:r>
      <w:r>
        <w:rPr>
          <w:snapToGrid w:val="0"/>
        </w:rPr>
        <w:tab/>
      </w:r>
      <w:bookmarkEnd w:id="657"/>
      <w:bookmarkEnd w:id="658"/>
      <w:bookmarkEnd w:id="659"/>
      <w:r>
        <w:rPr>
          <w:snapToGrid w:val="0"/>
        </w:rPr>
        <w:t>Delegates, performance of functions by</w:t>
      </w:r>
      <w:bookmarkEnd w:id="660"/>
      <w:bookmarkEnd w:id="661"/>
      <w:bookmarkEnd w:id="662"/>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663" w:name="_Toc432323018"/>
      <w:bookmarkStart w:id="664" w:name="_Toc487862920"/>
      <w:bookmarkStart w:id="665" w:name="_Toc7238342"/>
      <w:bookmarkStart w:id="666" w:name="_Toc151797847"/>
      <w:bookmarkStart w:id="667" w:name="_Toc169939064"/>
      <w:bookmarkStart w:id="668" w:name="_Toc274135460"/>
      <w:r>
        <w:rPr>
          <w:rStyle w:val="CharSectno"/>
        </w:rPr>
        <w:t>59</w:t>
      </w:r>
      <w:r>
        <w:rPr>
          <w:snapToGrid w:val="0"/>
        </w:rPr>
        <w:t>.</w:t>
      </w:r>
      <w:r>
        <w:rPr>
          <w:snapToGrid w:val="0"/>
        </w:rPr>
        <w:tab/>
        <w:t>Power to delegate</w:t>
      </w:r>
      <w:bookmarkEnd w:id="663"/>
      <w:bookmarkEnd w:id="664"/>
      <w:bookmarkEnd w:id="665"/>
      <w:r>
        <w:rPr>
          <w:snapToGrid w:val="0"/>
        </w:rPr>
        <w:t>, construction of</w:t>
      </w:r>
      <w:bookmarkEnd w:id="666"/>
      <w:bookmarkEnd w:id="667"/>
      <w:bookmarkEnd w:id="668"/>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669" w:name="_Toc432323019"/>
      <w:bookmarkStart w:id="670" w:name="_Toc487862921"/>
      <w:bookmarkStart w:id="671" w:name="_Toc7238343"/>
      <w:bookmarkStart w:id="672" w:name="_Toc151797848"/>
      <w:bookmarkStart w:id="673" w:name="_Toc169939065"/>
      <w:bookmarkStart w:id="674" w:name="_Toc274135461"/>
      <w:r>
        <w:rPr>
          <w:rStyle w:val="CharSectno"/>
        </w:rPr>
        <w:t>60</w:t>
      </w:r>
      <w:r>
        <w:rPr>
          <w:snapToGrid w:val="0"/>
        </w:rPr>
        <w:t>.</w:t>
      </w:r>
      <w:r>
        <w:rPr>
          <w:snapToGrid w:val="0"/>
        </w:rPr>
        <w:tab/>
        <w:t>Governor to act with advice of Executive Council</w:t>
      </w:r>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675" w:name="_Toc72899343"/>
      <w:bookmarkStart w:id="676" w:name="_Toc88026920"/>
      <w:bookmarkStart w:id="677" w:name="_Toc89522111"/>
      <w:bookmarkStart w:id="678" w:name="_Toc90872620"/>
      <w:bookmarkStart w:id="679" w:name="_Toc94947647"/>
      <w:bookmarkStart w:id="680" w:name="_Toc97105616"/>
      <w:bookmarkStart w:id="681" w:name="_Toc102368088"/>
      <w:bookmarkStart w:id="682" w:name="_Toc103068674"/>
      <w:bookmarkStart w:id="683" w:name="_Toc107978979"/>
      <w:bookmarkStart w:id="684" w:name="_Toc108942361"/>
      <w:bookmarkStart w:id="685" w:name="_Toc109188586"/>
      <w:bookmarkStart w:id="686" w:name="_Toc112045068"/>
      <w:bookmarkStart w:id="687" w:name="_Toc113858491"/>
      <w:bookmarkStart w:id="688" w:name="_Toc121558752"/>
      <w:bookmarkStart w:id="689" w:name="_Toc131397232"/>
      <w:bookmarkStart w:id="690" w:name="_Toc151797849"/>
      <w:bookmarkStart w:id="691" w:name="_Toc151862464"/>
      <w:bookmarkStart w:id="692" w:name="_Toc155671154"/>
      <w:bookmarkStart w:id="693" w:name="_Toc157918851"/>
      <w:bookmarkStart w:id="694" w:name="_Toc164135705"/>
      <w:bookmarkStart w:id="695" w:name="_Toc164150792"/>
      <w:bookmarkStart w:id="696" w:name="_Toc164225427"/>
      <w:bookmarkStart w:id="697" w:name="_Toc166385977"/>
      <w:bookmarkStart w:id="698" w:name="_Toc167003637"/>
      <w:bookmarkStart w:id="699" w:name="_Toc169939066"/>
      <w:bookmarkStart w:id="700" w:name="_Toc170717967"/>
      <w:bookmarkStart w:id="701" w:name="_Toc171069576"/>
      <w:bookmarkStart w:id="702" w:name="_Toc202767279"/>
      <w:bookmarkStart w:id="703" w:name="_Toc202767372"/>
      <w:bookmarkStart w:id="704" w:name="_Toc202769702"/>
      <w:bookmarkStart w:id="705" w:name="_Toc205200767"/>
      <w:bookmarkStart w:id="706" w:name="_Toc205285547"/>
      <w:bookmarkStart w:id="707" w:name="_Toc217359045"/>
      <w:bookmarkStart w:id="708" w:name="_Toc217359139"/>
      <w:bookmarkStart w:id="709" w:name="_Toc223498874"/>
      <w:bookmarkStart w:id="710" w:name="_Toc240974264"/>
      <w:bookmarkStart w:id="711" w:name="_Toc241046802"/>
      <w:bookmarkStart w:id="712" w:name="_Toc270517034"/>
      <w:bookmarkStart w:id="713" w:name="_Toc270518833"/>
      <w:bookmarkStart w:id="714" w:name="_Toc274135462"/>
      <w:r>
        <w:rPr>
          <w:rStyle w:val="CharPartNo"/>
        </w:rPr>
        <w:t>Part VIII</w:t>
      </w:r>
      <w:r>
        <w:rPr>
          <w:rStyle w:val="CharDivNo"/>
        </w:rPr>
        <w:t> </w:t>
      </w:r>
      <w:r>
        <w:t>—</w:t>
      </w:r>
      <w:r>
        <w:rPr>
          <w:rStyle w:val="CharDivText"/>
        </w:rPr>
        <w:t> </w:t>
      </w:r>
      <w:r>
        <w:rPr>
          <w:rStyle w:val="CharPartText"/>
        </w:rPr>
        <w:t>Provisions regarding time and distance</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rPr>
          <w:rStyle w:val="CharPartText"/>
        </w:rPr>
        <w:t xml:space="preserve"> </w:t>
      </w:r>
    </w:p>
    <w:p>
      <w:pPr>
        <w:pStyle w:val="Heading5"/>
        <w:rPr>
          <w:snapToGrid w:val="0"/>
        </w:rPr>
      </w:pPr>
      <w:bookmarkStart w:id="715" w:name="_Toc432323020"/>
      <w:bookmarkStart w:id="716" w:name="_Toc487862922"/>
      <w:bookmarkStart w:id="717" w:name="_Toc7238344"/>
      <w:bookmarkStart w:id="718" w:name="_Toc151797850"/>
      <w:bookmarkStart w:id="719" w:name="_Toc169939067"/>
      <w:bookmarkStart w:id="720" w:name="_Toc274135463"/>
      <w:r>
        <w:rPr>
          <w:rStyle w:val="CharSectno"/>
        </w:rPr>
        <w:t>61</w:t>
      </w:r>
      <w:r>
        <w:rPr>
          <w:snapToGrid w:val="0"/>
        </w:rPr>
        <w:t>.</w:t>
      </w:r>
      <w:r>
        <w:rPr>
          <w:snapToGrid w:val="0"/>
        </w:rPr>
        <w:tab/>
        <w:t>Computation of time</w:t>
      </w:r>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rStyle w:val="CharDefText"/>
        </w:rPr>
        <w:t>excluded day</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721" w:name="_Toc432323021"/>
      <w:bookmarkStart w:id="722" w:name="_Toc487862923"/>
      <w:bookmarkStart w:id="723" w:name="_Toc7238345"/>
      <w:bookmarkStart w:id="724" w:name="_Toc151797851"/>
      <w:bookmarkStart w:id="725" w:name="_Toc169939068"/>
      <w:bookmarkStart w:id="726" w:name="_Toc274135464"/>
      <w:r>
        <w:rPr>
          <w:rStyle w:val="CharSectno"/>
        </w:rPr>
        <w:t>62</w:t>
      </w:r>
      <w:r>
        <w:rPr>
          <w:snapToGrid w:val="0"/>
        </w:rPr>
        <w:t>.</w:t>
      </w:r>
      <w:r>
        <w:rPr>
          <w:snapToGrid w:val="0"/>
        </w:rPr>
        <w:tab/>
        <w:t>Reckoning of months</w:t>
      </w:r>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month</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727" w:name="_Toc432323022"/>
      <w:bookmarkStart w:id="728" w:name="_Toc487862924"/>
      <w:bookmarkStart w:id="729" w:name="_Toc7238346"/>
      <w:bookmarkStart w:id="730" w:name="_Toc151797852"/>
      <w:bookmarkStart w:id="731" w:name="_Toc169939069"/>
      <w:bookmarkStart w:id="732" w:name="_Toc274135465"/>
      <w:r>
        <w:rPr>
          <w:rStyle w:val="CharSectno"/>
        </w:rPr>
        <w:t>63</w:t>
      </w:r>
      <w:r>
        <w:rPr>
          <w:snapToGrid w:val="0"/>
        </w:rPr>
        <w:t>.</w:t>
      </w:r>
      <w:r>
        <w:rPr>
          <w:snapToGrid w:val="0"/>
        </w:rPr>
        <w:tab/>
        <w:t>Time for doing acts if no time fixed</w:t>
      </w:r>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733" w:name="_Toc432323023"/>
      <w:bookmarkStart w:id="734" w:name="_Toc487862925"/>
      <w:bookmarkStart w:id="735" w:name="_Toc7238347"/>
      <w:bookmarkStart w:id="736" w:name="_Toc151797853"/>
      <w:bookmarkStart w:id="737" w:name="_Toc169939070"/>
      <w:bookmarkStart w:id="738" w:name="_Toc274135466"/>
      <w:r>
        <w:rPr>
          <w:rStyle w:val="CharSectno"/>
        </w:rPr>
        <w:t>64</w:t>
      </w:r>
      <w:r>
        <w:rPr>
          <w:snapToGrid w:val="0"/>
        </w:rPr>
        <w:t>.</w:t>
      </w:r>
      <w:r>
        <w:rPr>
          <w:snapToGrid w:val="0"/>
        </w:rPr>
        <w:tab/>
        <w:t>Power to extend time</w:t>
      </w:r>
      <w:bookmarkEnd w:id="733"/>
      <w:bookmarkEnd w:id="734"/>
      <w:bookmarkEnd w:id="735"/>
      <w:r>
        <w:rPr>
          <w:snapToGrid w:val="0"/>
        </w:rPr>
        <w:t>, construction of</w:t>
      </w:r>
      <w:bookmarkEnd w:id="736"/>
      <w:bookmarkEnd w:id="737"/>
      <w:bookmarkEnd w:id="738"/>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739" w:name="_Toc432323024"/>
      <w:bookmarkStart w:id="740" w:name="_Toc487862926"/>
      <w:bookmarkStart w:id="741" w:name="_Toc7238348"/>
      <w:bookmarkStart w:id="742" w:name="_Toc151797854"/>
      <w:bookmarkStart w:id="743" w:name="_Toc169939071"/>
      <w:bookmarkStart w:id="744" w:name="_Toc274135467"/>
      <w:r>
        <w:rPr>
          <w:rStyle w:val="CharSectno"/>
        </w:rPr>
        <w:t>65</w:t>
      </w:r>
      <w:r>
        <w:rPr>
          <w:snapToGrid w:val="0"/>
        </w:rPr>
        <w:t>.</w:t>
      </w:r>
      <w:r>
        <w:rPr>
          <w:snapToGrid w:val="0"/>
        </w:rPr>
        <w:tab/>
        <w:t>Measurement of distance</w:t>
      </w:r>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745" w:name="_Toc72899349"/>
      <w:bookmarkStart w:id="746" w:name="_Toc88026926"/>
      <w:bookmarkStart w:id="747" w:name="_Toc89522117"/>
      <w:bookmarkStart w:id="748" w:name="_Toc90872626"/>
      <w:bookmarkStart w:id="749" w:name="_Toc94947653"/>
      <w:bookmarkStart w:id="750" w:name="_Toc97105622"/>
      <w:bookmarkStart w:id="751" w:name="_Toc102368094"/>
      <w:bookmarkStart w:id="752" w:name="_Toc103068680"/>
      <w:bookmarkStart w:id="753" w:name="_Toc107978985"/>
      <w:bookmarkStart w:id="754" w:name="_Toc108942367"/>
      <w:bookmarkStart w:id="755" w:name="_Toc109188592"/>
      <w:bookmarkStart w:id="756" w:name="_Toc112045074"/>
      <w:bookmarkStart w:id="757" w:name="_Toc113858497"/>
      <w:bookmarkStart w:id="758" w:name="_Toc121558758"/>
      <w:bookmarkStart w:id="759" w:name="_Toc131397238"/>
      <w:bookmarkStart w:id="760" w:name="_Toc151797855"/>
      <w:bookmarkStart w:id="761" w:name="_Toc151862470"/>
      <w:bookmarkStart w:id="762" w:name="_Toc155671160"/>
      <w:bookmarkStart w:id="763" w:name="_Toc157918857"/>
      <w:bookmarkStart w:id="764" w:name="_Toc164135711"/>
      <w:bookmarkStart w:id="765" w:name="_Toc164150798"/>
      <w:bookmarkStart w:id="766" w:name="_Toc164225433"/>
      <w:bookmarkStart w:id="767" w:name="_Toc166385983"/>
      <w:bookmarkStart w:id="768" w:name="_Toc167003643"/>
      <w:bookmarkStart w:id="769" w:name="_Toc169939072"/>
      <w:bookmarkStart w:id="770" w:name="_Toc170717973"/>
      <w:bookmarkStart w:id="771" w:name="_Toc171069582"/>
      <w:bookmarkStart w:id="772" w:name="_Toc202767285"/>
      <w:bookmarkStart w:id="773" w:name="_Toc202767378"/>
      <w:bookmarkStart w:id="774" w:name="_Toc202769708"/>
      <w:bookmarkStart w:id="775" w:name="_Toc205200773"/>
      <w:bookmarkStart w:id="776" w:name="_Toc205285553"/>
      <w:bookmarkStart w:id="777" w:name="_Toc217359051"/>
      <w:bookmarkStart w:id="778" w:name="_Toc217359145"/>
      <w:bookmarkStart w:id="779" w:name="_Toc223498880"/>
      <w:bookmarkStart w:id="780" w:name="_Toc240974270"/>
      <w:bookmarkStart w:id="781" w:name="_Toc241046808"/>
      <w:bookmarkStart w:id="782" w:name="_Toc270517040"/>
      <w:bookmarkStart w:id="783" w:name="_Toc270518839"/>
      <w:bookmarkStart w:id="784" w:name="_Toc274135468"/>
      <w:r>
        <w:rPr>
          <w:rStyle w:val="CharPartNo"/>
        </w:rPr>
        <w:t>Part IX</w:t>
      </w:r>
      <w:r>
        <w:rPr>
          <w:rStyle w:val="CharDivNo"/>
        </w:rPr>
        <w:t> </w:t>
      </w:r>
      <w:r>
        <w:t>—</w:t>
      </w:r>
      <w:r>
        <w:rPr>
          <w:rStyle w:val="CharDivText"/>
        </w:rPr>
        <w:t> </w:t>
      </w:r>
      <w:r>
        <w:rPr>
          <w:rStyle w:val="CharPartText"/>
        </w:rPr>
        <w:t>Procedures and penalties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Pr>
          <w:rStyle w:val="CharPartText"/>
        </w:rPr>
        <w:t xml:space="preserve"> </w:t>
      </w:r>
    </w:p>
    <w:p>
      <w:pPr>
        <w:pStyle w:val="Heading5"/>
        <w:spacing w:before="180"/>
        <w:rPr>
          <w:snapToGrid w:val="0"/>
        </w:rPr>
      </w:pPr>
      <w:bookmarkStart w:id="785" w:name="_Toc432323025"/>
      <w:bookmarkStart w:id="786" w:name="_Toc487862927"/>
      <w:bookmarkStart w:id="787" w:name="_Toc7238349"/>
      <w:bookmarkStart w:id="788" w:name="_Toc151797856"/>
      <w:bookmarkStart w:id="789" w:name="_Toc169939073"/>
      <w:bookmarkStart w:id="790" w:name="_Toc274135469"/>
      <w:r>
        <w:rPr>
          <w:rStyle w:val="CharSectno"/>
        </w:rPr>
        <w:t>66</w:t>
      </w:r>
      <w:r>
        <w:rPr>
          <w:snapToGrid w:val="0"/>
        </w:rPr>
        <w:t>.</w:t>
      </w:r>
      <w:r>
        <w:rPr>
          <w:snapToGrid w:val="0"/>
        </w:rPr>
        <w:tab/>
        <w:t>Rules of court</w:t>
      </w:r>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rules of court</w:t>
      </w:r>
      <w:r>
        <w:rPr>
          <w:snapToGrid w:val="0"/>
        </w:rPr>
        <w:t xml:space="preserve"> in relation to any court or tribunal, means rules made by the authority having for the time being power to make rules or orders regulating the practice and procedure of such court or tribunal.</w:t>
      </w:r>
    </w:p>
    <w:p>
      <w:pPr>
        <w:pStyle w:val="Subsection"/>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spacing w:before="180"/>
        <w:rPr>
          <w:snapToGrid w:val="0"/>
        </w:rPr>
      </w:pPr>
      <w:bookmarkStart w:id="791" w:name="_Toc432323026"/>
      <w:bookmarkStart w:id="792" w:name="_Toc487862928"/>
      <w:bookmarkStart w:id="793" w:name="_Toc7238350"/>
      <w:bookmarkStart w:id="794" w:name="_Toc151797857"/>
      <w:bookmarkStart w:id="795" w:name="_Toc169939074"/>
      <w:bookmarkStart w:id="796" w:name="_Toc274135470"/>
      <w:r>
        <w:rPr>
          <w:rStyle w:val="CharSectno"/>
        </w:rPr>
        <w:t>67</w:t>
      </w:r>
      <w:r>
        <w:rPr>
          <w:snapToGrid w:val="0"/>
        </w:rPr>
        <w:t>.</w:t>
      </w:r>
      <w:r>
        <w:rPr>
          <w:snapToGrid w:val="0"/>
        </w:rPr>
        <w:tab/>
        <w:t>Offences and proceedings for offences</w:t>
      </w:r>
      <w:bookmarkEnd w:id="791"/>
      <w:bookmarkEnd w:id="792"/>
      <w:bookmarkEnd w:id="793"/>
      <w:bookmarkEnd w:id="794"/>
      <w:bookmarkEnd w:id="795"/>
      <w:bookmarkEnd w:id="796"/>
      <w:r>
        <w:rPr>
          <w:snapToGrid w:val="0"/>
        </w:rPr>
        <w:t xml:space="preserve"> </w:t>
      </w:r>
    </w:p>
    <w:p>
      <w:pPr>
        <w:pStyle w:val="Subsection"/>
        <w:spacing w:before="120"/>
        <w:rPr>
          <w:snapToGrid w:val="0"/>
        </w:rPr>
      </w:pPr>
      <w:r>
        <w:rPr>
          <w:snapToGrid w:val="0"/>
        </w:rPr>
        <w:tab/>
        <w:t>(1)</w:t>
      </w:r>
      <w:r>
        <w:rPr>
          <w:snapToGrid w:val="0"/>
        </w:rPr>
        <w:tab/>
        <w:t>Offences are of 2 kinds: indictable offences and simple offences.</w:t>
      </w:r>
    </w:p>
    <w:p>
      <w:pPr>
        <w:pStyle w:val="Subsection"/>
        <w:spacing w:before="120"/>
      </w:pPr>
      <w:r>
        <w:tab/>
        <w:t>(1a)</w:t>
      </w:r>
      <w:r>
        <w:tab/>
        <w:t>An offence designated as a crime or as a misdemeanour is an indictable offence.</w:t>
      </w:r>
    </w:p>
    <w:p>
      <w:pPr>
        <w:pStyle w:val="Subsection"/>
        <w:spacing w:before="120"/>
        <w:rPr>
          <w:snapToGrid w:val="0"/>
        </w:rPr>
      </w:pPr>
      <w:r>
        <w:rPr>
          <w:snapToGrid w:val="0"/>
        </w:rPr>
        <w:tab/>
        <w:t>(2)</w:t>
      </w:r>
      <w:r>
        <w:rPr>
          <w:snapToGrid w:val="0"/>
        </w:rPr>
        <w:tab/>
        <w:t>An offence not otherwise designated is a simple offence.</w:t>
      </w:r>
    </w:p>
    <w:p>
      <w:pPr>
        <w:pStyle w:val="Subsection"/>
        <w:spacing w:before="120"/>
      </w:pPr>
      <w:r>
        <w:tab/>
        <w:t>(3)</w:t>
      </w:r>
      <w:r>
        <w:tab/>
        <w:t xml:space="preserve">The procedure for prosecuting and dealing with offences is set out in the </w:t>
      </w:r>
      <w:r>
        <w:rPr>
          <w:i/>
        </w:rPr>
        <w:t>Criminal Procedure Act 2004</w:t>
      </w:r>
      <w:r>
        <w:t>.</w:t>
      </w:r>
    </w:p>
    <w:p>
      <w:pPr>
        <w:pStyle w:val="Ednotesubsection"/>
        <w:spacing w:before="120"/>
      </w:pPr>
      <w:r>
        <w:tab/>
        <w:t>[(4)</w:t>
      </w:r>
      <w:r>
        <w:tab/>
        <w:t>deleted]</w:t>
      </w:r>
    </w:p>
    <w:p>
      <w:pPr>
        <w:pStyle w:val="Subsection"/>
        <w:spacing w:before="120"/>
        <w:rPr>
          <w:snapToGrid w:val="0"/>
        </w:rPr>
      </w:pPr>
      <w:r>
        <w:tab/>
        <w:t>(5)</w:t>
      </w:r>
      <w:r>
        <w:tab/>
        <w:t xml:space="preserve">This section does not limit the operation of Part 3 of the </w:t>
      </w:r>
      <w:r>
        <w:rPr>
          <w:i/>
        </w:rPr>
        <w:t>Children’s Court of Western Australia Act 1988</w:t>
      </w:r>
      <w:r>
        <w:t>.</w:t>
      </w:r>
    </w:p>
    <w:p>
      <w:pPr>
        <w:pStyle w:val="Footnotesection"/>
        <w:spacing w:before="100"/>
        <w:ind w:left="890" w:hanging="890"/>
      </w:pPr>
      <w:r>
        <w:tab/>
        <w:t xml:space="preserve">[Section 67 inserted by No. 92 of 1994 s. 15; amended by No. 4 of 2004 s. 58; No. 59 of 2004 s. 141; No. 84 of 2004 s. 78.] </w:t>
      </w:r>
    </w:p>
    <w:p>
      <w:pPr>
        <w:pStyle w:val="Ednotesection"/>
      </w:pPr>
      <w:r>
        <w:t>[</w:t>
      </w:r>
      <w:r>
        <w:rPr>
          <w:b/>
        </w:rPr>
        <w:t>68.</w:t>
      </w:r>
      <w:r>
        <w:tab/>
        <w:t xml:space="preserve">Deleted by No. 78 of 1995 s. 56.] </w:t>
      </w:r>
    </w:p>
    <w:p>
      <w:pPr>
        <w:pStyle w:val="Heading5"/>
        <w:rPr>
          <w:snapToGrid w:val="0"/>
        </w:rPr>
      </w:pPr>
      <w:bookmarkStart w:id="797" w:name="_Toc432323027"/>
      <w:bookmarkStart w:id="798" w:name="_Toc487862929"/>
      <w:bookmarkStart w:id="799" w:name="_Toc7238351"/>
      <w:bookmarkStart w:id="800" w:name="_Toc151797858"/>
      <w:bookmarkStart w:id="801" w:name="_Toc169939075"/>
      <w:bookmarkStart w:id="802" w:name="_Toc274135471"/>
      <w:r>
        <w:rPr>
          <w:rStyle w:val="CharSectno"/>
        </w:rPr>
        <w:t>69</w:t>
      </w:r>
      <w:r>
        <w:rPr>
          <w:snapToGrid w:val="0"/>
        </w:rPr>
        <w:t>.</w:t>
      </w:r>
      <w:r>
        <w:rPr>
          <w:snapToGrid w:val="0"/>
        </w:rPr>
        <w:tab/>
        <w:t>Bodies corporate</w:t>
      </w:r>
      <w:bookmarkEnd w:id="797"/>
      <w:bookmarkEnd w:id="798"/>
      <w:bookmarkEnd w:id="799"/>
      <w:r>
        <w:rPr>
          <w:snapToGrid w:val="0"/>
        </w:rPr>
        <w:t>, application of penal laws to</w:t>
      </w:r>
      <w:bookmarkEnd w:id="800"/>
      <w:bookmarkEnd w:id="801"/>
      <w:bookmarkEnd w:id="802"/>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by No. 78 of 1995 s. 56.] </w:t>
      </w:r>
    </w:p>
    <w:p>
      <w:pPr>
        <w:pStyle w:val="Ednotesection"/>
      </w:pPr>
      <w:r>
        <w:t>[</w:t>
      </w:r>
      <w:r>
        <w:rPr>
          <w:b/>
        </w:rPr>
        <w:t>70.</w:t>
      </w:r>
      <w:r>
        <w:tab/>
        <w:t xml:space="preserve">Deleted by No. 78 of 1995 s. 56.] </w:t>
      </w:r>
    </w:p>
    <w:p>
      <w:pPr>
        <w:pStyle w:val="Heading5"/>
        <w:rPr>
          <w:snapToGrid w:val="0"/>
        </w:rPr>
      </w:pPr>
      <w:bookmarkStart w:id="803" w:name="_Toc432323028"/>
      <w:bookmarkStart w:id="804" w:name="_Toc487862930"/>
      <w:bookmarkStart w:id="805" w:name="_Toc7238352"/>
      <w:bookmarkStart w:id="806" w:name="_Toc151797859"/>
      <w:bookmarkStart w:id="807" w:name="_Toc169939076"/>
      <w:bookmarkStart w:id="808" w:name="_Toc274135472"/>
      <w:r>
        <w:rPr>
          <w:rStyle w:val="CharSectno"/>
        </w:rPr>
        <w:t>71</w:t>
      </w:r>
      <w:r>
        <w:rPr>
          <w:snapToGrid w:val="0"/>
        </w:rPr>
        <w:t>.</w:t>
      </w:r>
      <w:r>
        <w:rPr>
          <w:snapToGrid w:val="0"/>
        </w:rPr>
        <w:tab/>
        <w:t>Continuing offences</w:t>
      </w:r>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rPr>
      </w:pPr>
      <w:r>
        <w:rPr>
          <w:snapToGrid w:val="0"/>
        </w:rPr>
        <w:tab/>
        <w:t>(b)</w:t>
      </w:r>
      <w:r>
        <w:rPr>
          <w:snapToGrid w:val="0"/>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rPr>
          <w:snapToGrid w:val="0"/>
        </w:rPr>
      </w:pPr>
      <w:r>
        <w:rPr>
          <w:snapToGrid w:val="0"/>
        </w:rPr>
        <w:tab/>
      </w:r>
      <w:r>
        <w:rPr>
          <w:snapToGrid w:val="0"/>
        </w:rPr>
        <w:tab/>
        <w:t>that person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809" w:name="_Toc432323029"/>
      <w:bookmarkStart w:id="810" w:name="_Toc487862931"/>
      <w:bookmarkStart w:id="811" w:name="_Toc7238353"/>
      <w:bookmarkStart w:id="812" w:name="_Toc151797860"/>
      <w:bookmarkStart w:id="813" w:name="_Toc169939077"/>
      <w:bookmarkStart w:id="814" w:name="_Toc274135473"/>
      <w:r>
        <w:rPr>
          <w:rStyle w:val="CharSectno"/>
        </w:rPr>
        <w:t>72</w:t>
      </w:r>
      <w:r>
        <w:rPr>
          <w:snapToGrid w:val="0"/>
        </w:rPr>
        <w:t>.</w:t>
      </w:r>
      <w:r>
        <w:rPr>
          <w:snapToGrid w:val="0"/>
        </w:rPr>
        <w:tab/>
        <w:t>Statutory penalties</w:t>
      </w:r>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by No. 78 of 1995 s. 55; amended by No. 10 of 1998 s. 40(2); No. 24 of 2000 s. 19.] </w:t>
      </w:r>
    </w:p>
    <w:p>
      <w:pPr>
        <w:pStyle w:val="Heading2"/>
      </w:pPr>
      <w:bookmarkStart w:id="815" w:name="_Toc72899355"/>
      <w:bookmarkStart w:id="816" w:name="_Toc88026932"/>
      <w:bookmarkStart w:id="817" w:name="_Toc89522123"/>
      <w:bookmarkStart w:id="818" w:name="_Toc90872632"/>
      <w:bookmarkStart w:id="819" w:name="_Toc94947659"/>
      <w:bookmarkStart w:id="820" w:name="_Toc97105628"/>
      <w:bookmarkStart w:id="821" w:name="_Toc102368100"/>
      <w:bookmarkStart w:id="822" w:name="_Toc103068686"/>
      <w:bookmarkStart w:id="823" w:name="_Toc107978991"/>
      <w:bookmarkStart w:id="824" w:name="_Toc108942373"/>
      <w:bookmarkStart w:id="825" w:name="_Toc109188598"/>
      <w:bookmarkStart w:id="826" w:name="_Toc112045080"/>
      <w:bookmarkStart w:id="827" w:name="_Toc113858503"/>
      <w:bookmarkStart w:id="828" w:name="_Toc121558764"/>
      <w:bookmarkStart w:id="829" w:name="_Toc131397244"/>
      <w:bookmarkStart w:id="830" w:name="_Toc151797861"/>
      <w:bookmarkStart w:id="831" w:name="_Toc151862476"/>
      <w:bookmarkStart w:id="832" w:name="_Toc155671166"/>
      <w:bookmarkStart w:id="833" w:name="_Toc157918863"/>
      <w:bookmarkStart w:id="834" w:name="_Toc164135717"/>
      <w:bookmarkStart w:id="835" w:name="_Toc164150804"/>
      <w:bookmarkStart w:id="836" w:name="_Toc164225439"/>
      <w:bookmarkStart w:id="837" w:name="_Toc166385989"/>
      <w:bookmarkStart w:id="838" w:name="_Toc167003649"/>
      <w:bookmarkStart w:id="839" w:name="_Toc169939078"/>
      <w:bookmarkStart w:id="840" w:name="_Toc170717979"/>
      <w:bookmarkStart w:id="841" w:name="_Toc171069588"/>
      <w:bookmarkStart w:id="842" w:name="_Toc202767291"/>
      <w:bookmarkStart w:id="843" w:name="_Toc202767384"/>
      <w:bookmarkStart w:id="844" w:name="_Toc202769714"/>
      <w:bookmarkStart w:id="845" w:name="_Toc205200779"/>
      <w:bookmarkStart w:id="846" w:name="_Toc205285559"/>
      <w:bookmarkStart w:id="847" w:name="_Toc217359057"/>
      <w:bookmarkStart w:id="848" w:name="_Toc217359151"/>
      <w:bookmarkStart w:id="849" w:name="_Toc223498886"/>
      <w:bookmarkStart w:id="850" w:name="_Toc240974276"/>
      <w:bookmarkStart w:id="851" w:name="_Toc241046814"/>
      <w:bookmarkStart w:id="852" w:name="_Toc270517046"/>
      <w:bookmarkStart w:id="853" w:name="_Toc270518845"/>
      <w:bookmarkStart w:id="854" w:name="_Toc274135474"/>
      <w:r>
        <w:rPr>
          <w:rStyle w:val="CharPartNo"/>
        </w:rPr>
        <w:t>Part X</w:t>
      </w:r>
      <w:r>
        <w:rPr>
          <w:rStyle w:val="CharDivNo"/>
        </w:rPr>
        <w:t> </w:t>
      </w:r>
      <w:r>
        <w:t>—</w:t>
      </w:r>
      <w:r>
        <w:rPr>
          <w:rStyle w:val="CharDivText"/>
        </w:rPr>
        <w:t> </w:t>
      </w:r>
      <w:r>
        <w:rPr>
          <w:rStyle w:val="CharPartText"/>
        </w:rPr>
        <w:t>Miscellaneous provisions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Pr>
          <w:rStyle w:val="CharPartText"/>
        </w:rPr>
        <w:t xml:space="preserve"> </w:t>
      </w:r>
    </w:p>
    <w:p>
      <w:pPr>
        <w:pStyle w:val="Heading5"/>
        <w:rPr>
          <w:snapToGrid w:val="0"/>
        </w:rPr>
      </w:pPr>
      <w:bookmarkStart w:id="855" w:name="_Toc432323030"/>
      <w:bookmarkStart w:id="856" w:name="_Toc487862932"/>
      <w:bookmarkStart w:id="857" w:name="_Toc7238354"/>
      <w:bookmarkStart w:id="858" w:name="_Toc151797862"/>
      <w:bookmarkStart w:id="859" w:name="_Toc169939079"/>
      <w:bookmarkStart w:id="860" w:name="_Toc274135475"/>
      <w:r>
        <w:rPr>
          <w:rStyle w:val="CharSectno"/>
        </w:rPr>
        <w:t>73</w:t>
      </w:r>
      <w:r>
        <w:rPr>
          <w:snapToGrid w:val="0"/>
        </w:rPr>
        <w:t>.</w:t>
      </w:r>
      <w:r>
        <w:rPr>
          <w:snapToGrid w:val="0"/>
        </w:rPr>
        <w:tab/>
        <w:t>State deemed established 1 June 1829</w:t>
      </w:r>
      <w:bookmarkEnd w:id="855"/>
      <w:bookmarkEnd w:id="856"/>
      <w:bookmarkEnd w:id="857"/>
      <w:bookmarkEnd w:id="858"/>
      <w:bookmarkEnd w:id="859"/>
      <w:bookmarkEnd w:id="860"/>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861" w:name="_Toc432323031"/>
      <w:bookmarkStart w:id="862" w:name="_Toc487862933"/>
      <w:bookmarkStart w:id="863" w:name="_Toc7238355"/>
      <w:bookmarkStart w:id="864" w:name="_Toc151797863"/>
      <w:bookmarkStart w:id="865" w:name="_Toc169939080"/>
      <w:bookmarkStart w:id="866" w:name="_Toc274135476"/>
      <w:r>
        <w:rPr>
          <w:rStyle w:val="CharSectno"/>
        </w:rPr>
        <w:t>74</w:t>
      </w:r>
      <w:r>
        <w:rPr>
          <w:snapToGrid w:val="0"/>
        </w:rPr>
        <w:t>.</w:t>
      </w:r>
      <w:r>
        <w:rPr>
          <w:snapToGrid w:val="0"/>
        </w:rPr>
        <w:tab/>
      </w:r>
      <w:bookmarkEnd w:id="861"/>
      <w:bookmarkEnd w:id="862"/>
      <w:bookmarkEnd w:id="863"/>
      <w:r>
        <w:rPr>
          <w:snapToGrid w:val="0"/>
        </w:rPr>
        <w:t>Prescribed forms, certain deviations do not invalidate</w:t>
      </w:r>
      <w:bookmarkEnd w:id="864"/>
      <w:bookmarkEnd w:id="865"/>
      <w:bookmarkEnd w:id="866"/>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867" w:name="_Toc432323032"/>
      <w:bookmarkStart w:id="868" w:name="_Toc487862934"/>
      <w:bookmarkStart w:id="869" w:name="_Toc7238356"/>
      <w:bookmarkStart w:id="870" w:name="_Toc151797864"/>
      <w:bookmarkStart w:id="871" w:name="_Toc169939081"/>
      <w:bookmarkStart w:id="872" w:name="_Toc274135477"/>
      <w:r>
        <w:rPr>
          <w:rStyle w:val="CharSectno"/>
        </w:rPr>
        <w:t>75</w:t>
      </w:r>
      <w:r>
        <w:rPr>
          <w:snapToGrid w:val="0"/>
        </w:rPr>
        <w:t>.</w:t>
      </w:r>
      <w:r>
        <w:rPr>
          <w:snapToGrid w:val="0"/>
        </w:rPr>
        <w:tab/>
        <w:t>Service of documents by post</w:t>
      </w:r>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873" w:name="_Toc432323033"/>
      <w:bookmarkStart w:id="874" w:name="_Toc487862935"/>
      <w:bookmarkStart w:id="875" w:name="_Toc7238357"/>
      <w:bookmarkStart w:id="876" w:name="_Toc151797865"/>
      <w:bookmarkStart w:id="877" w:name="_Toc169939082"/>
      <w:bookmarkStart w:id="878" w:name="_Toc274135478"/>
      <w:r>
        <w:rPr>
          <w:rStyle w:val="CharSectno"/>
        </w:rPr>
        <w:t>76</w:t>
      </w:r>
      <w:r>
        <w:rPr>
          <w:snapToGrid w:val="0"/>
        </w:rPr>
        <w:t>.</w:t>
      </w:r>
      <w:r>
        <w:rPr>
          <w:snapToGrid w:val="0"/>
        </w:rPr>
        <w:tab/>
        <w:t>Service of documents generally</w:t>
      </w:r>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879" w:name="_Toc432323034"/>
      <w:bookmarkStart w:id="880" w:name="_Toc487862936"/>
      <w:bookmarkStart w:id="881" w:name="_Toc7238358"/>
      <w:bookmarkStart w:id="882" w:name="_Toc151797866"/>
      <w:bookmarkStart w:id="883" w:name="_Toc169939083"/>
      <w:bookmarkStart w:id="884" w:name="_Toc274135479"/>
      <w:r>
        <w:rPr>
          <w:rStyle w:val="CharSectno"/>
        </w:rPr>
        <w:t>76A</w:t>
      </w:r>
      <w:r>
        <w:rPr>
          <w:snapToGrid w:val="0"/>
        </w:rPr>
        <w:t xml:space="preserve">. </w:t>
      </w:r>
      <w:r>
        <w:rPr>
          <w:snapToGrid w:val="0"/>
        </w:rPr>
        <w:tab/>
      </w:r>
      <w:bookmarkEnd w:id="879"/>
      <w:bookmarkEnd w:id="880"/>
      <w:bookmarkEnd w:id="881"/>
      <w:r>
        <w:rPr>
          <w:snapToGrid w:val="0"/>
        </w:rPr>
        <w:t>Written laws made before Australia Acts, validity of</w:t>
      </w:r>
      <w:bookmarkEnd w:id="882"/>
      <w:bookmarkEnd w:id="883"/>
      <w:bookmarkEnd w:id="884"/>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by No. 85 of 1994 s. 5.] </w:t>
      </w:r>
    </w:p>
    <w:p>
      <w:pPr>
        <w:pStyle w:val="Heading5"/>
        <w:rPr>
          <w:snapToGrid w:val="0"/>
        </w:rPr>
      </w:pPr>
      <w:bookmarkStart w:id="885" w:name="_Toc432323035"/>
      <w:bookmarkStart w:id="886" w:name="_Toc487862937"/>
      <w:bookmarkStart w:id="887" w:name="_Toc7238359"/>
      <w:bookmarkStart w:id="888" w:name="_Toc151797867"/>
      <w:bookmarkStart w:id="889" w:name="_Toc169939084"/>
      <w:bookmarkStart w:id="890" w:name="_Toc274135480"/>
      <w:r>
        <w:rPr>
          <w:rStyle w:val="CharSectno"/>
        </w:rPr>
        <w:t>77</w:t>
      </w:r>
      <w:r>
        <w:rPr>
          <w:snapToGrid w:val="0"/>
        </w:rPr>
        <w:t>.</w:t>
      </w:r>
      <w:r>
        <w:rPr>
          <w:snapToGrid w:val="0"/>
        </w:rPr>
        <w:tab/>
        <w:t>Repeal</w:t>
      </w:r>
      <w:bookmarkEnd w:id="885"/>
      <w:bookmarkEnd w:id="886"/>
      <w:bookmarkEnd w:id="887"/>
      <w:r>
        <w:rPr>
          <w:snapToGrid w:val="0"/>
        </w:rPr>
        <w:t xml:space="preserve"> and saving</w:t>
      </w:r>
      <w:bookmarkEnd w:id="888"/>
      <w:bookmarkEnd w:id="889"/>
      <w:bookmarkEnd w:id="890"/>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 </w:t>
      </w:r>
      <w:r>
        <w:rPr>
          <w:snapToGrid w:val="0"/>
          <w:vertAlign w:val="superscript"/>
        </w:rPr>
        <w:t>3</w:t>
      </w:r>
      <w:r>
        <w:rPr>
          <w:snapToGrid w:val="0"/>
        </w:rPr>
        <w: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 </w:t>
      </w:r>
      <w:r>
        <w:rPr>
          <w:snapToGrid w:val="0"/>
          <w:vertAlign w:val="superscript"/>
        </w:rPr>
        <w:t>4</w:t>
      </w:r>
      <w:r>
        <w:rPr>
          <w:snapToGrid w:val="0"/>
        </w:rPr>
        <w: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891" w:name="_Toc72899362"/>
      <w:bookmarkStart w:id="892" w:name="_Toc88026939"/>
      <w:bookmarkStart w:id="893" w:name="_Toc89522130"/>
      <w:bookmarkStart w:id="894" w:name="_Toc90872639"/>
      <w:bookmarkStart w:id="895" w:name="_Toc94947666"/>
      <w:bookmarkStart w:id="896" w:name="_Toc97105635"/>
      <w:bookmarkStart w:id="897" w:name="_Toc102368107"/>
      <w:bookmarkStart w:id="898" w:name="_Toc103068693"/>
      <w:bookmarkStart w:id="899" w:name="_Toc107978998"/>
      <w:bookmarkStart w:id="900" w:name="_Toc108942380"/>
      <w:bookmarkStart w:id="901" w:name="_Toc109188605"/>
      <w:bookmarkStart w:id="902" w:name="_Toc112045087"/>
    </w:p>
    <w:p>
      <w:pPr>
        <w:pStyle w:val="nHeading2"/>
      </w:pPr>
      <w:bookmarkStart w:id="903" w:name="_Toc113858510"/>
      <w:bookmarkStart w:id="904" w:name="_Toc121558771"/>
      <w:bookmarkStart w:id="905" w:name="_Toc131397251"/>
      <w:bookmarkStart w:id="906" w:name="_Toc151797868"/>
      <w:bookmarkStart w:id="907" w:name="_Toc151862483"/>
      <w:bookmarkStart w:id="908" w:name="_Toc155671173"/>
      <w:bookmarkStart w:id="909" w:name="_Toc157918870"/>
      <w:bookmarkStart w:id="910" w:name="_Toc164135724"/>
      <w:bookmarkStart w:id="911" w:name="_Toc164150811"/>
      <w:bookmarkStart w:id="912" w:name="_Toc164225446"/>
      <w:bookmarkStart w:id="913" w:name="_Toc166385996"/>
      <w:bookmarkStart w:id="914" w:name="_Toc167003656"/>
      <w:bookmarkStart w:id="915" w:name="_Toc169939085"/>
      <w:bookmarkStart w:id="916" w:name="_Toc170717986"/>
      <w:bookmarkStart w:id="917" w:name="_Toc171069595"/>
      <w:bookmarkStart w:id="918" w:name="_Toc202767298"/>
      <w:bookmarkStart w:id="919" w:name="_Toc202767391"/>
      <w:bookmarkStart w:id="920" w:name="_Toc202769721"/>
      <w:bookmarkStart w:id="921" w:name="_Toc205200786"/>
      <w:bookmarkStart w:id="922" w:name="_Toc205285566"/>
      <w:bookmarkStart w:id="923" w:name="_Toc217359064"/>
      <w:bookmarkStart w:id="924" w:name="_Toc217359158"/>
      <w:bookmarkStart w:id="925" w:name="_Toc223498893"/>
      <w:bookmarkStart w:id="926" w:name="_Toc240974283"/>
      <w:bookmarkStart w:id="927" w:name="_Toc241046821"/>
      <w:bookmarkStart w:id="928" w:name="_Toc270517053"/>
      <w:bookmarkStart w:id="929" w:name="_Toc270518852"/>
      <w:bookmarkStart w:id="930" w:name="_Toc274135481"/>
      <w:r>
        <w:t>Notes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nSubsection"/>
        <w:rPr>
          <w:snapToGrid w:val="0"/>
        </w:rPr>
      </w:pPr>
      <w:r>
        <w:rPr>
          <w:snapToGrid w:val="0"/>
          <w:vertAlign w:val="superscript"/>
        </w:rPr>
        <w:t>1</w:t>
      </w:r>
      <w:r>
        <w:rPr>
          <w:snapToGrid w:val="0"/>
        </w:rPr>
        <w:tab/>
        <w:t xml:space="preserve">This is a compilation of the </w:t>
      </w:r>
      <w:r>
        <w:rPr>
          <w:i/>
          <w:noProof/>
          <w:snapToGrid w:val="0"/>
        </w:rPr>
        <w:t>Interpretation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931" w:name="_Toc169939086"/>
      <w:bookmarkStart w:id="932" w:name="_Toc274135482"/>
      <w:r>
        <w:t>Compilation table</w:t>
      </w:r>
      <w:bookmarkEnd w:id="931"/>
      <w:bookmarkEnd w:id="93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rPr>
                <w:sz w:val="19"/>
              </w:rPr>
            </w:pPr>
            <w:r>
              <w:rPr>
                <w:i/>
                <w:sz w:val="19"/>
              </w:rPr>
              <w:t>Interpretation Act 1984</w:t>
            </w:r>
          </w:p>
        </w:tc>
        <w:tc>
          <w:tcPr>
            <w:tcW w:w="1134" w:type="dxa"/>
            <w:tcBorders>
              <w:top w:val="single" w:sz="8" w:space="0" w:color="auto"/>
            </w:tcBorders>
          </w:tcPr>
          <w:p>
            <w:pPr>
              <w:pStyle w:val="nTable"/>
              <w:spacing w:after="40"/>
              <w:rPr>
                <w:sz w:val="19"/>
              </w:rPr>
            </w:pPr>
            <w:r>
              <w:rPr>
                <w:sz w:val="19"/>
              </w:rPr>
              <w:t>12 of 1984</w:t>
            </w:r>
          </w:p>
        </w:tc>
        <w:tc>
          <w:tcPr>
            <w:tcW w:w="1134" w:type="dxa"/>
            <w:tcBorders>
              <w:top w:val="single" w:sz="8" w:space="0" w:color="auto"/>
            </w:tcBorders>
          </w:tcPr>
          <w:p>
            <w:pPr>
              <w:pStyle w:val="nTable"/>
              <w:spacing w:after="40"/>
              <w:rPr>
                <w:sz w:val="19"/>
              </w:rPr>
            </w:pPr>
            <w:r>
              <w:rPr>
                <w:sz w:val="19"/>
              </w:rPr>
              <w:t>31 May 1984</w:t>
            </w:r>
          </w:p>
        </w:tc>
        <w:tc>
          <w:tcPr>
            <w:tcW w:w="2552" w:type="dxa"/>
            <w:tcBorders>
              <w:top w:val="single" w:sz="8" w:space="0" w:color="auto"/>
            </w:tcBorders>
          </w:tcPr>
          <w:p>
            <w:pPr>
              <w:pStyle w:val="nTable"/>
              <w:spacing w:after="40"/>
              <w:rPr>
                <w:sz w:val="19"/>
              </w:rPr>
            </w:pPr>
            <w:r>
              <w:rPr>
                <w:sz w:val="19"/>
              </w:rPr>
              <w:t>1 Jul 1984 (see s. 2)</w:t>
            </w:r>
          </w:p>
        </w:tc>
      </w:tr>
      <w:tr>
        <w:trPr>
          <w:cantSplit/>
        </w:trPr>
        <w:tc>
          <w:tcPr>
            <w:tcW w:w="2269"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9"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rPr>
                <w:sz w:val="19"/>
              </w:rPr>
            </w:pPr>
            <w:r>
              <w:rPr>
                <w:i/>
                <w:sz w:val="19"/>
              </w:rPr>
              <w:t xml:space="preserve">Acts Amendment (Children’s Court) Act 1988 </w:t>
            </w:r>
            <w:r>
              <w:rPr>
                <w:sz w:val="19"/>
              </w:rPr>
              <w:t>Pt. 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rPr>
                <w:sz w:val="19"/>
              </w:rPr>
            </w:pPr>
            <w:r>
              <w:rPr>
                <w:i/>
                <w:sz w:val="19"/>
              </w:rPr>
              <w:t xml:space="preserve">Corporations (Western Australia) Act 1990 </w:t>
            </w:r>
            <w:r>
              <w:rPr>
                <w:sz w:val="19"/>
              </w:rPr>
              <w:t>s. 97</w:t>
            </w:r>
          </w:p>
        </w:tc>
        <w:tc>
          <w:tcPr>
            <w:tcW w:w="1134" w:type="dxa"/>
          </w:tcPr>
          <w:p>
            <w:pPr>
              <w:pStyle w:val="nTable"/>
              <w:spacing w:after="40"/>
              <w:rPr>
                <w:sz w:val="19"/>
              </w:rPr>
            </w:pPr>
            <w:r>
              <w:rPr>
                <w:sz w:val="19"/>
              </w:rPr>
              <w:t>105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1 Jan 1991 (see s. 2)</w:t>
            </w:r>
          </w:p>
        </w:tc>
      </w:tr>
      <w:tr>
        <w:trPr>
          <w:cantSplit/>
        </w:trPr>
        <w:tc>
          <w:tcPr>
            <w:tcW w:w="2269" w:type="dxa"/>
          </w:tcPr>
          <w:p>
            <w:pPr>
              <w:pStyle w:val="nTable"/>
              <w:spacing w:after="40"/>
              <w:rPr>
                <w:sz w:val="19"/>
              </w:rPr>
            </w:pPr>
            <w:r>
              <w:rPr>
                <w:i/>
                <w:sz w:val="19"/>
              </w:rPr>
              <w:t xml:space="preserve">Children’s Court of Western Australia Amendment Act (No. 2) 1991 </w:t>
            </w:r>
            <w:r>
              <w:rPr>
                <w:sz w:val="19"/>
              </w:rPr>
              <w:t>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9" w:type="dxa"/>
          </w:tcPr>
          <w:p>
            <w:pPr>
              <w:pStyle w:val="nTable"/>
              <w:spacing w:after="40"/>
              <w:rPr>
                <w:sz w:val="19"/>
              </w:rPr>
            </w:pPr>
            <w:r>
              <w:rPr>
                <w:i/>
                <w:sz w:val="19"/>
              </w:rPr>
              <w:t xml:space="preserve">Financial Institutions (Western Australia) Act 1992 </w:t>
            </w:r>
            <w:r>
              <w:rPr>
                <w:sz w:val="19"/>
              </w:rPr>
              <w:t>s. 21</w:t>
            </w:r>
          </w:p>
        </w:tc>
        <w:tc>
          <w:tcPr>
            <w:tcW w:w="1134" w:type="dxa"/>
          </w:tcPr>
          <w:p>
            <w:pPr>
              <w:pStyle w:val="nTable"/>
              <w:spacing w:after="40"/>
              <w:rPr>
                <w:sz w:val="19"/>
              </w:rPr>
            </w:pPr>
            <w:r>
              <w:rPr>
                <w:sz w:val="19"/>
              </w:rPr>
              <w:t>30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4 Nov 1992</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rPr>
                <w:sz w:val="19"/>
              </w:rPr>
            </w:pPr>
            <w:r>
              <w:rPr>
                <w:i/>
                <w:sz w:val="19"/>
              </w:rPr>
              <w:t xml:space="preserve">Acts Amendment (Public Sector Management) Act 1994 </w:t>
            </w:r>
            <w:r>
              <w:rPr>
                <w:sz w:val="19"/>
              </w:rPr>
              <w:t>s. 15</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rPr>
                <w:sz w:val="19"/>
              </w:rPr>
            </w:pPr>
            <w:r>
              <w:rPr>
                <w:i/>
                <w:sz w:val="19"/>
              </w:rPr>
              <w:t>Interpretation Amendment (Australia Acts) Act 1994</w:t>
            </w:r>
          </w:p>
        </w:tc>
        <w:tc>
          <w:tcPr>
            <w:tcW w:w="1134" w:type="dxa"/>
          </w:tcPr>
          <w:p>
            <w:pPr>
              <w:pStyle w:val="nTable"/>
              <w:spacing w:after="40"/>
              <w:rPr>
                <w:sz w:val="19"/>
              </w:rPr>
            </w:pPr>
            <w:r>
              <w:rPr>
                <w:sz w:val="19"/>
              </w:rPr>
              <w:t>85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3 Mar 1986 (see s. 2 and </w:t>
            </w:r>
            <w:r>
              <w:rPr>
                <w:i/>
                <w:sz w:val="19"/>
              </w:rPr>
              <w:t>Gazette</w:t>
            </w:r>
            <w:r>
              <w:rPr>
                <w:sz w:val="19"/>
              </w:rPr>
              <w:t xml:space="preserve"> 28 Feb 1986 p. 683)</w:t>
            </w:r>
          </w:p>
        </w:tc>
      </w:tr>
      <w:tr>
        <w:trPr>
          <w:cantSplit/>
        </w:trPr>
        <w:tc>
          <w:tcPr>
            <w:tcW w:w="2269" w:type="dxa"/>
          </w:tcPr>
          <w:p>
            <w:pPr>
              <w:pStyle w:val="nTable"/>
              <w:spacing w:after="40"/>
              <w:rPr>
                <w:sz w:val="19"/>
              </w:rPr>
            </w:pPr>
            <w:r>
              <w:rPr>
                <w:i/>
                <w:sz w:val="19"/>
              </w:rPr>
              <w:t xml:space="preserve">Acts Amendment (Fines, Penalties and Infringement Notices) Act 1994 </w:t>
            </w:r>
            <w:r>
              <w:rPr>
                <w:sz w:val="19"/>
              </w:rPr>
              <w:t>s.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9" w:type="dxa"/>
          </w:tcPr>
          <w:p>
            <w:pPr>
              <w:pStyle w:val="nTable"/>
              <w:spacing w:after="40"/>
              <w:rPr>
                <w:sz w:val="19"/>
              </w:rPr>
            </w:pPr>
            <w:r>
              <w:rPr>
                <w:i/>
                <w:sz w:val="19"/>
              </w:rPr>
              <w:t xml:space="preserve">Sentencing (Consequential Provisions) Act 1995 </w:t>
            </w:r>
            <w:r>
              <w:rPr>
                <w:sz w:val="19"/>
              </w:rPr>
              <w:t>Pt. 41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15 Mar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9"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9" w:type="dxa"/>
          </w:tcPr>
          <w:p>
            <w:pPr>
              <w:pStyle w:val="nTable"/>
              <w:spacing w:after="40"/>
              <w:rPr>
                <w:sz w:val="19"/>
              </w:rPr>
            </w:pPr>
            <w:r>
              <w:rPr>
                <w:i/>
                <w:sz w:val="19"/>
              </w:rPr>
              <w:t xml:space="preserve">Acts Amendment (Auxiliary Judges) Act 1997 </w:t>
            </w:r>
            <w:r>
              <w:rPr>
                <w:sz w:val="19"/>
              </w:rPr>
              <w:t>Pt. 3</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18 Sep 1997 (see s. 2)</w:t>
            </w:r>
          </w:p>
        </w:tc>
      </w:tr>
      <w:tr>
        <w:trPr>
          <w:cantSplit/>
        </w:trPr>
        <w:tc>
          <w:tcPr>
            <w:tcW w:w="2269" w:type="dxa"/>
          </w:tcPr>
          <w:p>
            <w:pPr>
              <w:pStyle w:val="nTable"/>
              <w:spacing w:after="40"/>
              <w:rPr>
                <w:sz w:val="19"/>
              </w:rPr>
            </w:pPr>
            <w:r>
              <w:rPr>
                <w:i/>
                <w:sz w:val="19"/>
              </w:rPr>
              <w:t>Acts Amendment and Repeal (Family Court) Act 1997</w:t>
            </w:r>
            <w:r>
              <w:rPr>
                <w:sz w:val="19"/>
              </w:rPr>
              <w:t xml:space="preserve"> s. 33</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9" w:type="dxa"/>
          </w:tcPr>
          <w:p>
            <w:pPr>
              <w:pStyle w:val="nTable"/>
              <w:spacing w:after="40"/>
              <w:rPr>
                <w:sz w:val="19"/>
              </w:rPr>
            </w:pPr>
            <w:r>
              <w:rPr>
                <w:i/>
                <w:sz w:val="19"/>
              </w:rPr>
              <w:t xml:space="preserve">Sunday Observance Laws Amendment and Repeal Act 1997 </w:t>
            </w:r>
            <w:r>
              <w:rPr>
                <w:sz w:val="19"/>
              </w:rPr>
              <w:t xml:space="preserve">s. 4 </w:t>
            </w:r>
            <w:r>
              <w:rPr>
                <w:sz w:val="19"/>
                <w:vertAlign w:val="superscript"/>
              </w:rPr>
              <w:t>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2" w:type="dxa"/>
          </w:tcPr>
          <w:p>
            <w:pPr>
              <w:pStyle w:val="nTable"/>
              <w:spacing w:after="40"/>
              <w:rPr>
                <w:sz w:val="19"/>
              </w:rPr>
            </w:pPr>
            <w:r>
              <w:rPr>
                <w:sz w:val="19"/>
              </w:rPr>
              <w:t>10 Dec 1997 (see s. 2)</w:t>
            </w:r>
          </w:p>
        </w:tc>
      </w:tr>
      <w:tr>
        <w:trPr>
          <w:cantSplit/>
        </w:trPr>
        <w:tc>
          <w:tcPr>
            <w:tcW w:w="2269" w:type="dxa"/>
          </w:tcPr>
          <w:p>
            <w:pPr>
              <w:pStyle w:val="nTable"/>
              <w:spacing w:after="40"/>
              <w:rPr>
                <w:i/>
                <w:sz w:val="19"/>
              </w:rPr>
            </w:pPr>
            <w:r>
              <w:rPr>
                <w:i/>
                <w:sz w:val="19"/>
              </w:rPr>
              <w:t>Interpretation Amendment Act 1997</w:t>
            </w:r>
          </w:p>
        </w:tc>
        <w:tc>
          <w:tcPr>
            <w:tcW w:w="1134" w:type="dxa"/>
          </w:tcPr>
          <w:p>
            <w:pPr>
              <w:pStyle w:val="nTable"/>
              <w:spacing w:after="40"/>
              <w:rPr>
                <w:sz w:val="19"/>
              </w:rPr>
            </w:pPr>
            <w:r>
              <w:rPr>
                <w:sz w:val="19"/>
              </w:rPr>
              <w:t>54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12 Dec 1997 (see s. 2)</w:t>
            </w:r>
          </w:p>
        </w:tc>
      </w:tr>
      <w:tr>
        <w:trPr>
          <w:cantSplit/>
        </w:trPr>
        <w:tc>
          <w:tcPr>
            <w:tcW w:w="2269" w:type="dxa"/>
          </w:tcPr>
          <w:p>
            <w:pPr>
              <w:pStyle w:val="nTable"/>
              <w:spacing w:after="40"/>
              <w:rPr>
                <w:sz w:val="19"/>
              </w:rPr>
            </w:pPr>
            <w:r>
              <w:rPr>
                <w:i/>
                <w:sz w:val="19"/>
              </w:rPr>
              <w:t xml:space="preserve">Statutes (Repeals and Minor Amendments) Act (No. 2) 1998 </w:t>
            </w:r>
            <w:r>
              <w:rPr>
                <w:sz w:val="19"/>
              </w:rPr>
              <w:t>s. 40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 Jan 1999</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Acts Amendment and Repeal (Financial Sector Reform) Act 1999 </w:t>
            </w:r>
            <w:r>
              <w:rPr>
                <w:sz w:val="19"/>
              </w:rPr>
              <w:t>s. 89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rPr>
                <w:i/>
                <w:sz w:val="19"/>
              </w:rPr>
            </w:pPr>
            <w:r>
              <w:rPr>
                <w:i/>
                <w:sz w:val="19"/>
              </w:rPr>
              <w:t xml:space="preserve">Statutes (Repeals and Minor Amendments) Act 2000 </w:t>
            </w:r>
            <w:r>
              <w:rPr>
                <w:sz w:val="19"/>
              </w:rPr>
              <w:t>s. 19</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9" w:type="dxa"/>
          </w:tcPr>
          <w:p>
            <w:pPr>
              <w:pStyle w:val="nTable"/>
              <w:spacing w:after="40"/>
              <w:rPr>
                <w:i/>
                <w:sz w:val="19"/>
              </w:rPr>
            </w:pPr>
            <w:r>
              <w:rPr>
                <w:i/>
                <w:sz w:val="19"/>
              </w:rPr>
              <w:t xml:space="preserve">Acts Amendment (Lesbian and Gay Law Reform) Act 2002 </w:t>
            </w:r>
            <w:r>
              <w:rPr>
                <w:sz w:val="19"/>
              </w:rPr>
              <w:t>Pt. 14</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i/>
                <w:sz w:val="19"/>
              </w:rPr>
            </w:pPr>
            <w:r>
              <w:rPr>
                <w:i/>
                <w:sz w:val="19"/>
              </w:rPr>
              <w:t xml:space="preserve">Taxation Administration (Consequential Provisions) Act 2002 </w:t>
            </w:r>
            <w:r>
              <w:rPr>
                <w:sz w:val="19"/>
              </w:rPr>
              <w:t>s.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9" w:type="dxa"/>
          </w:tcPr>
          <w:p>
            <w:pPr>
              <w:pStyle w:val="nTable"/>
              <w:spacing w:after="40"/>
              <w:rPr>
                <w:sz w:val="19"/>
              </w:rPr>
            </w:pPr>
            <w:r>
              <w:rPr>
                <w:i/>
                <w:sz w:val="19"/>
              </w:rPr>
              <w:t>Statutes (Repeals and Minor Amendments) Act 2003</w:t>
            </w:r>
            <w:r>
              <w:rPr>
                <w:sz w:val="19"/>
              </w:rPr>
              <w:t xml:space="preserve"> s. 69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9" w:type="dxa"/>
            <w:gridSpan w:val="4"/>
          </w:tcPr>
          <w:p>
            <w:pPr>
              <w:pStyle w:val="nTable"/>
              <w:spacing w:after="40"/>
              <w:rPr>
                <w:sz w:val="19"/>
              </w:rPr>
            </w:pPr>
            <w:r>
              <w:rPr>
                <w:b/>
                <w:sz w:val="19"/>
              </w:rPr>
              <w:t xml:space="preserve">Reprint 4: The </w:t>
            </w:r>
            <w:r>
              <w:rPr>
                <w:b/>
                <w:i/>
                <w:sz w:val="19"/>
              </w:rPr>
              <w:t xml:space="preserve">Interpretation Act 1984 </w:t>
            </w:r>
            <w:r>
              <w:rPr>
                <w:b/>
                <w:sz w:val="19"/>
              </w:rPr>
              <w:t>as at 6 Feb 2004</w:t>
            </w:r>
            <w:r>
              <w:rPr>
                <w:sz w:val="19"/>
              </w:rPr>
              <w:t xml:space="preserve"> (includes amendments listed above)</w:t>
            </w:r>
          </w:p>
        </w:tc>
      </w:tr>
      <w:tr>
        <w:tc>
          <w:tcPr>
            <w:tcW w:w="2269" w:type="dxa"/>
          </w:tcPr>
          <w:p>
            <w:pPr>
              <w:pStyle w:val="nTable"/>
              <w:spacing w:after="40"/>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33</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sz w:val="19"/>
              </w:rPr>
            </w:pPr>
            <w:r>
              <w:rPr>
                <w:i/>
                <w:sz w:val="19"/>
              </w:rPr>
              <w:t>State Administrative Tribunal Act 2004</w:t>
            </w:r>
            <w:r>
              <w:rPr>
                <w:sz w:val="19"/>
              </w:rPr>
              <w:t xml:space="preserve"> s. 175</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9" w:type="dxa"/>
          </w:tcPr>
          <w:p>
            <w:pPr>
              <w:pStyle w:val="nTable"/>
              <w:spacing w:after="40"/>
              <w:rPr>
                <w:i/>
                <w:snapToGrid w:val="0"/>
                <w:sz w:val="19"/>
                <w:lang w:val="en-US"/>
              </w:rPr>
            </w:pPr>
            <w:r>
              <w:rPr>
                <w:i/>
                <w:snapToGrid w:val="0"/>
                <w:sz w:val="19"/>
                <w:lang w:val="en-US"/>
              </w:rPr>
              <w:t>Criminal Law Amendment (Simple Offences) Act 2004</w:t>
            </w:r>
            <w:r>
              <w:rPr>
                <w:snapToGrid w:val="0"/>
                <w:sz w:val="19"/>
                <w:lang w:val="en-US"/>
              </w:rPr>
              <w:t xml:space="preserve"> s. 36(12)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z w:val="19"/>
              </w:rPr>
              <w:t xml:space="preserve">Reprint 5: The </w:t>
            </w:r>
            <w:r>
              <w:rPr>
                <w:b/>
                <w:i/>
                <w:sz w:val="19"/>
              </w:rPr>
              <w:t xml:space="preserve">Interpretation Act 1984 </w:t>
            </w:r>
            <w:r>
              <w:rPr>
                <w:b/>
                <w:sz w:val="19"/>
              </w:rPr>
              <w:t>as at 12 Aug 2005</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iCs/>
                <w:sz w:val="19"/>
              </w:rPr>
              <w:t xml:space="preserve"> Pt. 13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183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1 Feb 2007 (see s. 2</w:t>
            </w:r>
            <w:r>
              <w:rPr>
                <w:sz w:val="19"/>
              </w:rPr>
              <w:t xml:space="preserve">(1) </w:t>
            </w:r>
            <w:r>
              <w:rPr>
                <w:snapToGrid w:val="0"/>
                <w:sz w:val="19"/>
                <w:lang w:val="en-US"/>
              </w:rPr>
              <w:t xml:space="preserve">and </w:t>
            </w:r>
            <w:r>
              <w:rPr>
                <w:i/>
                <w:iCs/>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20" w:after="20"/>
              <w:rPr>
                <w:snapToGrid w:val="0"/>
                <w:sz w:val="19"/>
                <w:lang w:val="en-US"/>
              </w:rPr>
            </w:pPr>
            <w:r>
              <w:rPr>
                <w:b/>
                <w:sz w:val="19"/>
              </w:rPr>
              <w:t xml:space="preserve">Reprint 6:  The </w:t>
            </w:r>
            <w:r>
              <w:rPr>
                <w:b/>
                <w:i/>
                <w:sz w:val="19"/>
              </w:rPr>
              <w:t xml:space="preserve">Interpretation Act 1984 </w:t>
            </w:r>
            <w:r>
              <w:rPr>
                <w:b/>
                <w:sz w:val="19"/>
              </w:rPr>
              <w:t>as at 25 May 2007</w:t>
            </w:r>
            <w:r>
              <w:rPr>
                <w:sz w:val="19"/>
              </w:rPr>
              <w:t xml:space="preserve"> (includes amendments listed above except the amendments in the </w:t>
            </w:r>
            <w:r>
              <w:rPr>
                <w:i/>
                <w:snapToGrid w:val="0"/>
                <w:sz w:val="19"/>
                <w:lang w:val="en-US"/>
              </w:rPr>
              <w:t>Criminal Investigation (Consequential Provisions) Act 2006</w:t>
            </w:r>
            <w:r>
              <w:rPr>
                <w:iCs/>
                <w:snapToGrid w:val="0"/>
                <w:sz w:val="19"/>
                <w:lang w:val="en-US"/>
              </w:rPr>
              <w:t xml:space="preserve"> s. 73</w:t>
            </w:r>
            <w:r>
              <w:rPr>
                <w:sz w:val="19"/>
              </w:rPr>
              <w:t>)</w:t>
            </w:r>
          </w:p>
        </w:tc>
      </w:tr>
      <w:tr>
        <w:trPr>
          <w:cantSplit/>
        </w:trPr>
        <w:tc>
          <w:tcPr>
            <w:tcW w:w="2269" w:type="dxa"/>
          </w:tcPr>
          <w:p>
            <w:pPr>
              <w:pStyle w:val="nTable"/>
              <w:spacing w:after="40"/>
              <w:rPr>
                <w:iCs/>
                <w:sz w:val="19"/>
                <w:vertAlign w:val="superscript"/>
              </w:rPr>
            </w:pPr>
            <w:r>
              <w:rPr>
                <w:i/>
                <w:snapToGrid w:val="0"/>
              </w:rPr>
              <w:t>Criminal Law Amendment (Homicide) Act 2008</w:t>
            </w:r>
            <w:r>
              <w:rPr>
                <w:iCs/>
                <w:snapToGrid w:val="0"/>
              </w:rPr>
              <w:t xml:space="preserve"> s. 35 </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9" w:type="dxa"/>
          </w:tcPr>
          <w:p>
            <w:pPr>
              <w:pStyle w:val="nTable"/>
              <w:spacing w:after="40"/>
              <w:rPr>
                <w:i/>
                <w:snapToGrid w:val="0"/>
              </w:rPr>
            </w:pPr>
            <w:r>
              <w:rPr>
                <w:i/>
                <w:snapToGrid w:val="0"/>
                <w:sz w:val="19"/>
              </w:rPr>
              <w:t xml:space="preserve">Surrogacy Act 2008 </w:t>
            </w:r>
            <w:r>
              <w:rPr>
                <w:snapToGrid w:val="0"/>
                <w:sz w:val="19"/>
              </w:rPr>
              <w:t>Pt. 4 Div. 6</w:t>
            </w:r>
            <w:r>
              <w:rPr>
                <w:snapToGrid w:val="0"/>
                <w:sz w:val="19"/>
                <w:vertAlign w:val="superscript"/>
              </w:rPr>
              <w:t> </w:t>
            </w:r>
          </w:p>
        </w:tc>
        <w:tc>
          <w:tcPr>
            <w:tcW w:w="1134" w:type="dxa"/>
          </w:tcPr>
          <w:p>
            <w:pPr>
              <w:pStyle w:val="nTable"/>
              <w:spacing w:after="40"/>
              <w:rPr>
                <w:sz w:val="19"/>
              </w:rPr>
            </w:pPr>
            <w:r>
              <w:rPr>
                <w:sz w:val="19"/>
              </w:rPr>
              <w:t>47 of 2008</w:t>
            </w:r>
          </w:p>
        </w:tc>
        <w:tc>
          <w:tcPr>
            <w:tcW w:w="1134" w:type="dxa"/>
          </w:tcPr>
          <w:p>
            <w:pPr>
              <w:pStyle w:val="nTable"/>
              <w:spacing w:after="40"/>
              <w:rPr>
                <w:sz w:val="19"/>
              </w:rPr>
            </w:pPr>
            <w:r>
              <w:rPr>
                <w:sz w:val="19"/>
              </w:rPr>
              <w:t>10 Dec 2008</w:t>
            </w:r>
          </w:p>
        </w:tc>
        <w:tc>
          <w:tcPr>
            <w:tcW w:w="2552" w:type="dxa"/>
          </w:tcPr>
          <w:p>
            <w:pPr>
              <w:pStyle w:val="nTable"/>
              <w:spacing w:after="40"/>
              <w:rPr>
                <w:snapToGrid w:val="0"/>
                <w:sz w:val="19"/>
                <w:lang w:val="en-US"/>
              </w:rPr>
            </w:pPr>
            <w:r>
              <w:rPr>
                <w:sz w:val="19"/>
              </w:rPr>
              <w:t xml:space="preserve">1 Mar 2009 (see s. 2(b) and </w:t>
            </w:r>
            <w:r>
              <w:rPr>
                <w:i/>
                <w:iCs/>
                <w:sz w:val="19"/>
              </w:rPr>
              <w:t xml:space="preserve">Gazette </w:t>
            </w:r>
            <w:r>
              <w:rPr>
                <w:sz w:val="19"/>
              </w:rPr>
              <w:t>27 Feb 2009 p. 512)</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Pt. 2</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Interpretation and Reprints Amendment Act 2010</w:t>
            </w:r>
            <w:r>
              <w:rPr>
                <w:iCs/>
                <w:snapToGrid w:val="0"/>
                <w:sz w:val="19"/>
              </w:rPr>
              <w:t xml:space="preserve"> Pt. 2</w:t>
            </w:r>
          </w:p>
        </w:tc>
        <w:tc>
          <w:tcPr>
            <w:tcW w:w="1134" w:type="dxa"/>
            <w:tcBorders>
              <w:bottom w:val="single" w:sz="4" w:space="0" w:color="auto"/>
            </w:tcBorders>
          </w:tcPr>
          <w:p>
            <w:pPr>
              <w:pStyle w:val="nTable"/>
              <w:spacing w:after="40"/>
              <w:rPr>
                <w:sz w:val="19"/>
              </w:rPr>
            </w:pPr>
            <w:r>
              <w:rPr>
                <w:sz w:val="19"/>
              </w:rPr>
              <w:t>31 of 2010</w:t>
            </w:r>
          </w:p>
        </w:tc>
        <w:tc>
          <w:tcPr>
            <w:tcW w:w="1134" w:type="dxa"/>
            <w:tcBorders>
              <w:bottom w:val="single" w:sz="4" w:space="0" w:color="auto"/>
            </w:tcBorders>
          </w:tcPr>
          <w:p>
            <w:pPr>
              <w:pStyle w:val="nTable"/>
              <w:spacing w:after="40"/>
              <w:rPr>
                <w:sz w:val="19"/>
              </w:rPr>
            </w:pPr>
            <w:r>
              <w:rPr>
                <w:sz w:val="19"/>
              </w:rPr>
              <w:t>25 Aug 2010</w:t>
            </w:r>
          </w:p>
        </w:tc>
        <w:tc>
          <w:tcPr>
            <w:tcW w:w="2552" w:type="dxa"/>
            <w:tcBorders>
              <w:bottom w:val="single" w:sz="4" w:space="0" w:color="auto"/>
            </w:tcBorders>
          </w:tcPr>
          <w:p>
            <w:pPr>
              <w:pStyle w:val="nTable"/>
              <w:spacing w:after="40"/>
              <w:rPr>
                <w:sz w:val="19"/>
              </w:rPr>
            </w:pPr>
            <w:r>
              <w:rPr>
                <w:sz w:val="19"/>
              </w:rPr>
              <w:t>26 Aug 2010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33" w:name="_Toc534778309"/>
      <w:bookmarkStart w:id="934" w:name="_Toc7405063"/>
      <w:bookmarkStart w:id="935" w:name="_Toc274135483"/>
      <w:r>
        <w:rPr>
          <w:snapToGrid w:val="0"/>
        </w:rPr>
        <w:t>Provisions that have not come into operation</w:t>
      </w:r>
      <w:bookmarkEnd w:id="933"/>
      <w:bookmarkEnd w:id="934"/>
      <w:bookmarkEnd w:id="93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Public Sector Reform Act 2010</w:t>
            </w:r>
            <w:r>
              <w:rPr>
                <w:iCs/>
                <w:snapToGrid w:val="0"/>
                <w:sz w:val="19"/>
                <w:lang w:val="en-US"/>
              </w:rPr>
              <w:t xml:space="preserve"> s. 78 </w:t>
            </w:r>
            <w:r>
              <w:rPr>
                <w:iCs/>
                <w:snapToGrid w:val="0"/>
                <w:sz w:val="19"/>
                <w:vertAlign w:val="superscript"/>
                <w:lang w:val="en-US"/>
              </w:rPr>
              <w:t>6</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Now see the </w:t>
      </w:r>
      <w:r>
        <w:rPr>
          <w:i/>
          <w:snapToGrid w:val="0"/>
        </w:rPr>
        <w:t>Public Sector Management Act 1994</w:t>
      </w:r>
      <w:r>
        <w:rPr>
          <w:snapToGrid w:val="0"/>
        </w:rPr>
        <w:t>.</w:t>
      </w:r>
    </w:p>
    <w:p>
      <w:pPr>
        <w:pStyle w:val="nSubsection"/>
        <w:spacing w:before="160"/>
        <w:rPr>
          <w:snapToGrid w:val="0"/>
        </w:rPr>
      </w:pPr>
      <w:r>
        <w:rPr>
          <w:snapToGrid w:val="0"/>
          <w:vertAlign w:val="superscript"/>
        </w:rPr>
        <w:t>3</w:t>
      </w:r>
      <w:r>
        <w:rPr>
          <w:snapToGrid w:val="0"/>
          <w:vertAlign w:val="superscript"/>
        </w:rPr>
        <w:tab/>
      </w:r>
      <w:r>
        <w:rPr>
          <w:snapToGrid w:val="0"/>
        </w:rPr>
        <w:t xml:space="preserve">Under s. 77(2), the </w:t>
      </w:r>
      <w:r>
        <w:rPr>
          <w:i/>
          <w:iCs/>
          <w:snapToGrid w:val="0"/>
        </w:rPr>
        <w:t>Interpretation Act 1918</w:t>
      </w:r>
      <w:r>
        <w:rPr>
          <w:snapToGrid w:val="0"/>
        </w:rPr>
        <w:t xml:space="preserve"> s. 11 continues to apply to Acts passed before 1 July 1984.  Section 11 reads as follows:</w:t>
      </w:r>
    </w:p>
    <w:p>
      <w:pPr>
        <w:pStyle w:val="BlankOpen"/>
        <w:rPr>
          <w:snapToGrid w:val="0"/>
        </w:rPr>
      </w:pPr>
    </w:p>
    <w:p>
      <w:pPr>
        <w:pStyle w:val="nHeading5"/>
        <w:ind w:left="1440" w:hanging="1440"/>
        <w:rPr>
          <w:snapToGrid w:val="0"/>
        </w:rPr>
      </w:pPr>
      <w:r>
        <w:rPr>
          <w:snapToGrid w:val="0"/>
        </w:rPr>
        <w:tab/>
        <w:t>11.</w:t>
      </w:r>
      <w:r>
        <w:rPr>
          <w:snapToGrid w:val="0"/>
        </w:rPr>
        <w:tab/>
        <w:t>Exercise of statutory power between passing and coming into operation of an Act or any provision thereof.</w:t>
      </w:r>
    </w:p>
    <w:p>
      <w:pPr>
        <w:pStyle w:val="nSubsection"/>
        <w:tabs>
          <w:tab w:val="clear" w:pos="454"/>
          <w:tab w:val="left" w:pos="1080"/>
        </w:tabs>
        <w:ind w:left="1440" w:hanging="1440"/>
        <w:rPr>
          <w:snapToGrid w:val="0"/>
        </w:rPr>
      </w:pPr>
      <w:r>
        <w:rPr>
          <w:snapToGrid w:val="0"/>
        </w:rPr>
        <w:tab/>
        <w:t>(1)</w:t>
      </w:r>
      <w:r>
        <w:rPr>
          <w:snapToGrid w:val="0"/>
        </w:rPr>
        <w:tab/>
        <w:t>Where an Act is not to come into operation immediately on the passing thereof, and confers power or will, upon its coming into operation, amend another Act so as to confer power under the other Act as so amended, to make any appointment, to hold any election, to make, grant or issue any instrument that is to say any proclamation, Order in Council, order, warrant, scheme, letters patent, rules, regulations, or by-laws, to give notices, to prescribe forms, or to do any other thing for the purposes of the Act, the power that is or will be conferred may, unless the Act otherwise provides, be exercised at any time after the passing of the first-mentioned Act but the exercise of the power does not confer a right or impose an obligation upon a person before the coming into operation of the first-mentioned Act except in so far as is necessary or expedient for the purpose of making the first-mentioned Act fully effective upon its coming into operation or the other Act fully effective when so amended.</w:t>
      </w:r>
    </w:p>
    <w:p>
      <w:pPr>
        <w:pStyle w:val="nSubsection"/>
        <w:tabs>
          <w:tab w:val="clear" w:pos="454"/>
          <w:tab w:val="left" w:pos="1080"/>
        </w:tabs>
        <w:ind w:left="1440" w:hanging="1440"/>
        <w:rPr>
          <w:snapToGrid w:val="0"/>
        </w:rPr>
      </w:pPr>
      <w:r>
        <w:rPr>
          <w:snapToGrid w:val="0"/>
        </w:rPr>
        <w:tab/>
        <w:t>(2)</w:t>
      </w:r>
      <w:r>
        <w:rPr>
          <w:snapToGrid w:val="0"/>
        </w:rPr>
        <w:tab/>
        <w:t xml:space="preserve">A power purporting to have been exercised at a time before the date of the coming into operation of the </w:t>
      </w:r>
      <w:r>
        <w:rPr>
          <w:i/>
          <w:iCs/>
          <w:snapToGrid w:val="0"/>
        </w:rPr>
        <w:t>Interpretation Act Amendment Act 1975</w:t>
      </w:r>
      <w:r>
        <w:rPr>
          <w:snapToGrid w:val="0"/>
        </w:rPr>
        <w:t xml:space="preserve"> for the purposes of an Act that came into operation before that date, shall be deemed to have been exercised as validly and effectually as it would have been if this section as re-enacted by the </w:t>
      </w:r>
      <w:r>
        <w:rPr>
          <w:i/>
          <w:iCs/>
          <w:snapToGrid w:val="0"/>
        </w:rPr>
        <w:t>Interpretation Act Amendment Act 1975</w:t>
      </w:r>
      <w:r>
        <w:rPr>
          <w:snapToGrid w:val="0"/>
        </w:rPr>
        <w:t xml:space="preserve"> had been in operation at that time.</w:t>
      </w:r>
    </w:p>
    <w:p>
      <w:pPr>
        <w:pStyle w:val="nSubsection"/>
        <w:tabs>
          <w:tab w:val="clear" w:pos="454"/>
          <w:tab w:val="left" w:pos="1080"/>
        </w:tabs>
        <w:ind w:left="1440" w:hanging="1440"/>
        <w:rPr>
          <w:snapToGrid w:val="0"/>
        </w:rPr>
      </w:pPr>
      <w:r>
        <w:rPr>
          <w:snapToGrid w:val="0"/>
        </w:rPr>
        <w:tab/>
        <w:t>(3)</w:t>
      </w:r>
      <w:r>
        <w:rPr>
          <w:snapToGrid w:val="0"/>
        </w:rPr>
        <w:tab/>
        <w:t>In this section a reference to an Act includes a reference to a provision or provisions of an Act.</w:t>
      </w:r>
    </w:p>
    <w:p>
      <w:pPr>
        <w:pStyle w:val="BlankClose"/>
        <w:rPr>
          <w:snapToGrid w:val="0"/>
        </w:rPr>
      </w:pPr>
    </w:p>
    <w:p>
      <w:pPr>
        <w:pStyle w:val="nSubsection"/>
      </w:pPr>
      <w:r>
        <w:rPr>
          <w:vertAlign w:val="superscript"/>
        </w:rPr>
        <w:t>4</w:t>
      </w:r>
      <w:r>
        <w:rPr>
          <w:vertAlign w:val="superscript"/>
        </w:rPr>
        <w:tab/>
      </w:r>
      <w:r>
        <w:t xml:space="preserve">Under s. 77(4), the </w:t>
      </w:r>
      <w:r>
        <w:rPr>
          <w:i/>
          <w:iCs/>
        </w:rPr>
        <w:t>Interpretation Act 1918</w:t>
      </w:r>
      <w:r>
        <w:t xml:space="preserve"> s. 47(2) and the Second Schedule continue to apply to Acts passed before 1 July 1984.  Section 47 and the Second Schedule read as follows:</w:t>
      </w:r>
    </w:p>
    <w:p>
      <w:pPr>
        <w:pStyle w:val="BlankOpen"/>
      </w:pPr>
    </w:p>
    <w:p>
      <w:pPr>
        <w:pStyle w:val="nHeading5"/>
        <w:ind w:left="1440" w:hanging="1440"/>
      </w:pPr>
      <w:r>
        <w:tab/>
        <w:t>47.</w:t>
      </w:r>
      <w:r>
        <w:tab/>
        <w:t>Sections in Second Schedule may be incorporated in Act by reference.</w:t>
      </w:r>
    </w:p>
    <w:p>
      <w:pPr>
        <w:pStyle w:val="nSubsection"/>
        <w:tabs>
          <w:tab w:val="clear" w:pos="454"/>
          <w:tab w:val="left" w:pos="1080"/>
        </w:tabs>
        <w:ind w:left="1440" w:hanging="1440"/>
      </w:pPr>
      <w:r>
        <w:tab/>
        <w:t>(1)</w:t>
      </w:r>
      <w:r>
        <w:tab/>
        <w:t>Any of the provisions contained in the sections of the Second Schedule hereto, and distinguished respectively by the letters A, B, C, D, E, F, G, and H, may be incorporated as enactments in any Act by reference to the said Schedule and to the letters distinguishing the said sections respectively.</w:t>
      </w:r>
    </w:p>
    <w:p>
      <w:pPr>
        <w:pStyle w:val="nSubsection"/>
        <w:tabs>
          <w:tab w:val="clear" w:pos="454"/>
          <w:tab w:val="left" w:pos="1080"/>
        </w:tabs>
        <w:ind w:left="1440" w:hanging="1440"/>
        <w:rPr>
          <w:i/>
          <w:iCs/>
        </w:rPr>
      </w:pPr>
      <w:r>
        <w:tab/>
        <w:t>(2)</w:t>
      </w:r>
      <w:r>
        <w:tab/>
        <w:t xml:space="preserve">Where in any Act passed before the commencement of this Act reference is made to the sections (distinguished by letters as aforesaid) of the Second Schedule to the </w:t>
      </w:r>
      <w:r>
        <w:rPr>
          <w:i/>
          <w:iCs/>
        </w:rPr>
        <w:t>Interpretation Act 1898</w:t>
      </w:r>
      <w:r>
        <w:t xml:space="preserve"> or of the Schedule to the </w:t>
      </w:r>
      <w:r>
        <w:rPr>
          <w:i/>
          <w:iCs/>
        </w:rPr>
        <w:t>Shortening Ordinance 1853</w:t>
      </w:r>
      <w:r>
        <w:t>, such reference shall be deemed to be made to the corresponding sections of the Second Schedule to this Act.</w:t>
      </w:r>
      <w:r>
        <w:rPr>
          <w:i/>
          <w:iCs/>
        </w:rPr>
        <w:t xml:space="preserve"> </w:t>
      </w:r>
    </w:p>
    <w:p>
      <w:pPr>
        <w:pStyle w:val="nSubsection"/>
        <w:tabs>
          <w:tab w:val="clear" w:pos="454"/>
          <w:tab w:val="left" w:pos="1080"/>
          <w:tab w:val="left" w:pos="3600"/>
        </w:tabs>
        <w:ind w:left="1440" w:hanging="1440"/>
        <w:jc w:val="center"/>
        <w:rPr>
          <w:b/>
          <w:bCs/>
          <w:sz w:val="22"/>
        </w:rPr>
      </w:pPr>
      <w:r>
        <w:rPr>
          <w:b/>
          <w:bCs/>
          <w:sz w:val="22"/>
        </w:rPr>
        <w:t>The Second Schedule.</w:t>
      </w:r>
    </w:p>
    <w:p>
      <w:pPr>
        <w:pStyle w:val="nSubsection"/>
        <w:tabs>
          <w:tab w:val="clear" w:pos="454"/>
          <w:tab w:val="left" w:pos="1080"/>
        </w:tabs>
        <w:ind w:left="1440" w:hanging="1440"/>
        <w:rPr>
          <w:b/>
          <w:bCs/>
        </w:rPr>
      </w:pPr>
      <w:r>
        <w:rPr>
          <w:b/>
          <w:bCs/>
        </w:rPr>
        <w:tab/>
      </w:r>
      <w:r>
        <w:rPr>
          <w:b/>
          <w:bCs/>
        </w:rPr>
        <w:tab/>
      </w:r>
      <w:r>
        <w:rPr>
          <w:b/>
          <w:bCs/>
        </w:rPr>
        <w:tab/>
      </w:r>
      <w:r>
        <w:rPr>
          <w:b/>
          <w:bCs/>
        </w:rPr>
        <w:tab/>
      </w:r>
      <w:r>
        <w:rPr>
          <w:b/>
          <w:bCs/>
        </w:rPr>
        <w:tab/>
        <w:t>A.</w:t>
      </w:r>
    </w:p>
    <w:p>
      <w:pPr>
        <w:pStyle w:val="nSubsection"/>
        <w:tabs>
          <w:tab w:val="clear" w:pos="454"/>
          <w:tab w:val="left" w:pos="1080"/>
        </w:tabs>
        <w:ind w:left="1440" w:hanging="1440"/>
      </w:pPr>
      <w:r>
        <w:tab/>
      </w:r>
      <w:r>
        <w:tab/>
        <w:t xml:space="preserve">All informations, complaints, and proceedings in respect of offences against this Act hereby made summarily punishable upon conviction before a Justice or Justices of the Peace in Petty Sessions shall be heard and determined, and the penalties and forfeitures in respect of the same be enforced and appropriated (if not hereinbefore otherwise appropriated) according to the provisions of the </w:t>
      </w:r>
      <w:r>
        <w:rPr>
          <w:i/>
          <w:iCs/>
        </w:rPr>
        <w:t>Justices Act 1902</w:t>
      </w:r>
      <w:r>
        <w:t>.</w:t>
      </w:r>
    </w:p>
    <w:p>
      <w:pPr>
        <w:pStyle w:val="nSubsection"/>
        <w:tabs>
          <w:tab w:val="clear" w:pos="454"/>
          <w:tab w:val="left" w:pos="1080"/>
        </w:tabs>
        <w:ind w:left="1440" w:hanging="1440"/>
        <w:rPr>
          <w:b/>
          <w:bCs/>
        </w:rPr>
      </w:pPr>
      <w:r>
        <w:tab/>
      </w:r>
      <w:r>
        <w:tab/>
      </w:r>
      <w:r>
        <w:tab/>
      </w:r>
      <w:r>
        <w:tab/>
      </w:r>
      <w:r>
        <w:tab/>
      </w:r>
      <w:r>
        <w:rPr>
          <w:b/>
          <w:bCs/>
        </w:rPr>
        <w:t>B.</w:t>
      </w:r>
    </w:p>
    <w:p>
      <w:pPr>
        <w:pStyle w:val="nSubsection"/>
        <w:tabs>
          <w:tab w:val="clear" w:pos="454"/>
          <w:tab w:val="left" w:pos="1080"/>
        </w:tabs>
        <w:ind w:left="1440" w:hanging="1440"/>
      </w:pPr>
      <w:r>
        <w:rPr>
          <w:b/>
          <w:bCs/>
        </w:rPr>
        <w:tab/>
      </w:r>
      <w:r>
        <w:rPr>
          <w:b/>
          <w:bCs/>
        </w:rPr>
        <w:tab/>
      </w:r>
      <w:r>
        <w:t>The complaint in respect of an offence against this Act shall be made and the proceedings commenced within one month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C.</w:t>
      </w:r>
    </w:p>
    <w:p>
      <w:pPr>
        <w:pStyle w:val="nSubsection"/>
        <w:tabs>
          <w:tab w:val="clear" w:pos="454"/>
          <w:tab w:val="left" w:pos="1080"/>
        </w:tabs>
        <w:ind w:left="1440" w:hanging="1440"/>
      </w:pPr>
      <w:r>
        <w:rPr>
          <w:b/>
          <w:bCs/>
        </w:rPr>
        <w:tab/>
      </w:r>
      <w:r>
        <w:rPr>
          <w:b/>
          <w:bCs/>
        </w:rPr>
        <w:tab/>
      </w:r>
      <w:r>
        <w:t>The complaint in respect of an offence against this Act shall be made and the proceedings commenced within three months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D.</w:t>
      </w:r>
    </w:p>
    <w:p>
      <w:pPr>
        <w:pStyle w:val="nSubsection"/>
        <w:tabs>
          <w:tab w:val="clear" w:pos="454"/>
          <w:tab w:val="left" w:pos="1080"/>
        </w:tabs>
        <w:ind w:left="1440" w:hanging="1440"/>
      </w:pPr>
      <w:r>
        <w:tab/>
      </w:r>
      <w:r>
        <w:tab/>
        <w:t>The complaint in respect of an offence against this Act shall be made and the proceedings commenced within six months after the offence thereby charged shall have been committed.</w:t>
      </w:r>
    </w:p>
    <w:p>
      <w:pPr>
        <w:pStyle w:val="nSubsection"/>
        <w:tabs>
          <w:tab w:val="clear" w:pos="454"/>
          <w:tab w:val="left" w:pos="1080"/>
        </w:tabs>
        <w:ind w:left="1440" w:hanging="1440"/>
        <w:rPr>
          <w:b/>
          <w:bCs/>
        </w:rPr>
      </w:pPr>
      <w:r>
        <w:rPr>
          <w:b/>
          <w:bCs/>
        </w:rPr>
        <w:tab/>
      </w:r>
      <w:r>
        <w:rPr>
          <w:b/>
          <w:bCs/>
        </w:rPr>
        <w:tab/>
      </w:r>
      <w:r>
        <w:rPr>
          <w:b/>
          <w:bCs/>
        </w:rPr>
        <w:tab/>
      </w:r>
      <w:r>
        <w:rPr>
          <w:b/>
          <w:bCs/>
        </w:rPr>
        <w:tab/>
      </w:r>
      <w:r>
        <w:rPr>
          <w:b/>
          <w:bCs/>
        </w:rPr>
        <w:tab/>
        <w:t>E.</w:t>
      </w:r>
    </w:p>
    <w:p>
      <w:pPr>
        <w:pStyle w:val="nSubsection"/>
        <w:tabs>
          <w:tab w:val="clear" w:pos="454"/>
          <w:tab w:val="left" w:pos="1080"/>
        </w:tabs>
        <w:ind w:left="1440" w:hanging="1440"/>
      </w:pPr>
      <w:r>
        <w:tab/>
      </w:r>
      <w:r>
        <w:tab/>
        <w:t>The complaint in respect of an offence against this Act shall be made and the proceedings commenced within twelve months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F.</w:t>
      </w:r>
    </w:p>
    <w:p>
      <w:pPr>
        <w:pStyle w:val="nSubsection"/>
        <w:tabs>
          <w:tab w:val="clear" w:pos="454"/>
          <w:tab w:val="left" w:pos="1080"/>
        </w:tabs>
        <w:ind w:left="1440" w:hanging="1440"/>
      </w:pPr>
      <w:r>
        <w:rPr>
          <w:b/>
          <w:bCs/>
        </w:rPr>
        <w:tab/>
      </w:r>
      <w:r>
        <w:rPr>
          <w:b/>
          <w:bCs/>
        </w:rPr>
        <w:tab/>
      </w:r>
      <w:r>
        <w:t xml:space="preserve">No order, judgment, warrant, or other proceeding made, or purporting to be made under or concerning the conviction of any offender against this Act shall be quashed or vacated for want of form only, or be removed or removable by </w:t>
      </w:r>
      <w:r>
        <w:rPr>
          <w:i/>
          <w:iCs/>
        </w:rPr>
        <w:t>certiorari</w:t>
      </w:r>
      <w:r>
        <w:t>, or by any writ or process whatsoever into any superior Court of the State.</w:t>
      </w:r>
    </w:p>
    <w:p>
      <w:pPr>
        <w:pStyle w:val="nSubsection"/>
        <w:tabs>
          <w:tab w:val="clear" w:pos="454"/>
          <w:tab w:val="left" w:pos="1080"/>
        </w:tabs>
        <w:ind w:left="1440" w:hanging="1440"/>
        <w:rPr>
          <w:b/>
          <w:bCs/>
        </w:rPr>
      </w:pPr>
      <w:r>
        <w:tab/>
      </w:r>
      <w:r>
        <w:tab/>
      </w:r>
      <w:r>
        <w:tab/>
      </w:r>
      <w:r>
        <w:tab/>
      </w:r>
      <w:r>
        <w:tab/>
      </w:r>
      <w:r>
        <w:rPr>
          <w:b/>
          <w:bCs/>
        </w:rPr>
        <w:t>G.</w:t>
      </w:r>
    </w:p>
    <w:p>
      <w:pPr>
        <w:pStyle w:val="nSubsection"/>
        <w:tabs>
          <w:tab w:val="clear" w:pos="454"/>
          <w:tab w:val="left" w:pos="1080"/>
        </w:tabs>
        <w:ind w:left="1440" w:hanging="1440"/>
      </w:pPr>
      <w:r>
        <w:tab/>
      </w:r>
      <w:r>
        <w:tab/>
        <w:t>And, for the protection of persons acting in execution of this Act, where an action is commenced against any one of such persons for anything done under this Act, in every such action the defendant may plead the general issue and give this Act and the special matter in evidence at any trial to be had hereupon, and no plaintiff shall recover in any such action if tender of sufficient amends shall have been made before such action brought, or if a sufficient sum of money shall have been paid into Court, after such action brought, by, or on behalf of the defendant, together with costs incurred up to that time; and if a verdict shall pass for the defendant or the plaintiff become non-suited or discontinue such action after issue joined, or if, upon demurrer or otherwise, judgment shall be given against the plaintiff, the defendant shall recover his full costs as between solicitor and client, and have the like remedy for the same as any defendant hath by law in other cases; and, though a verdict shall be given for the plaintiff in any such action, such plaintiff shall not have costs against the defendant unless the Judge before whom the trial is held shall certify his approbation of the action and of the verdict obtained thereon.</w:t>
      </w:r>
    </w:p>
    <w:p>
      <w:pPr>
        <w:pStyle w:val="nSubsection"/>
        <w:tabs>
          <w:tab w:val="clear" w:pos="454"/>
          <w:tab w:val="left" w:pos="1080"/>
        </w:tabs>
        <w:ind w:left="1440" w:hanging="1440"/>
        <w:rPr>
          <w:b/>
          <w:bCs/>
        </w:rPr>
      </w:pPr>
      <w:r>
        <w:tab/>
      </w:r>
      <w:r>
        <w:tab/>
      </w:r>
      <w:r>
        <w:tab/>
      </w:r>
      <w:r>
        <w:tab/>
      </w:r>
      <w:r>
        <w:tab/>
      </w:r>
      <w:r>
        <w:rPr>
          <w:b/>
          <w:bCs/>
        </w:rPr>
        <w:t>H.</w:t>
      </w:r>
    </w:p>
    <w:p>
      <w:pPr>
        <w:pStyle w:val="nSubsection"/>
        <w:tabs>
          <w:tab w:val="clear" w:pos="454"/>
          <w:tab w:val="left" w:pos="1080"/>
        </w:tabs>
        <w:ind w:left="1440" w:hanging="1440"/>
      </w:pPr>
      <w:r>
        <w:tab/>
      </w:r>
      <w:r>
        <w:tab/>
        <w:t>No action shall lie against any Justice of the Peace, Officer of Police, Policeman, Constable, Peace Officer, or any other person in the employ of the Government authorised to carry the provisions of this Act, or any of them, into effect, or any person acting for, or under such persons, or any of them, on account of any act, matter, or thing done, or to be done, or commanded by them, or any of them, in carrying the provisions of this Act into effect again any parties offending or suspected of offending against the same, unless there is direct proof of corruption or malice; and if any such person shall be sued for any act, matter, or thing which he shall have so done, or shall so do, in carrying the provisions of this Act into effect, he may plead the general issue and give the special matter in evidence; and in case of judgment after verdict, or by a Judge sitting as a jury, or on demurrer being given for the defendant, or of the plaintiff discontinuing, or becoming non-suit in any such action, the Court before which the action was brought may award treble costs to the defendant or such portion of those costs as the Court thinks fit.</w:t>
      </w:r>
    </w:p>
    <w:p>
      <w:pPr>
        <w:pStyle w:val="BlankClose"/>
      </w:pPr>
    </w:p>
    <w:p>
      <w:pPr>
        <w:pStyle w:val="nSubsection"/>
        <w:rPr>
          <w:snapToGrid w:val="0"/>
        </w:rPr>
      </w:pPr>
      <w:r>
        <w:rPr>
          <w:vertAlign w:val="superscript"/>
        </w:rPr>
        <w:t>5</w:t>
      </w:r>
      <w:r>
        <w:tab/>
        <w:t xml:space="preserve">The </w:t>
      </w:r>
      <w:r>
        <w:rPr>
          <w:i/>
        </w:rPr>
        <w:t>Sunday Observance Laws Amendment and Repeal Act 1997</w:t>
      </w:r>
      <w:r>
        <w:t xml:space="preserve"> s. 4(2) is a transitional provision that is of no further effect.</w:t>
      </w:r>
    </w:p>
    <w:p>
      <w:pPr>
        <w:pStyle w:val="nSubsection"/>
        <w:rPr>
          <w:snapToGrid w:val="0"/>
        </w:rPr>
      </w:pPr>
      <w:bookmarkStart w:id="936" w:name="AutoSch"/>
      <w:bookmarkEnd w:id="936"/>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78</w:t>
      </w:r>
      <w:r>
        <w:rPr>
          <w:iCs/>
          <w:snapToGrid w:val="0"/>
        </w:rPr>
        <w:t xml:space="preserve"> </w:t>
      </w:r>
      <w:r>
        <w:rPr>
          <w:snapToGrid w:val="0"/>
        </w:rPr>
        <w:t>had</w:t>
      </w:r>
      <w:bookmarkStart w:id="937" w:name="UpToHere"/>
      <w:bookmarkEnd w:id="937"/>
      <w:r>
        <w:rPr>
          <w:snapToGrid w:val="0"/>
        </w:rPr>
        <w:t xml:space="preserve"> not come into operation.  It reads as follows:</w:t>
      </w:r>
    </w:p>
    <w:p>
      <w:pPr>
        <w:pStyle w:val="BlankOpen"/>
      </w:pPr>
    </w:p>
    <w:p>
      <w:pPr>
        <w:pStyle w:val="nzHeading5"/>
      </w:pPr>
      <w:bookmarkStart w:id="938" w:name="_Toc273538021"/>
      <w:bookmarkStart w:id="939" w:name="_Toc273964948"/>
      <w:bookmarkStart w:id="940" w:name="_Toc273971495"/>
      <w:r>
        <w:rPr>
          <w:rStyle w:val="CharSectno"/>
        </w:rPr>
        <w:t>78</w:t>
      </w:r>
      <w:r>
        <w:t>.</w:t>
      </w:r>
      <w:r>
        <w:tab/>
      </w:r>
      <w:r>
        <w:rPr>
          <w:i/>
        </w:rPr>
        <w:t>Interpretation Act 1984</w:t>
      </w:r>
      <w:r>
        <w:t xml:space="preserve"> amended</w:t>
      </w:r>
      <w:bookmarkEnd w:id="938"/>
      <w:bookmarkEnd w:id="939"/>
      <w:bookmarkEnd w:id="940"/>
    </w:p>
    <w:p>
      <w:pPr>
        <w:pStyle w:val="nzSubsection"/>
      </w:pPr>
      <w:r>
        <w:tab/>
        <w:t>(1)</w:t>
      </w:r>
      <w:r>
        <w:tab/>
        <w:t xml:space="preserve">This section amends the </w:t>
      </w:r>
      <w:r>
        <w:rPr>
          <w:i/>
        </w:rPr>
        <w:t>Interpretation Act 1984</w:t>
      </w:r>
      <w:r>
        <w:t>.</w:t>
      </w:r>
    </w:p>
    <w:p>
      <w:pPr>
        <w:pStyle w:val="nzSubsection"/>
      </w:pPr>
      <w:r>
        <w:tab/>
        <w:t>(2)</w:t>
      </w:r>
      <w:r>
        <w:tab/>
        <w:t>In section 5 insert in alphabetical order:</w:t>
      </w:r>
    </w:p>
    <w:p>
      <w:pPr>
        <w:pStyle w:val="BlankOpen"/>
      </w:pPr>
    </w:p>
    <w:p>
      <w:pPr>
        <w:pStyle w:val="nzDefstart"/>
      </w:pPr>
      <w:r>
        <w:tab/>
      </w:r>
      <w:r>
        <w:rPr>
          <w:rStyle w:val="CharDefText"/>
        </w:rPr>
        <w:t>Public Sector Commissioner</w:t>
      </w:r>
      <w:r>
        <w:t xml:space="preserve"> means the person holding the office established by the </w:t>
      </w:r>
      <w:r>
        <w:rPr>
          <w:i/>
        </w:rPr>
        <w:t>Public Sector Management Act 1994</w:t>
      </w:r>
      <w:r>
        <w:t xml:space="preserve"> section 16;</w:t>
      </w:r>
    </w:p>
    <w:p>
      <w:pPr>
        <w:pStyle w:val="nzDefstart"/>
      </w:pPr>
      <w:r>
        <w:rPr>
          <w:b/>
        </w:rPr>
        <w:tab/>
      </w:r>
      <w:r>
        <w:rPr>
          <w:rStyle w:val="CharDefText"/>
        </w:rPr>
        <w:t>public service officer</w:t>
      </w:r>
      <w:r>
        <w:t xml:space="preserve"> has the meaning given in the </w:t>
      </w:r>
      <w:r>
        <w:rPr>
          <w:i/>
          <w:iCs/>
        </w:rPr>
        <w:t>Public Sector Management Act 1994</w:t>
      </w:r>
      <w:r>
        <w:t xml:space="preserve"> section 3(1);</w:t>
      </w:r>
    </w:p>
    <w:p>
      <w:pPr>
        <w:pStyle w:val="BlankClose"/>
      </w:pPr>
    </w:p>
    <w:p>
      <w:pPr>
        <w:pStyle w:val="BlankClose"/>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Interpretation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fldSimple w:instr=" styleref CharPartNo ">
            <w:r>
              <w:rPr>
                <w:noProof/>
              </w:rPr>
              <w:t>Part II</w:t>
            </w:r>
          </w:fldSimple>
        </w:p>
      </w:tc>
      <w:tc>
        <w:tcPr>
          <w:tcW w:w="5715" w:type="dxa"/>
          <w:vAlign w:val="bottom"/>
        </w:tcPr>
        <w:p>
          <w:pPr>
            <w:pStyle w:val="HeaderTextLeft"/>
          </w:pPr>
          <w:fldSimple w:instr=" styleref CharPartText ">
            <w:r>
              <w:rPr>
                <w:noProof/>
              </w:rPr>
              <w:t>General interpretation provisions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vAlign w:val="bottom"/>
        </w:tcPr>
        <w:p>
          <w:pPr>
            <w:pStyle w:val="HeaderTextRight"/>
          </w:pPr>
          <w:fldSimple w:instr=" styleref CharPartText ">
            <w:r>
              <w:rPr>
                <w:noProof/>
              </w:rPr>
              <w:t>General interpretation provisions</w:t>
            </w:r>
          </w:fldSimple>
        </w:p>
      </w:tc>
      <w:tc>
        <w:tcPr>
          <w:tcW w:w="1548" w:type="dxa"/>
        </w:tcPr>
        <w:p>
          <w:pPr>
            <w:pStyle w:val="HeaderNumberRight"/>
            <w:ind w:right="17"/>
          </w:pPr>
          <w:fldSimple w:instr=" styleref CharPartNo ">
            <w:r>
              <w:rPr>
                <w:noProof/>
              </w:rPr>
              <w:t>Part II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5EAF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8A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19498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F62A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E0D3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428E3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86E9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B2D0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8CCDEE"/>
    <w:lvl w:ilvl="0">
      <w:start w:val="1"/>
      <w:numFmt w:val="decimal"/>
      <w:pStyle w:val="ListNumber"/>
      <w:lvlText w:val="%1."/>
      <w:lvlJc w:val="left"/>
      <w:pPr>
        <w:tabs>
          <w:tab w:val="num" w:pos="360"/>
        </w:tabs>
        <w:ind w:left="360" w:hanging="360"/>
      </w:pPr>
    </w:lvl>
  </w:abstractNum>
  <w:abstractNum w:abstractNumId="9">
    <w:nsid w:val="FFFFFF89"/>
    <w:multiLevelType w:val="singleLevel"/>
    <w:tmpl w:val="71125A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1ECD2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8E8877F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17368</Words>
  <Characters>81808</Characters>
  <Application>Microsoft Office Word</Application>
  <DocSecurity>0</DocSecurity>
  <Lines>2211</Lines>
  <Paragraphs>1153</Paragraphs>
  <ScaleCrop>false</ScaleCrop>
  <HeadingPairs>
    <vt:vector size="2" baseType="variant">
      <vt:variant>
        <vt:lpstr>Title</vt:lpstr>
      </vt:variant>
      <vt:variant>
        <vt:i4>1</vt:i4>
      </vt:variant>
    </vt:vector>
  </HeadingPairs>
  <TitlesOfParts>
    <vt:vector size="1" baseType="lpstr">
      <vt:lpstr>Interpretation Act 1984</vt:lpstr>
    </vt:vector>
  </TitlesOfParts>
  <Manager/>
  <Company/>
  <LinksUpToDate>false</LinksUpToDate>
  <CharactersWithSpaces>98023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1984 - 06-i0-01</dc:title>
  <dc:subject/>
  <dc:creator/>
  <cp:keywords/>
  <dc:description/>
  <cp:lastModifiedBy>svcMRProcess</cp:lastModifiedBy>
  <cp:revision>4</cp:revision>
  <cp:lastPrinted>2010-03-08T06:48:00Z</cp:lastPrinted>
  <dcterms:created xsi:type="dcterms:W3CDTF">2019-05-10T23:29:00Z</dcterms:created>
  <dcterms:modified xsi:type="dcterms:W3CDTF">2019-05-10T23:29:00Z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384</vt:i4>
  </property>
  <property fmtid="{D5CDD505-2E9C-101B-9397-08002B2CF9AE}" pid="6" name="ReprintNo">
    <vt:lpwstr>6</vt:lpwstr>
  </property>
  <property fmtid="{D5CDD505-2E9C-101B-9397-08002B2CF9AE}" pid="7" name="AsAtDate">
    <vt:lpwstr>01 Oct 2010</vt:lpwstr>
  </property>
  <property fmtid="{D5CDD505-2E9C-101B-9397-08002B2CF9AE}" pid="8" name="Suffix">
    <vt:lpwstr>06-i0-01</vt:lpwstr>
  </property>
</Properties>
</file>