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Salaries and Allowances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The Tribunal</w:t>
      </w:r>
    </w:p>
    <w:p>
      <w:pPr>
        <w:pStyle w:val="TOC8"/>
        <w:rPr>
          <w:sz w:val="24"/>
        </w:rPr>
      </w:pPr>
      <w:r>
        <w:t>1</w:t>
      </w:r>
      <w:r>
        <w:rPr>
          <w:snapToGrid w:val="0"/>
        </w:rPr>
        <w:t>.</w:t>
      </w:r>
      <w:r>
        <w:rPr>
          <w:snapToGrid w:val="0"/>
        </w:rPr>
        <w:tab/>
        <w:t>Short title</w:t>
      </w:r>
      <w:r>
        <w:tab/>
      </w:r>
      <w:r>
        <w:fldChar w:fldCharType="begin"/>
      </w:r>
      <w:r>
        <w:instrText xml:space="preserve"> PAGEREF _Toc158004506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_Toc158004507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_Toc158004508 \h </w:instrText>
      </w:r>
      <w:r>
        <w:fldChar w:fldCharType="separate"/>
      </w:r>
      <w:r>
        <w:t>2</w:t>
      </w:r>
      <w:r>
        <w:fldChar w:fldCharType="end"/>
      </w:r>
    </w:p>
    <w:p>
      <w:pPr>
        <w:pStyle w:val="TOC8"/>
        <w:rPr>
          <w:sz w:val="24"/>
        </w:rPr>
      </w:pPr>
      <w:r>
        <w:t>5</w:t>
      </w:r>
      <w:r>
        <w:rPr>
          <w:snapToGrid w:val="0"/>
        </w:rPr>
        <w:t>.</w:t>
      </w:r>
      <w:r>
        <w:rPr>
          <w:snapToGrid w:val="0"/>
        </w:rPr>
        <w:tab/>
        <w:t>Establishment of Tribunal</w:t>
      </w:r>
      <w:r>
        <w:tab/>
      </w:r>
      <w:r>
        <w:fldChar w:fldCharType="begin"/>
      </w:r>
      <w:r>
        <w:instrText xml:space="preserve"> PAGEREF _Toc158004509 \h </w:instrText>
      </w:r>
      <w:r>
        <w:fldChar w:fldCharType="separate"/>
      </w:r>
      <w:r>
        <w:t>3</w:t>
      </w:r>
      <w:r>
        <w:fldChar w:fldCharType="end"/>
      </w:r>
    </w:p>
    <w:p>
      <w:pPr>
        <w:pStyle w:val="TOC8"/>
        <w:rPr>
          <w:sz w:val="24"/>
        </w:rPr>
      </w:pPr>
      <w:r>
        <w:t>5A</w:t>
      </w:r>
      <w:r>
        <w:rPr>
          <w:snapToGrid w:val="0"/>
        </w:rPr>
        <w:t>.</w:t>
      </w:r>
      <w:r>
        <w:rPr>
          <w:snapToGrid w:val="0"/>
        </w:rPr>
        <w:tab/>
        <w:t>Inquiry into and determination of remuneration of Governor</w:t>
      </w:r>
      <w:r>
        <w:tab/>
      </w:r>
      <w:r>
        <w:fldChar w:fldCharType="begin"/>
      </w:r>
      <w:r>
        <w:instrText xml:space="preserve"> PAGEREF _Toc158004510 \h </w:instrText>
      </w:r>
      <w:r>
        <w:fldChar w:fldCharType="separate"/>
      </w:r>
      <w:r>
        <w:t>5</w:t>
      </w:r>
      <w:r>
        <w:fldChar w:fldCharType="end"/>
      </w:r>
    </w:p>
    <w:p>
      <w:pPr>
        <w:pStyle w:val="TOC8"/>
        <w:rPr>
          <w:sz w:val="24"/>
        </w:rPr>
      </w:pPr>
      <w:r>
        <w:t>6</w:t>
      </w:r>
      <w:r>
        <w:rPr>
          <w:snapToGrid w:val="0"/>
        </w:rPr>
        <w:t>.</w:t>
      </w:r>
      <w:r>
        <w:rPr>
          <w:snapToGrid w:val="0"/>
        </w:rPr>
        <w:tab/>
        <w:t>Other inquiries into and determinations of remuneration</w:t>
      </w:r>
      <w:r>
        <w:tab/>
      </w:r>
      <w:r>
        <w:fldChar w:fldCharType="begin"/>
      </w:r>
      <w:r>
        <w:instrText xml:space="preserve"> PAGEREF _Toc158004511 \h </w:instrText>
      </w:r>
      <w:r>
        <w:fldChar w:fldCharType="separate"/>
      </w:r>
      <w:r>
        <w:t>6</w:t>
      </w:r>
      <w:r>
        <w:fldChar w:fldCharType="end"/>
      </w:r>
    </w:p>
    <w:p>
      <w:pPr>
        <w:pStyle w:val="TOC8"/>
        <w:rPr>
          <w:sz w:val="24"/>
        </w:rPr>
      </w:pPr>
      <w:r>
        <w:t>6A.</w:t>
      </w:r>
      <w:r>
        <w:tab/>
        <w:t xml:space="preserve">Tribunal’s functions under the </w:t>
      </w:r>
      <w:r>
        <w:rPr>
          <w:i/>
        </w:rPr>
        <w:t>Parliamentary Superannuation Act 1970</w:t>
      </w:r>
      <w:r>
        <w:tab/>
      </w:r>
      <w:r>
        <w:fldChar w:fldCharType="begin"/>
      </w:r>
      <w:r>
        <w:instrText xml:space="preserve"> PAGEREF _Toc158004512 \h </w:instrText>
      </w:r>
      <w:r>
        <w:fldChar w:fldCharType="separate"/>
      </w:r>
      <w:r>
        <w:t>10</w:t>
      </w:r>
      <w:r>
        <w:fldChar w:fldCharType="end"/>
      </w:r>
    </w:p>
    <w:p>
      <w:pPr>
        <w:pStyle w:val="TOC8"/>
        <w:rPr>
          <w:sz w:val="24"/>
        </w:rPr>
      </w:pPr>
      <w:r>
        <w:t>6AA.</w:t>
      </w:r>
      <w:r>
        <w:tab/>
        <w:t>Redundancy benefits for members of Parliament</w:t>
      </w:r>
      <w:r>
        <w:tab/>
      </w:r>
      <w:r>
        <w:fldChar w:fldCharType="begin"/>
      </w:r>
      <w:r>
        <w:instrText xml:space="preserve"> PAGEREF _Toc158004513 \h </w:instrText>
      </w:r>
      <w:r>
        <w:fldChar w:fldCharType="separate"/>
      </w:r>
      <w:r>
        <w:t>10</w:t>
      </w:r>
      <w:r>
        <w:fldChar w:fldCharType="end"/>
      </w:r>
    </w:p>
    <w:p>
      <w:pPr>
        <w:pStyle w:val="TOC8"/>
        <w:rPr>
          <w:sz w:val="24"/>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_Toc158004514 \h </w:instrText>
      </w:r>
      <w:r>
        <w:fldChar w:fldCharType="separate"/>
      </w:r>
      <w:r>
        <w:t>11</w:t>
      </w:r>
      <w:r>
        <w:fldChar w:fldCharType="end"/>
      </w:r>
    </w:p>
    <w:p>
      <w:pPr>
        <w:pStyle w:val="TOC8"/>
        <w:rPr>
          <w:sz w:val="24"/>
        </w:rPr>
      </w:pPr>
      <w:r>
        <w:t>6C</w:t>
      </w:r>
      <w:r>
        <w:rPr>
          <w:snapToGrid w:val="0"/>
        </w:rPr>
        <w:t>.</w:t>
      </w:r>
      <w:r>
        <w:rPr>
          <w:snapToGrid w:val="0"/>
        </w:rPr>
        <w:tab/>
        <w:t>Forfeiture of former office entitlements</w:t>
      </w:r>
      <w:r>
        <w:tab/>
      </w:r>
      <w:r>
        <w:fldChar w:fldCharType="begin"/>
      </w:r>
      <w:r>
        <w:instrText xml:space="preserve"> PAGEREF _Toc158004515 \h </w:instrText>
      </w:r>
      <w:r>
        <w:fldChar w:fldCharType="separate"/>
      </w:r>
      <w:r>
        <w:t>11</w:t>
      </w:r>
      <w:r>
        <w:fldChar w:fldCharType="end"/>
      </w:r>
    </w:p>
    <w:p>
      <w:pPr>
        <w:pStyle w:val="TOC8"/>
        <w:rPr>
          <w:sz w:val="24"/>
        </w:rPr>
      </w:pPr>
      <w:r>
        <w:t>7</w:t>
      </w:r>
      <w:r>
        <w:rPr>
          <w:snapToGrid w:val="0"/>
        </w:rPr>
        <w:t>.</w:t>
      </w:r>
      <w:r>
        <w:rPr>
          <w:snapToGrid w:val="0"/>
        </w:rPr>
        <w:tab/>
        <w:t>Inquiry into and report on judicial salaries</w:t>
      </w:r>
      <w:r>
        <w:tab/>
      </w:r>
      <w:r>
        <w:fldChar w:fldCharType="begin"/>
      </w:r>
      <w:r>
        <w:instrText xml:space="preserve"> PAGEREF _Toc158004516 \h </w:instrText>
      </w:r>
      <w:r>
        <w:fldChar w:fldCharType="separate"/>
      </w:r>
      <w:r>
        <w:t>12</w:t>
      </w:r>
      <w:r>
        <w:fldChar w:fldCharType="end"/>
      </w:r>
    </w:p>
    <w:p>
      <w:pPr>
        <w:pStyle w:val="TOC8"/>
        <w:rPr>
          <w:sz w:val="24"/>
        </w:rPr>
      </w:pPr>
      <w:r>
        <w:t>7A.</w:t>
      </w:r>
      <w:r>
        <w:tab/>
        <w:t>Recommendations as to remuneration of local government CEOs</w:t>
      </w:r>
      <w:r>
        <w:tab/>
      </w:r>
      <w:r>
        <w:fldChar w:fldCharType="begin"/>
      </w:r>
      <w:r>
        <w:instrText xml:space="preserve"> PAGEREF _Toc158004517 \h </w:instrText>
      </w:r>
      <w:r>
        <w:fldChar w:fldCharType="separate"/>
      </w:r>
      <w:r>
        <w:t>14</w:t>
      </w:r>
      <w:r>
        <w:fldChar w:fldCharType="end"/>
      </w:r>
    </w:p>
    <w:p>
      <w:pPr>
        <w:pStyle w:val="TOC8"/>
        <w:rPr>
          <w:sz w:val="24"/>
        </w:rPr>
      </w:pPr>
      <w:r>
        <w:t>8.</w:t>
      </w:r>
      <w:r>
        <w:tab/>
        <w:t>Tribunal to report and make a determination annually</w:t>
      </w:r>
      <w:r>
        <w:tab/>
      </w:r>
      <w:r>
        <w:fldChar w:fldCharType="begin"/>
      </w:r>
      <w:r>
        <w:instrText xml:space="preserve"> PAGEREF _Toc158004518 \h </w:instrText>
      </w:r>
      <w:r>
        <w:fldChar w:fldCharType="separate"/>
      </w:r>
      <w:r>
        <w:t>14</w:t>
      </w:r>
      <w:r>
        <w:fldChar w:fldCharType="end"/>
      </w:r>
    </w:p>
    <w:p>
      <w:pPr>
        <w:pStyle w:val="TOC8"/>
        <w:rPr>
          <w:sz w:val="24"/>
        </w:rPr>
      </w:pPr>
      <w:r>
        <w:t>9</w:t>
      </w:r>
      <w:r>
        <w:rPr>
          <w:snapToGrid w:val="0"/>
        </w:rPr>
        <w:t>.</w:t>
      </w:r>
      <w:r>
        <w:rPr>
          <w:snapToGrid w:val="0"/>
        </w:rPr>
        <w:tab/>
        <w:t>Meetings of the Tribunal</w:t>
      </w:r>
      <w:r>
        <w:tab/>
      </w:r>
      <w:r>
        <w:fldChar w:fldCharType="begin"/>
      </w:r>
      <w:r>
        <w:instrText xml:space="preserve"> PAGEREF _Toc158004519 \h </w:instrText>
      </w:r>
      <w:r>
        <w:fldChar w:fldCharType="separate"/>
      </w:r>
      <w:r>
        <w:t>15</w:t>
      </w:r>
      <w:r>
        <w:fldChar w:fldCharType="end"/>
      </w:r>
    </w:p>
    <w:p>
      <w:pPr>
        <w:pStyle w:val="TOC8"/>
        <w:rPr>
          <w:sz w:val="24"/>
        </w:rPr>
      </w:pPr>
      <w:r>
        <w:t>10</w:t>
      </w:r>
      <w:r>
        <w:rPr>
          <w:snapToGrid w:val="0"/>
        </w:rPr>
        <w:t>.</w:t>
      </w:r>
      <w:r>
        <w:rPr>
          <w:snapToGrid w:val="0"/>
        </w:rPr>
        <w:tab/>
        <w:t>Method of inquiry by Tribunal</w:t>
      </w:r>
      <w:r>
        <w:tab/>
      </w:r>
      <w:r>
        <w:fldChar w:fldCharType="begin"/>
      </w:r>
      <w:r>
        <w:instrText xml:space="preserve"> PAGEREF _Toc158004520 \h </w:instrText>
      </w:r>
      <w:r>
        <w:fldChar w:fldCharType="separate"/>
      </w:r>
      <w:r>
        <w:t>15</w:t>
      </w:r>
      <w:r>
        <w:fldChar w:fldCharType="end"/>
      </w:r>
    </w:p>
    <w:p>
      <w:pPr>
        <w:pStyle w:val="TOC8"/>
        <w:rPr>
          <w:sz w:val="24"/>
        </w:rPr>
      </w:pPr>
      <w:r>
        <w:t>11</w:t>
      </w:r>
      <w:r>
        <w:rPr>
          <w:snapToGrid w:val="0"/>
        </w:rPr>
        <w:t>.</w:t>
      </w:r>
      <w:r>
        <w:rPr>
          <w:snapToGrid w:val="0"/>
        </w:rPr>
        <w:tab/>
        <w:t>Fees and allowances</w:t>
      </w:r>
      <w:r>
        <w:tab/>
      </w:r>
      <w:r>
        <w:fldChar w:fldCharType="begin"/>
      </w:r>
      <w:r>
        <w:instrText xml:space="preserve"> PAGEREF _Toc158004521 \h </w:instrText>
      </w:r>
      <w:r>
        <w:fldChar w:fldCharType="separate"/>
      </w:r>
      <w:r>
        <w:t>17</w:t>
      </w:r>
      <w:r>
        <w:fldChar w:fldCharType="end"/>
      </w:r>
    </w:p>
    <w:p>
      <w:pPr>
        <w:pStyle w:val="TOC2"/>
        <w:tabs>
          <w:tab w:val="right" w:leader="dot" w:pos="7086"/>
        </w:tabs>
        <w:rPr>
          <w:b w:val="0"/>
          <w:sz w:val="24"/>
        </w:rPr>
      </w:pPr>
      <w:r>
        <w:t>Part IA — General</w:t>
      </w:r>
    </w:p>
    <w:p>
      <w:pPr>
        <w:pStyle w:val="TOC8"/>
        <w:rPr>
          <w:sz w:val="24"/>
        </w:rPr>
      </w:pPr>
      <w:r>
        <w:t>11A</w:t>
      </w:r>
      <w:r>
        <w:rPr>
          <w:snapToGrid w:val="0"/>
        </w:rPr>
        <w:t>.</w:t>
      </w:r>
      <w:r>
        <w:rPr>
          <w:snapToGrid w:val="0"/>
        </w:rPr>
        <w:tab/>
        <w:t>Arrangements for payment of travelling expenses by Treasurer</w:t>
      </w:r>
      <w:r>
        <w:tab/>
      </w:r>
      <w:r>
        <w:fldChar w:fldCharType="begin"/>
      </w:r>
      <w:r>
        <w:instrText xml:space="preserve"> PAGEREF _Toc158004523 \h </w:instrText>
      </w:r>
      <w:r>
        <w:fldChar w:fldCharType="separate"/>
      </w:r>
      <w:r>
        <w:t>18</w:t>
      </w:r>
      <w:r>
        <w:fldChar w:fldCharType="end"/>
      </w:r>
    </w:p>
    <w:p>
      <w:pPr>
        <w:pStyle w:val="TOC8"/>
        <w:rPr>
          <w:sz w:val="24"/>
        </w:rPr>
      </w:pPr>
      <w:r>
        <w:t>12</w:t>
      </w:r>
      <w:r>
        <w:rPr>
          <w:snapToGrid w:val="0"/>
        </w:rPr>
        <w:t>.</w:t>
      </w:r>
      <w:r>
        <w:rPr>
          <w:snapToGrid w:val="0"/>
        </w:rPr>
        <w:tab/>
        <w:t>Regulations</w:t>
      </w:r>
      <w:r>
        <w:tab/>
      </w:r>
      <w:r>
        <w:fldChar w:fldCharType="begin"/>
      </w:r>
      <w:r>
        <w:instrText xml:space="preserve"> PAGEREF _Toc158004524 \h </w:instrText>
      </w:r>
      <w:r>
        <w:fldChar w:fldCharType="separate"/>
      </w:r>
      <w:r>
        <w:t>19</w:t>
      </w:r>
      <w:r>
        <w:fldChar w:fldCharType="end"/>
      </w:r>
    </w:p>
    <w:p>
      <w:pPr>
        <w:pStyle w:val="TOC2"/>
        <w:tabs>
          <w:tab w:val="right" w:leader="dot" w:pos="7086"/>
        </w:tabs>
        <w:rPr>
          <w:b w:val="0"/>
          <w:sz w:val="24"/>
        </w:rPr>
      </w:pPr>
      <w:r>
        <w:t>Schedule 1 — Offences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_Toc158004527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88554707"/>
      <w:bookmarkStart w:id="3" w:name="_Toc88561485"/>
      <w:bookmarkStart w:id="4" w:name="_Toc95017116"/>
      <w:bookmarkStart w:id="5" w:name="_Toc95107752"/>
      <w:bookmarkStart w:id="6" w:name="_Toc100128204"/>
      <w:bookmarkStart w:id="7" w:name="_Toc102543067"/>
      <w:bookmarkStart w:id="8" w:name="_Toc103675597"/>
      <w:bookmarkStart w:id="9" w:name="_Toc103675841"/>
      <w:bookmarkStart w:id="10" w:name="_Toc106074094"/>
      <w:bookmarkStart w:id="11" w:name="_Toc151522828"/>
      <w:bookmarkStart w:id="12" w:name="_Toc151522851"/>
      <w:bookmarkStart w:id="13" w:name="_Toc151526953"/>
      <w:bookmarkStart w:id="14" w:name="_Toc158004505"/>
      <w:r>
        <w:rPr>
          <w:rStyle w:val="CharPartNo"/>
        </w:rPr>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0710338"/>
      <w:bookmarkStart w:id="16" w:name="_Toc531595505"/>
      <w:bookmarkStart w:id="17" w:name="_Toc106074095"/>
      <w:bookmarkStart w:id="18" w:name="_Toc15800450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9" w:name="_Toc410710339"/>
      <w:bookmarkStart w:id="20" w:name="_Toc531595506"/>
      <w:bookmarkStart w:id="21" w:name="_Toc106074096"/>
      <w:bookmarkStart w:id="22" w:name="_Toc15800450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Repealed by No. 58 of 1986 s. 15.] </w:t>
      </w:r>
    </w:p>
    <w:p>
      <w:pPr>
        <w:pStyle w:val="Heading5"/>
        <w:rPr>
          <w:snapToGrid w:val="0"/>
        </w:rPr>
      </w:pPr>
      <w:bookmarkStart w:id="23" w:name="_Toc410710340"/>
      <w:bookmarkStart w:id="24" w:name="_Toc531595507"/>
      <w:bookmarkStart w:id="25" w:name="_Toc106074097"/>
      <w:bookmarkStart w:id="26" w:name="_Toc158004508"/>
      <w:r>
        <w:rPr>
          <w:rStyle w:val="CharSectno"/>
        </w:rPr>
        <w:t>4</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27" w:name="_Toc410710341"/>
      <w:bookmarkStart w:id="28" w:name="_Toc531595508"/>
      <w:bookmarkStart w:id="29" w:name="_Toc106074098"/>
      <w:bookmarkStart w:id="30" w:name="_Toc158004509"/>
      <w:r>
        <w:rPr>
          <w:rStyle w:val="CharSectno"/>
        </w:rPr>
        <w:t>5</w:t>
      </w:r>
      <w:r>
        <w:rPr>
          <w:snapToGrid w:val="0"/>
        </w:rPr>
        <w:t>.</w:t>
      </w:r>
      <w:r>
        <w:rPr>
          <w:snapToGrid w:val="0"/>
        </w:rPr>
        <w:tab/>
        <w:t>Establishment of Tribunal</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w:t>
      </w:r>
    </w:p>
    <w:p>
      <w:pPr>
        <w:pStyle w:val="Heading5"/>
        <w:rPr>
          <w:snapToGrid w:val="0"/>
        </w:rPr>
      </w:pPr>
      <w:bookmarkStart w:id="31" w:name="_Toc410710342"/>
      <w:bookmarkStart w:id="32" w:name="_Toc531595509"/>
      <w:bookmarkStart w:id="33" w:name="_Toc106074099"/>
      <w:bookmarkStart w:id="34" w:name="_Toc158004510"/>
      <w:r>
        <w:rPr>
          <w:rStyle w:val="CharSectno"/>
        </w:rPr>
        <w:t>5A</w:t>
      </w:r>
      <w:r>
        <w:rPr>
          <w:snapToGrid w:val="0"/>
        </w:rPr>
        <w:t>.</w:t>
      </w:r>
      <w:r>
        <w:rPr>
          <w:snapToGrid w:val="0"/>
        </w:rPr>
        <w:tab/>
        <w:t>Inquiry into and determination of remuneration of Governor</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5" w:name="_Toc410710343"/>
      <w:bookmarkStart w:id="36" w:name="_Toc531595510"/>
      <w:bookmarkStart w:id="37" w:name="_Toc106074100"/>
      <w:bookmarkStart w:id="38" w:name="_Toc158004511"/>
      <w:r>
        <w:rPr>
          <w:rStyle w:val="CharSectno"/>
        </w:rPr>
        <w:t>6</w:t>
      </w:r>
      <w:r>
        <w:rPr>
          <w:snapToGrid w:val="0"/>
        </w:rPr>
        <w:t>.</w:t>
      </w:r>
      <w:r>
        <w:rPr>
          <w:snapToGrid w:val="0"/>
        </w:rPr>
        <w:tab/>
        <w:t xml:space="preserve">Other inquiries into and determinations </w:t>
      </w:r>
      <w:bookmarkEnd w:id="35"/>
      <w:r>
        <w:rPr>
          <w:snapToGrid w:val="0"/>
        </w:rPr>
        <w:t>of remuneration</w:t>
      </w:r>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No. 77 of 2006 s. 4; amended in Gazette 15 Aug 2003 p. 3691.] </w:t>
      </w:r>
    </w:p>
    <w:p>
      <w:pPr>
        <w:pStyle w:val="Heading5"/>
      </w:pPr>
      <w:bookmarkStart w:id="39" w:name="_Toc531595511"/>
      <w:bookmarkStart w:id="40" w:name="_Toc106074101"/>
      <w:bookmarkStart w:id="41" w:name="_Toc158004512"/>
      <w:bookmarkStart w:id="42" w:name="_Toc410710345"/>
      <w:r>
        <w:rPr>
          <w:rStyle w:val="CharSectno"/>
        </w:rPr>
        <w:t>6A</w:t>
      </w:r>
      <w:r>
        <w:t>.</w:t>
      </w:r>
      <w:r>
        <w:tab/>
        <w:t xml:space="preserve">Tribunal’s functions under the </w:t>
      </w:r>
      <w:r>
        <w:rPr>
          <w:i/>
        </w:rPr>
        <w:t>Parliamentary Superannuation Act 1970</w:t>
      </w:r>
      <w:bookmarkEnd w:id="39"/>
      <w:bookmarkEnd w:id="40"/>
      <w:bookmarkEnd w:id="41"/>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43" w:name="_Toc106074102"/>
      <w:bookmarkStart w:id="44" w:name="_Toc158004513"/>
      <w:r>
        <w:rPr>
          <w:rStyle w:val="CharSectno"/>
        </w:rPr>
        <w:t>6AA</w:t>
      </w:r>
      <w:r>
        <w:t>.</w:t>
      </w:r>
      <w:r>
        <w:tab/>
        <w:t>Redundancy benefits for members of Parliament</w:t>
      </w:r>
      <w:bookmarkEnd w:id="43"/>
      <w:bookmarkEnd w:id="44"/>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pPr>
      <w:r>
        <w:tab/>
        <w:t>[Section 6AA inserted by No. 37 of 2000 s. 20; amended by No. 77 of 2006 s. 4.]</w:t>
      </w:r>
    </w:p>
    <w:p>
      <w:pPr>
        <w:pStyle w:val="Heading5"/>
        <w:rPr>
          <w:snapToGrid w:val="0"/>
        </w:rPr>
      </w:pPr>
      <w:bookmarkStart w:id="45" w:name="_Toc531595513"/>
      <w:bookmarkStart w:id="46" w:name="_Toc106074103"/>
      <w:bookmarkStart w:id="47" w:name="_Toc158004514"/>
      <w:r>
        <w:rPr>
          <w:rStyle w:val="CharSectno"/>
        </w:rPr>
        <w:t>6B</w:t>
      </w:r>
      <w:r>
        <w:rPr>
          <w:snapToGrid w:val="0"/>
        </w:rPr>
        <w:t>.</w:t>
      </w:r>
      <w:r>
        <w:rPr>
          <w:snapToGrid w:val="0"/>
        </w:rPr>
        <w:tab/>
        <w:t>Determinations relating to entitlements of former Premiers, Ministers and members of Parliament</w:t>
      </w:r>
      <w:bookmarkEnd w:id="42"/>
      <w:bookmarkEnd w:id="45"/>
      <w:bookmarkEnd w:id="46"/>
      <w:bookmarkEnd w:id="4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48" w:name="_Toc410710346"/>
      <w:bookmarkStart w:id="49" w:name="_Toc531595514"/>
      <w:bookmarkStart w:id="50" w:name="_Toc106074104"/>
      <w:bookmarkStart w:id="51" w:name="_Toc158004515"/>
      <w:r>
        <w:rPr>
          <w:rStyle w:val="CharSectno"/>
        </w:rPr>
        <w:t>6C</w:t>
      </w:r>
      <w:r>
        <w:rPr>
          <w:snapToGrid w:val="0"/>
        </w:rPr>
        <w:t>.</w:t>
      </w:r>
      <w:r>
        <w:rPr>
          <w:snapToGrid w:val="0"/>
        </w:rPr>
        <w:tab/>
        <w:t>Forfeiture of former office entitlements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52" w:name="_Toc410710347"/>
      <w:bookmarkStart w:id="53" w:name="_Toc531595515"/>
      <w:bookmarkStart w:id="54" w:name="_Toc106074105"/>
      <w:bookmarkStart w:id="55" w:name="_Toc158004516"/>
      <w:r>
        <w:rPr>
          <w:rStyle w:val="CharSectno"/>
        </w:rPr>
        <w:t>7</w:t>
      </w:r>
      <w:r>
        <w:rPr>
          <w:snapToGrid w:val="0"/>
        </w:rPr>
        <w:t>.</w:t>
      </w:r>
      <w:r>
        <w:rPr>
          <w:snapToGrid w:val="0"/>
        </w:rPr>
        <w:tab/>
        <w:t>Inquiry into and report on judicial salaries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Commissioner appointed under the </w:t>
      </w:r>
      <w:r>
        <w:rPr>
          <w:i/>
        </w:rPr>
        <w:t>Corruption and Crime Commission Act 2003</w:t>
      </w:r>
      <w:r>
        <w:t xml:space="preserve">,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w:t>
      </w:r>
    </w:p>
    <w:p>
      <w:pPr>
        <w:pStyle w:val="Heading5"/>
      </w:pPr>
      <w:bookmarkStart w:id="56" w:name="_Toc106074106"/>
      <w:bookmarkStart w:id="57" w:name="_Toc158004517"/>
      <w:bookmarkStart w:id="58" w:name="_Toc531595516"/>
      <w:bookmarkStart w:id="59" w:name="_Toc410710349"/>
      <w:r>
        <w:rPr>
          <w:rStyle w:val="CharSectno"/>
        </w:rPr>
        <w:t>7A</w:t>
      </w:r>
      <w:r>
        <w:t>.</w:t>
      </w:r>
      <w:r>
        <w:tab/>
        <w:t>Recommendations as to remuneration of local government CEOs</w:t>
      </w:r>
      <w:bookmarkEnd w:id="56"/>
      <w:bookmarkEnd w:id="57"/>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60" w:name="_Toc106074107"/>
      <w:bookmarkStart w:id="61" w:name="_Toc158004518"/>
      <w:r>
        <w:rPr>
          <w:rStyle w:val="CharSectno"/>
        </w:rPr>
        <w:t>8</w:t>
      </w:r>
      <w:r>
        <w:t>.</w:t>
      </w:r>
      <w:r>
        <w:tab/>
        <w:t>Tribunal to report and make a determination annually</w:t>
      </w:r>
      <w:bookmarkEnd w:id="58"/>
      <w:bookmarkEnd w:id="60"/>
      <w:bookmarkEnd w:id="61"/>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2" w:name="_Toc531595517"/>
      <w:bookmarkStart w:id="63" w:name="_Toc106074108"/>
      <w:bookmarkStart w:id="64" w:name="_Toc158004519"/>
      <w:r>
        <w:rPr>
          <w:rStyle w:val="CharSectno"/>
        </w:rPr>
        <w:t>9</w:t>
      </w:r>
      <w:r>
        <w:rPr>
          <w:snapToGrid w:val="0"/>
        </w:rPr>
        <w:t>.</w:t>
      </w:r>
      <w:r>
        <w:rPr>
          <w:snapToGrid w:val="0"/>
        </w:rPr>
        <w:tab/>
        <w:t>Meetings of the Tribunal</w:t>
      </w:r>
      <w:bookmarkEnd w:id="59"/>
      <w:bookmarkEnd w:id="62"/>
      <w:bookmarkEnd w:id="63"/>
      <w:bookmarkEnd w:id="64"/>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5" w:name="_Toc410710350"/>
      <w:bookmarkStart w:id="66" w:name="_Toc531595518"/>
      <w:bookmarkStart w:id="67" w:name="_Toc106074109"/>
      <w:bookmarkStart w:id="68" w:name="_Toc158004520"/>
      <w:r>
        <w:rPr>
          <w:rStyle w:val="CharSectno"/>
        </w:rPr>
        <w:t>10</w:t>
      </w:r>
      <w:r>
        <w:rPr>
          <w:snapToGrid w:val="0"/>
        </w:rPr>
        <w:t>.</w:t>
      </w:r>
      <w:r>
        <w:rPr>
          <w:snapToGrid w:val="0"/>
        </w:rPr>
        <w:tab/>
        <w:t>Method of inquiry by Tribunal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69" w:name="_Toc410710351"/>
      <w:bookmarkStart w:id="70" w:name="_Toc531595519"/>
      <w:bookmarkStart w:id="71" w:name="_Toc106074110"/>
      <w:bookmarkStart w:id="72" w:name="_Toc158004521"/>
      <w:r>
        <w:rPr>
          <w:rStyle w:val="CharSectno"/>
        </w:rPr>
        <w:t>11</w:t>
      </w:r>
      <w:r>
        <w:rPr>
          <w:snapToGrid w:val="0"/>
        </w:rPr>
        <w:t>.</w:t>
      </w:r>
      <w:r>
        <w:rPr>
          <w:snapToGrid w:val="0"/>
        </w:rPr>
        <w:tab/>
        <w:t>Fees and allowances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3" w:name="_Toc88554723"/>
      <w:bookmarkStart w:id="74" w:name="_Toc88561501"/>
      <w:bookmarkStart w:id="75" w:name="_Toc95017132"/>
      <w:bookmarkStart w:id="76" w:name="_Toc95107768"/>
      <w:bookmarkStart w:id="77" w:name="_Toc100128220"/>
      <w:bookmarkStart w:id="78" w:name="_Toc102543084"/>
      <w:bookmarkStart w:id="79" w:name="_Toc103675614"/>
      <w:bookmarkStart w:id="80" w:name="_Toc103675858"/>
      <w:bookmarkStart w:id="81" w:name="_Toc106074111"/>
      <w:bookmarkStart w:id="82" w:name="_Toc151522845"/>
      <w:bookmarkStart w:id="83" w:name="_Toc151522868"/>
      <w:bookmarkStart w:id="84" w:name="_Toc151526970"/>
      <w:bookmarkStart w:id="85" w:name="_Toc158004522"/>
      <w:r>
        <w:rPr>
          <w:rStyle w:val="CharPartNo"/>
        </w:rPr>
        <w:t>Part IA</w:t>
      </w:r>
      <w:r>
        <w:rPr>
          <w:rStyle w:val="CharDivNo"/>
        </w:rPr>
        <w:t> </w:t>
      </w:r>
      <w:r>
        <w:t>—</w:t>
      </w:r>
      <w:r>
        <w:rPr>
          <w:rStyle w:val="CharDivText"/>
        </w:rPr>
        <w:t> </w:t>
      </w:r>
      <w:r>
        <w:rPr>
          <w:rStyle w:val="CharPartText"/>
        </w:rPr>
        <w:t>General</w:t>
      </w:r>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86" w:name="_Toc410710352"/>
      <w:bookmarkStart w:id="87" w:name="_Toc531595520"/>
      <w:bookmarkStart w:id="88" w:name="_Toc106074112"/>
      <w:bookmarkStart w:id="89" w:name="_Toc158004523"/>
      <w:r>
        <w:rPr>
          <w:rStyle w:val="CharSectno"/>
        </w:rPr>
        <w:t>11A</w:t>
      </w:r>
      <w:r>
        <w:rPr>
          <w:snapToGrid w:val="0"/>
        </w:rPr>
        <w:t>.</w:t>
      </w:r>
      <w:r>
        <w:rPr>
          <w:snapToGrid w:val="0"/>
        </w:rPr>
        <w:tab/>
        <w:t>Arrangements for payment of travelling expenses by Treasurer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90" w:name="_Toc410710353"/>
      <w:bookmarkStart w:id="91" w:name="_Toc531595521"/>
      <w:bookmarkStart w:id="92" w:name="_Toc106074113"/>
      <w:bookmarkStart w:id="93" w:name="_Toc158004524"/>
      <w:r>
        <w:rPr>
          <w:rStyle w:val="CharSectno"/>
        </w:rPr>
        <w:t>12</w:t>
      </w:r>
      <w:r>
        <w:rPr>
          <w:snapToGrid w:val="0"/>
        </w:rPr>
        <w:t>.</w:t>
      </w:r>
      <w:r>
        <w:rPr>
          <w:snapToGrid w:val="0"/>
        </w:rPr>
        <w:tab/>
        <w:t>Regulations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repealed by No. 37 of 2000 s. 22.]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4" w:name="_Toc106074114"/>
      <w:bookmarkStart w:id="95" w:name="_Toc151522848"/>
      <w:bookmarkStart w:id="96" w:name="_Toc151522871"/>
      <w:bookmarkStart w:id="97" w:name="_Toc151526973"/>
      <w:bookmarkStart w:id="98" w:name="_Toc158004525"/>
      <w:r>
        <w:rPr>
          <w:rStyle w:val="CharSchNo"/>
        </w:rPr>
        <w:t>Schedule 1</w:t>
      </w:r>
      <w:r>
        <w:t> — </w:t>
      </w:r>
      <w:r>
        <w:rPr>
          <w:rStyle w:val="CharSchText"/>
        </w:rPr>
        <w:t>Offences</w:t>
      </w:r>
      <w:bookmarkEnd w:id="94"/>
      <w:bookmarkEnd w:id="95"/>
      <w:bookmarkEnd w:id="96"/>
      <w:bookmarkEnd w:id="97"/>
      <w:bookmarkEnd w:id="98"/>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9" w:name="_Toc88554727"/>
      <w:bookmarkStart w:id="100" w:name="_Toc88561505"/>
      <w:bookmarkStart w:id="101" w:name="_Toc95017136"/>
      <w:bookmarkStart w:id="102" w:name="_Toc95107772"/>
      <w:bookmarkStart w:id="103" w:name="_Toc100128224"/>
      <w:bookmarkStart w:id="104" w:name="_Toc102543088"/>
      <w:bookmarkStart w:id="105" w:name="_Toc103675618"/>
      <w:bookmarkStart w:id="106" w:name="_Toc103675862"/>
      <w:bookmarkStart w:id="107" w:name="_Toc106074115"/>
      <w:bookmarkStart w:id="108" w:name="_Toc151522849"/>
      <w:bookmarkStart w:id="109" w:name="_Toc151522872"/>
      <w:bookmarkStart w:id="110" w:name="_Toc151526974"/>
      <w:bookmarkStart w:id="111" w:name="_Toc158004526"/>
      <w:r>
        <w:t>Notes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06074116"/>
      <w:bookmarkStart w:id="113" w:name="_Toc158004527"/>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tcBorders>
              <w:top w:val="single" w:sz="8" w:space="0" w:color="auto"/>
            </w:tcBorders>
          </w:tcPr>
          <w:p>
            <w:pPr>
              <w:pStyle w:val="nTable"/>
              <w:spacing w:after="40"/>
              <w:rPr>
                <w:sz w:val="19"/>
              </w:rPr>
            </w:pPr>
            <w:r>
              <w:rPr>
                <w:sz w:val="19"/>
              </w:rPr>
              <w:t>27 of 1975</w:t>
            </w:r>
          </w:p>
        </w:tc>
        <w:tc>
          <w:tcPr>
            <w:tcW w:w="1134" w:type="dxa"/>
            <w:tcBorders>
              <w:top w:val="single" w:sz="8" w:space="0" w:color="auto"/>
            </w:tcBorders>
          </w:tcPr>
          <w:p>
            <w:pPr>
              <w:pStyle w:val="nTable"/>
              <w:spacing w:after="40"/>
              <w:rPr>
                <w:sz w:val="19"/>
              </w:rPr>
            </w:pPr>
            <w:r>
              <w:rPr>
                <w:sz w:val="19"/>
              </w:rPr>
              <w:t>16 May 1975</w:t>
            </w:r>
          </w:p>
        </w:tc>
        <w:tc>
          <w:tcPr>
            <w:tcW w:w="2551" w:type="dxa"/>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cantSplit/>
        </w:trPr>
        <w:tc>
          <w:tcPr>
            <w:tcW w:w="2267" w:type="dxa"/>
          </w:tcPr>
          <w:p>
            <w:pPr>
              <w:pStyle w:val="nTable"/>
              <w:spacing w:after="40"/>
              <w:ind w:right="170"/>
              <w:rPr>
                <w:sz w:val="19"/>
              </w:rPr>
            </w:pPr>
            <w:r>
              <w:rPr>
                <w:i/>
                <w:sz w:val="19"/>
              </w:rPr>
              <w:t>Salaries and Allowances Tribunal Act Amendment Act 1975</w:t>
            </w:r>
          </w:p>
        </w:tc>
        <w:tc>
          <w:tcPr>
            <w:tcW w:w="1134" w:type="dxa"/>
          </w:tcPr>
          <w:p>
            <w:pPr>
              <w:pStyle w:val="nTable"/>
              <w:spacing w:after="40"/>
              <w:rPr>
                <w:sz w:val="19"/>
              </w:rPr>
            </w:pPr>
            <w:r>
              <w:rPr>
                <w:sz w:val="19"/>
              </w:rPr>
              <w:t>89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19 Sep 1975 (see s. 2)</w:t>
            </w:r>
          </w:p>
        </w:tc>
      </w:tr>
      <w:tr>
        <w:trPr>
          <w:cantSplit/>
        </w:trPr>
        <w:tc>
          <w:tcPr>
            <w:tcW w:w="2267" w:type="dxa"/>
          </w:tcPr>
          <w:p>
            <w:pPr>
              <w:pStyle w:val="nTable"/>
              <w:spacing w:after="40"/>
              <w:ind w:right="170"/>
              <w:rPr>
                <w:sz w:val="19"/>
              </w:rPr>
            </w:pPr>
            <w:r>
              <w:rPr>
                <w:i/>
                <w:sz w:val="19"/>
              </w:rPr>
              <w:t>Salaries and Allowances Tribunal Act Amendment Act 1978</w:t>
            </w:r>
          </w:p>
        </w:tc>
        <w:tc>
          <w:tcPr>
            <w:tcW w:w="1134" w:type="dxa"/>
          </w:tcPr>
          <w:p>
            <w:pPr>
              <w:pStyle w:val="nTable"/>
              <w:spacing w:after="40"/>
              <w:rPr>
                <w:sz w:val="19"/>
              </w:rPr>
            </w:pPr>
            <w:r>
              <w:rPr>
                <w:sz w:val="19"/>
              </w:rPr>
              <w:t>63 of 1978</w:t>
            </w:r>
          </w:p>
        </w:tc>
        <w:tc>
          <w:tcPr>
            <w:tcW w:w="1134" w:type="dxa"/>
          </w:tcPr>
          <w:p>
            <w:pPr>
              <w:pStyle w:val="nTable"/>
              <w:spacing w:after="40"/>
              <w:rPr>
                <w:sz w:val="19"/>
              </w:rPr>
            </w:pPr>
            <w:r>
              <w:rPr>
                <w:sz w:val="19"/>
              </w:rPr>
              <w:t>22 Sep 1978</w:t>
            </w:r>
          </w:p>
        </w:tc>
        <w:tc>
          <w:tcPr>
            <w:tcW w:w="2551" w:type="dxa"/>
          </w:tcPr>
          <w:p>
            <w:pPr>
              <w:pStyle w:val="nTable"/>
              <w:spacing w:after="40"/>
              <w:rPr>
                <w:sz w:val="19"/>
              </w:rPr>
            </w:pPr>
            <w:r>
              <w:rPr>
                <w:sz w:val="19"/>
              </w:rPr>
              <w:t>22 Sep 1978</w:t>
            </w:r>
          </w:p>
        </w:tc>
      </w:tr>
      <w:tr>
        <w:trPr>
          <w:cantSplit/>
        </w:trPr>
        <w:tc>
          <w:tcPr>
            <w:tcW w:w="2267" w:type="dxa"/>
          </w:tcPr>
          <w:p>
            <w:pPr>
              <w:pStyle w:val="nTable"/>
              <w:spacing w:after="40"/>
              <w:ind w:right="170"/>
              <w:rPr>
                <w:sz w:val="19"/>
              </w:rPr>
            </w:pPr>
            <w:r>
              <w:rPr>
                <w:i/>
                <w:sz w:val="19"/>
              </w:rPr>
              <w:t>Salaries and Allowances Tribunal Act Amendment Act 1979</w:t>
            </w:r>
          </w:p>
        </w:tc>
        <w:tc>
          <w:tcPr>
            <w:tcW w:w="1134" w:type="dxa"/>
          </w:tcPr>
          <w:p>
            <w:pPr>
              <w:pStyle w:val="nTable"/>
              <w:spacing w:after="40"/>
              <w:rPr>
                <w:sz w:val="19"/>
              </w:rPr>
            </w:pPr>
            <w:r>
              <w:rPr>
                <w:sz w:val="19"/>
              </w:rPr>
              <w:t>33 of 1979</w:t>
            </w:r>
          </w:p>
        </w:tc>
        <w:tc>
          <w:tcPr>
            <w:tcW w:w="1134" w:type="dxa"/>
          </w:tcPr>
          <w:p>
            <w:pPr>
              <w:pStyle w:val="nTable"/>
              <w:spacing w:after="40"/>
              <w:rPr>
                <w:sz w:val="19"/>
              </w:rPr>
            </w:pPr>
            <w:r>
              <w:rPr>
                <w:sz w:val="19"/>
              </w:rPr>
              <w:t>11 Oct 1979</w:t>
            </w:r>
          </w:p>
        </w:tc>
        <w:tc>
          <w:tcPr>
            <w:tcW w:w="2551" w:type="dxa"/>
          </w:tcPr>
          <w:p>
            <w:pPr>
              <w:pStyle w:val="nTable"/>
              <w:spacing w:after="40"/>
              <w:rPr>
                <w:sz w:val="19"/>
              </w:rPr>
            </w:pPr>
            <w:r>
              <w:rPr>
                <w:sz w:val="19"/>
              </w:rPr>
              <w:t>11 Oct 1979</w:t>
            </w:r>
          </w:p>
        </w:tc>
      </w:tr>
      <w:tr>
        <w:trPr>
          <w:cantSplit/>
        </w:trPr>
        <w:tc>
          <w:tcPr>
            <w:tcW w:w="2267" w:type="dxa"/>
          </w:tcPr>
          <w:p>
            <w:pPr>
              <w:pStyle w:val="nTable"/>
              <w:spacing w:after="40"/>
              <w:ind w:right="170"/>
              <w:rPr>
                <w:sz w:val="19"/>
              </w:rPr>
            </w:pPr>
            <w:r>
              <w:rPr>
                <w:i/>
                <w:sz w:val="19"/>
              </w:rPr>
              <w:t>Salaries and Allowances Tribunal Amendment Act 1980</w:t>
            </w:r>
          </w:p>
        </w:tc>
        <w:tc>
          <w:tcPr>
            <w:tcW w:w="1134" w:type="dxa"/>
          </w:tcPr>
          <w:p>
            <w:pPr>
              <w:pStyle w:val="nTable"/>
              <w:spacing w:after="40"/>
              <w:rPr>
                <w:sz w:val="19"/>
              </w:rPr>
            </w:pPr>
            <w:r>
              <w:rPr>
                <w:sz w:val="19"/>
              </w:rPr>
              <w:t>34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5 Nov 1980</w:t>
            </w:r>
          </w:p>
        </w:tc>
      </w:tr>
      <w:tr>
        <w:trPr>
          <w:cantSplit/>
        </w:trPr>
        <w:tc>
          <w:tcPr>
            <w:tcW w:w="2267" w:type="dxa"/>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Gazette</w:t>
            </w:r>
            <w:r>
              <w:rPr>
                <w:sz w:val="19"/>
              </w:rPr>
              <w:t xml:space="preserve"> 17 May 1985 p. 1671)</w:t>
            </w:r>
          </w:p>
        </w:tc>
      </w:tr>
      <w:tr>
        <w:trPr>
          <w:cantSplit/>
        </w:trPr>
        <w:tc>
          <w:tcPr>
            <w:tcW w:w="2267" w:type="dxa"/>
          </w:tcPr>
          <w:p>
            <w:pPr>
              <w:pStyle w:val="nTable"/>
              <w:keepNext/>
              <w:spacing w:after="40"/>
              <w:ind w:right="170"/>
              <w:rPr>
                <w:sz w:val="19"/>
              </w:rPr>
            </w:pPr>
            <w:r>
              <w:rPr>
                <w:i/>
                <w:sz w:val="19"/>
              </w:rPr>
              <w:t>Salaries and Allowances Amendment Act 1986</w:t>
            </w:r>
          </w:p>
        </w:tc>
        <w:tc>
          <w:tcPr>
            <w:tcW w:w="1134" w:type="dxa"/>
          </w:tcPr>
          <w:p>
            <w:pPr>
              <w:pStyle w:val="nTable"/>
              <w:keepNext/>
              <w:spacing w:after="40"/>
              <w:rPr>
                <w:sz w:val="19"/>
              </w:rPr>
            </w:pPr>
            <w:r>
              <w:rPr>
                <w:sz w:val="19"/>
              </w:rPr>
              <w:t>34 of 1986</w:t>
            </w:r>
          </w:p>
        </w:tc>
        <w:tc>
          <w:tcPr>
            <w:tcW w:w="1134" w:type="dxa"/>
          </w:tcPr>
          <w:p>
            <w:pPr>
              <w:pStyle w:val="nTable"/>
              <w:keepNext/>
              <w:spacing w:after="40"/>
              <w:rPr>
                <w:sz w:val="19"/>
              </w:rPr>
            </w:pPr>
            <w:r>
              <w:rPr>
                <w:sz w:val="19"/>
              </w:rPr>
              <w:t>1 Aug 1986</w:t>
            </w:r>
          </w:p>
        </w:tc>
        <w:tc>
          <w:tcPr>
            <w:tcW w:w="2551" w:type="dxa"/>
          </w:tcPr>
          <w:p>
            <w:pPr>
              <w:pStyle w:val="nTable"/>
              <w:keepNext/>
              <w:spacing w:after="40"/>
              <w:rPr>
                <w:sz w:val="19"/>
              </w:rPr>
            </w:pPr>
            <w:r>
              <w:rPr>
                <w:sz w:val="19"/>
              </w:rPr>
              <w:t>1 Aug 1986 (see s. 2)</w:t>
            </w:r>
          </w:p>
        </w:tc>
      </w:tr>
      <w:tr>
        <w:trPr>
          <w:cantSplit/>
        </w:trPr>
        <w:tc>
          <w:tcPr>
            <w:tcW w:w="2267" w:type="dxa"/>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tcPr>
          <w:p>
            <w:pPr>
              <w:pStyle w:val="nTable"/>
              <w:keepNext/>
              <w:spacing w:after="40"/>
              <w:rPr>
                <w:sz w:val="19"/>
              </w:rPr>
            </w:pPr>
            <w:r>
              <w:rPr>
                <w:sz w:val="19"/>
              </w:rPr>
              <w:t>58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rPr>
          <w:cantSplit/>
        </w:trPr>
        <w:tc>
          <w:tcPr>
            <w:tcW w:w="2267" w:type="dxa"/>
          </w:tcPr>
          <w:p>
            <w:pPr>
              <w:pStyle w:val="nTable"/>
              <w:spacing w:after="40"/>
              <w:ind w:right="170"/>
              <w:rPr>
                <w:sz w:val="19"/>
              </w:rPr>
            </w:pPr>
            <w:r>
              <w:rPr>
                <w:i/>
                <w:sz w:val="19"/>
              </w:rPr>
              <w:t>Salaries and Allowances Amendment Act 1987</w:t>
            </w:r>
          </w:p>
        </w:tc>
        <w:tc>
          <w:tcPr>
            <w:tcW w:w="1134" w:type="dxa"/>
          </w:tcPr>
          <w:p>
            <w:pPr>
              <w:pStyle w:val="nTable"/>
              <w:spacing w:after="40"/>
              <w:rPr>
                <w:sz w:val="19"/>
              </w:rPr>
            </w:pPr>
            <w:r>
              <w:rPr>
                <w:sz w:val="19"/>
              </w:rPr>
              <w:t>13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25 Jun 1987 (see s. 2)</w:t>
            </w:r>
          </w:p>
        </w:tc>
      </w:tr>
      <w:tr>
        <w:trPr>
          <w:cantSplit/>
        </w:trPr>
        <w:tc>
          <w:tcPr>
            <w:tcW w:w="2267" w:type="dxa"/>
          </w:tcPr>
          <w:p>
            <w:pPr>
              <w:pStyle w:val="nTable"/>
              <w:spacing w:after="40"/>
              <w:ind w:right="170"/>
              <w:rPr>
                <w:sz w:val="19"/>
              </w:rPr>
            </w:pPr>
            <w:r>
              <w:rPr>
                <w:i/>
                <w:sz w:val="19"/>
              </w:rPr>
              <w:t>Acts Amendment (Electoral Reform) Act 1987</w:t>
            </w:r>
            <w:r>
              <w:rPr>
                <w:sz w:val="19"/>
              </w:rPr>
              <w:t xml:space="preserve"> Pt. VII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7" w:type="dxa"/>
          </w:tcPr>
          <w:p>
            <w:pPr>
              <w:pStyle w:val="nTable"/>
              <w:spacing w:after="40"/>
              <w:ind w:right="170"/>
              <w:rPr>
                <w:sz w:val="19"/>
              </w:rPr>
            </w:pPr>
            <w:r>
              <w:rPr>
                <w:i/>
                <w:sz w:val="19"/>
              </w:rPr>
              <w:t>Acts Amendment (Parliamentary Superannuation) Act 1987</w:t>
            </w:r>
            <w:r>
              <w:rPr>
                <w:sz w:val="19"/>
              </w:rPr>
              <w:t xml:space="preserve"> Pt. II</w:t>
            </w:r>
          </w:p>
        </w:tc>
        <w:tc>
          <w:tcPr>
            <w:tcW w:w="1134" w:type="dxa"/>
          </w:tcPr>
          <w:p>
            <w:pPr>
              <w:pStyle w:val="nTable"/>
              <w:spacing w:after="40"/>
              <w:rPr>
                <w:sz w:val="19"/>
              </w:rPr>
            </w:pPr>
            <w:r>
              <w:rPr>
                <w:sz w:val="19"/>
              </w:rPr>
              <w:t>103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7" w:type="dxa"/>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tcPr>
          <w:p>
            <w:pPr>
              <w:pStyle w:val="nTable"/>
              <w:spacing w:after="40"/>
              <w:rPr>
                <w:sz w:val="19"/>
              </w:rPr>
            </w:pPr>
            <w:r>
              <w:rPr>
                <w:sz w:val="19"/>
              </w:rPr>
              <w:t>6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2(1))</w:t>
            </w:r>
          </w:p>
        </w:tc>
      </w:tr>
      <w:tr>
        <w:trPr>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(Remuneration of Governor) Act 1989</w:t>
            </w:r>
            <w:r>
              <w:rPr>
                <w:sz w:val="19"/>
              </w:rPr>
              <w:t xml:space="preserve"> Pt. 3</w:t>
            </w:r>
          </w:p>
        </w:tc>
        <w:tc>
          <w:tcPr>
            <w:tcW w:w="1134" w:type="dxa"/>
          </w:tcPr>
          <w:p>
            <w:pPr>
              <w:pStyle w:val="nTable"/>
              <w:spacing w:after="40"/>
              <w:rPr>
                <w:sz w:val="19"/>
              </w:rPr>
            </w:pPr>
            <w:r>
              <w:rPr>
                <w:sz w:val="19"/>
              </w:rPr>
              <w:t>19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 Dec 1989 (see s. 2(1))</w:t>
            </w:r>
          </w:p>
        </w:tc>
      </w:tr>
      <w:tr>
        <w:trPr>
          <w:cantSplit/>
        </w:trPr>
        <w:tc>
          <w:tcPr>
            <w:tcW w:w="2267" w:type="dxa"/>
          </w:tcPr>
          <w:p>
            <w:pPr>
              <w:pStyle w:val="nTable"/>
              <w:spacing w:after="40"/>
              <w:ind w:right="170"/>
              <w:rPr>
                <w:sz w:val="19"/>
              </w:rPr>
            </w:pPr>
            <w:r>
              <w:rPr>
                <w:i/>
                <w:sz w:val="19"/>
              </w:rPr>
              <w:t>Acts Amendment (Parliamentary Superannuation) Act 1989</w:t>
            </w:r>
            <w:r>
              <w:rPr>
                <w:sz w:val="19"/>
              </w:rPr>
              <w:t xml:space="preserve"> Pt. 5</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1" w:type="dxa"/>
          </w:tcPr>
          <w:p>
            <w:pPr>
              <w:pStyle w:val="nTable"/>
              <w:spacing w:after="40"/>
              <w:rPr>
                <w:sz w:val="19"/>
              </w:rPr>
            </w:pPr>
            <w:r>
              <w:rPr>
                <w:sz w:val="19"/>
              </w:rPr>
              <w:t>15 Dec 1989 (see s. 2)</w:t>
            </w:r>
          </w:p>
        </w:tc>
      </w:tr>
      <w:tr>
        <w:trPr>
          <w:cantSplit/>
        </w:trPr>
        <w:tc>
          <w:tcPr>
            <w:tcW w:w="2267" w:type="dxa"/>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tcPr>
          <w:p>
            <w:pPr>
              <w:pStyle w:val="nTable"/>
              <w:keepNext/>
              <w:spacing w:after="40"/>
              <w:rPr>
                <w:sz w:val="19"/>
              </w:rPr>
            </w:pPr>
            <w:r>
              <w:rPr>
                <w:sz w:val="19"/>
              </w:rPr>
              <w:t>38 of 1990</w:t>
            </w:r>
          </w:p>
        </w:tc>
        <w:tc>
          <w:tcPr>
            <w:tcW w:w="1134" w:type="dxa"/>
          </w:tcPr>
          <w:p>
            <w:pPr>
              <w:pStyle w:val="nTable"/>
              <w:keepNext/>
              <w:spacing w:after="40"/>
              <w:rPr>
                <w:sz w:val="19"/>
              </w:rPr>
            </w:pPr>
            <w:r>
              <w:rPr>
                <w:sz w:val="19"/>
              </w:rPr>
              <w:t>8 Nov 1990</w:t>
            </w:r>
          </w:p>
        </w:tc>
        <w:tc>
          <w:tcPr>
            <w:tcW w:w="2551" w:type="dxa"/>
          </w:tcPr>
          <w:p>
            <w:pPr>
              <w:pStyle w:val="nTable"/>
              <w:keepNext/>
              <w:spacing w:after="40"/>
              <w:rPr>
                <w:sz w:val="19"/>
              </w:rPr>
            </w:pPr>
            <w:r>
              <w:rPr>
                <w:sz w:val="19"/>
              </w:rPr>
              <w:t>8 Nov 1990 (see s. 2)</w:t>
            </w:r>
          </w:p>
        </w:tc>
      </w:tr>
      <w:tr>
        <w:trPr>
          <w:cantSplit/>
        </w:trPr>
        <w:tc>
          <w:tcPr>
            <w:tcW w:w="2267" w:type="dxa"/>
          </w:tcPr>
          <w:p>
            <w:pPr>
              <w:pStyle w:val="nTable"/>
              <w:spacing w:after="40"/>
              <w:ind w:right="170"/>
              <w:rPr>
                <w:sz w:val="19"/>
              </w:rPr>
            </w:pPr>
            <w:r>
              <w:rPr>
                <w:i/>
                <w:sz w:val="19"/>
              </w:rPr>
              <w:t>Salaries and Allowances Amendment Act 1991</w:t>
            </w:r>
          </w:p>
        </w:tc>
        <w:tc>
          <w:tcPr>
            <w:tcW w:w="1134" w:type="dxa"/>
          </w:tcPr>
          <w:p>
            <w:pPr>
              <w:pStyle w:val="nTable"/>
              <w:spacing w:after="40"/>
              <w:rPr>
                <w:sz w:val="19"/>
              </w:rPr>
            </w:pPr>
            <w:r>
              <w:rPr>
                <w:sz w:val="19"/>
              </w:rPr>
              <w:t>49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7" w:type="dxa"/>
          </w:tcPr>
          <w:p>
            <w:pPr>
              <w:pStyle w:val="nTable"/>
              <w:keepNext/>
              <w:spacing w:after="40"/>
              <w:ind w:right="170"/>
              <w:rPr>
                <w:sz w:val="19"/>
              </w:rPr>
            </w:pPr>
            <w:r>
              <w:rPr>
                <w:i/>
                <w:sz w:val="19"/>
              </w:rPr>
              <w:t>Salaries and Allowances Amendment Act 1992</w:t>
            </w:r>
          </w:p>
        </w:tc>
        <w:tc>
          <w:tcPr>
            <w:tcW w:w="1134" w:type="dxa"/>
          </w:tcPr>
          <w:p>
            <w:pPr>
              <w:pStyle w:val="nTable"/>
              <w:spacing w:after="40"/>
              <w:rPr>
                <w:sz w:val="19"/>
              </w:rPr>
            </w:pPr>
            <w:r>
              <w:rPr>
                <w:sz w:val="19"/>
              </w:rPr>
              <w:t>68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11 Dec 1992 (see s. 2)</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7" w:type="dxa"/>
          </w:tcPr>
          <w:p>
            <w:pPr>
              <w:pStyle w:val="nTable"/>
              <w:spacing w:after="40"/>
              <w:ind w:right="170"/>
              <w:rPr>
                <w:sz w:val="19"/>
              </w:rPr>
            </w:pPr>
            <w:r>
              <w:rPr>
                <w:i/>
                <w:sz w:val="19"/>
              </w:rPr>
              <w:t>Acts Amendment (Official Corruption Commission) Act 1994</w:t>
            </w:r>
            <w:r>
              <w:rPr>
                <w:sz w:val="19"/>
              </w:rPr>
              <w:t xml:space="preserve"> s. 20</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1"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7086" w:type="dxa"/>
            <w:gridSpan w:val="4"/>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6" w:after="40"/>
              <w:ind w:right="170"/>
              <w:rPr>
                <w:sz w:val="19"/>
              </w:rPr>
            </w:pPr>
            <w:r>
              <w:rPr>
                <w:i/>
                <w:sz w:val="19"/>
              </w:rPr>
              <w:t>Statutes (Repeals and Minor Amendments) Act 1994</w:t>
            </w:r>
            <w:r>
              <w:rPr>
                <w:sz w:val="19"/>
              </w:rPr>
              <w:t xml:space="preserve"> s. 4</w:t>
            </w:r>
          </w:p>
        </w:tc>
        <w:tc>
          <w:tcPr>
            <w:tcW w:w="1134" w:type="dxa"/>
          </w:tcPr>
          <w:p>
            <w:pPr>
              <w:pStyle w:val="nTable"/>
              <w:spacing w:before="36" w:after="40"/>
              <w:rPr>
                <w:sz w:val="19"/>
              </w:rPr>
            </w:pPr>
            <w:r>
              <w:rPr>
                <w:sz w:val="19"/>
              </w:rPr>
              <w:t>73 of 1994</w:t>
            </w:r>
          </w:p>
        </w:tc>
        <w:tc>
          <w:tcPr>
            <w:tcW w:w="1134" w:type="dxa"/>
          </w:tcPr>
          <w:p>
            <w:pPr>
              <w:pStyle w:val="nTable"/>
              <w:spacing w:before="36" w:after="40"/>
              <w:rPr>
                <w:sz w:val="19"/>
              </w:rPr>
            </w:pPr>
            <w:r>
              <w:rPr>
                <w:sz w:val="19"/>
              </w:rPr>
              <w:t>9 Dec 1994</w:t>
            </w:r>
          </w:p>
        </w:tc>
        <w:tc>
          <w:tcPr>
            <w:tcW w:w="2551" w:type="dxa"/>
          </w:tcPr>
          <w:p>
            <w:pPr>
              <w:pStyle w:val="nTable"/>
              <w:spacing w:before="36" w:after="40"/>
              <w:rPr>
                <w:sz w:val="19"/>
              </w:rPr>
            </w:pPr>
            <w:r>
              <w:rPr>
                <w:sz w:val="19"/>
              </w:rPr>
              <w:t>9 Dec 1994 (see s. 2)</w:t>
            </w:r>
          </w:p>
        </w:tc>
      </w:tr>
      <w:tr>
        <w:trPr>
          <w:cantSplit/>
        </w:trPr>
        <w:tc>
          <w:tcPr>
            <w:tcW w:w="2267" w:type="dxa"/>
          </w:tcPr>
          <w:p>
            <w:pPr>
              <w:pStyle w:val="nTable"/>
              <w:spacing w:before="36" w:after="40"/>
              <w:ind w:right="170"/>
              <w:rPr>
                <w:sz w:val="19"/>
              </w:rPr>
            </w:pPr>
            <w:r>
              <w:rPr>
                <w:i/>
                <w:sz w:val="19"/>
              </w:rPr>
              <w:t>Industrial Legislation Amendment Act 1995</w:t>
            </w:r>
            <w:r>
              <w:rPr>
                <w:sz w:val="19"/>
              </w:rPr>
              <w:t xml:space="preserve"> s. 37</w:t>
            </w:r>
          </w:p>
        </w:tc>
        <w:tc>
          <w:tcPr>
            <w:tcW w:w="1134" w:type="dxa"/>
          </w:tcPr>
          <w:p>
            <w:pPr>
              <w:pStyle w:val="nTable"/>
              <w:spacing w:before="36" w:after="40"/>
              <w:rPr>
                <w:sz w:val="19"/>
              </w:rPr>
            </w:pPr>
            <w:r>
              <w:rPr>
                <w:sz w:val="19"/>
              </w:rPr>
              <w:t>1 of 1995</w:t>
            </w:r>
          </w:p>
        </w:tc>
        <w:tc>
          <w:tcPr>
            <w:tcW w:w="1134" w:type="dxa"/>
          </w:tcPr>
          <w:p>
            <w:pPr>
              <w:pStyle w:val="nTable"/>
              <w:spacing w:before="36" w:after="40"/>
              <w:rPr>
                <w:sz w:val="19"/>
              </w:rPr>
            </w:pPr>
            <w:r>
              <w:rPr>
                <w:sz w:val="19"/>
              </w:rPr>
              <w:t>9 May 1995</w:t>
            </w:r>
          </w:p>
        </w:tc>
        <w:tc>
          <w:tcPr>
            <w:tcW w:w="2551" w:type="dxa"/>
          </w:tcPr>
          <w:p>
            <w:pPr>
              <w:pStyle w:val="nTable"/>
              <w:spacing w:before="36" w:after="40"/>
              <w:rPr>
                <w:sz w:val="19"/>
              </w:rPr>
            </w:pPr>
            <w:r>
              <w:rPr>
                <w:sz w:val="19"/>
              </w:rPr>
              <w:t>9 May 1995 (see s. 2(1))</w:t>
            </w:r>
          </w:p>
        </w:tc>
      </w:tr>
      <w:tr>
        <w:trPr>
          <w:cantSplit/>
        </w:trPr>
        <w:tc>
          <w:tcPr>
            <w:tcW w:w="2267" w:type="dxa"/>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tcPr>
          <w:p>
            <w:pPr>
              <w:pStyle w:val="nTable"/>
              <w:spacing w:before="36" w:after="40"/>
              <w:rPr>
                <w:sz w:val="19"/>
              </w:rPr>
            </w:pPr>
            <w:r>
              <w:rPr>
                <w:sz w:val="19"/>
              </w:rPr>
              <w:t>45 of 1995</w:t>
            </w:r>
          </w:p>
        </w:tc>
        <w:tc>
          <w:tcPr>
            <w:tcW w:w="1134" w:type="dxa"/>
          </w:tcPr>
          <w:p>
            <w:pPr>
              <w:pStyle w:val="nTable"/>
              <w:spacing w:before="36" w:after="40"/>
              <w:rPr>
                <w:sz w:val="19"/>
              </w:rPr>
            </w:pPr>
            <w:r>
              <w:rPr>
                <w:sz w:val="19"/>
              </w:rPr>
              <w:t>18 Oct 1995</w:t>
            </w:r>
          </w:p>
        </w:tc>
        <w:tc>
          <w:tcPr>
            <w:tcW w:w="2551" w:type="dxa"/>
          </w:tcPr>
          <w:p>
            <w:pPr>
              <w:pStyle w:val="nTable"/>
              <w:spacing w:before="36" w:after="40"/>
              <w:rPr>
                <w:sz w:val="19"/>
              </w:rPr>
            </w:pPr>
            <w:r>
              <w:rPr>
                <w:sz w:val="19"/>
              </w:rPr>
              <w:t>18 Oct 1995 (see s. 2)</w:t>
            </w:r>
          </w:p>
        </w:tc>
      </w:tr>
      <w:tr>
        <w:trPr>
          <w:cantSplit/>
        </w:trPr>
        <w:tc>
          <w:tcPr>
            <w:tcW w:w="2267" w:type="dxa"/>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tcPr>
          <w:p>
            <w:pPr>
              <w:pStyle w:val="nTable"/>
              <w:keepNext/>
              <w:spacing w:before="36" w:after="40"/>
              <w:rPr>
                <w:sz w:val="19"/>
              </w:rPr>
            </w:pPr>
            <w:r>
              <w:rPr>
                <w:sz w:val="19"/>
              </w:rPr>
              <w:t>29 of 1996</w:t>
            </w:r>
          </w:p>
        </w:tc>
        <w:tc>
          <w:tcPr>
            <w:tcW w:w="1134" w:type="dxa"/>
          </w:tcPr>
          <w:p>
            <w:pPr>
              <w:pStyle w:val="nTable"/>
              <w:keepNext/>
              <w:spacing w:before="36" w:after="40"/>
              <w:rPr>
                <w:sz w:val="19"/>
              </w:rPr>
            </w:pPr>
            <w:r>
              <w:rPr>
                <w:sz w:val="19"/>
              </w:rPr>
              <w:t>28 Aug 1996</w:t>
            </w:r>
          </w:p>
        </w:tc>
        <w:tc>
          <w:tcPr>
            <w:tcW w:w="2551" w:type="dxa"/>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36" w:after="40"/>
              <w:ind w:right="170"/>
              <w:rPr>
                <w:sz w:val="19"/>
              </w:rPr>
            </w:pPr>
            <w:r>
              <w:rPr>
                <w:i/>
                <w:sz w:val="19"/>
              </w:rPr>
              <w:t>Financial Legislation Amendment Act 1996</w:t>
            </w:r>
            <w:r>
              <w:rPr>
                <w:sz w:val="19"/>
              </w:rPr>
              <w:t xml:space="preserve"> s. 64</w:t>
            </w:r>
          </w:p>
        </w:tc>
        <w:tc>
          <w:tcPr>
            <w:tcW w:w="1134" w:type="dxa"/>
          </w:tcPr>
          <w:p>
            <w:pPr>
              <w:pStyle w:val="nTable"/>
              <w:spacing w:before="36" w:after="40"/>
              <w:rPr>
                <w:sz w:val="19"/>
              </w:rPr>
            </w:pPr>
            <w:r>
              <w:rPr>
                <w:sz w:val="19"/>
              </w:rPr>
              <w:t>49 of 1996</w:t>
            </w:r>
          </w:p>
        </w:tc>
        <w:tc>
          <w:tcPr>
            <w:tcW w:w="1134" w:type="dxa"/>
          </w:tcPr>
          <w:p>
            <w:pPr>
              <w:pStyle w:val="nTable"/>
              <w:spacing w:before="36" w:after="40"/>
              <w:rPr>
                <w:sz w:val="19"/>
              </w:rPr>
            </w:pPr>
            <w:r>
              <w:rPr>
                <w:sz w:val="19"/>
              </w:rPr>
              <w:t>25 Oct 1996</w:t>
            </w:r>
          </w:p>
        </w:tc>
        <w:tc>
          <w:tcPr>
            <w:tcW w:w="2551" w:type="dxa"/>
          </w:tcPr>
          <w:p>
            <w:pPr>
              <w:pStyle w:val="nTable"/>
              <w:spacing w:before="36" w:after="40"/>
              <w:rPr>
                <w:sz w:val="19"/>
              </w:rPr>
            </w:pPr>
            <w:r>
              <w:rPr>
                <w:sz w:val="19"/>
              </w:rPr>
              <w:t>25 Oct 1996 (see s. 2(1))</w:t>
            </w:r>
          </w:p>
        </w:tc>
      </w:tr>
      <w:tr>
        <w:trPr>
          <w:cantSplit/>
        </w:trPr>
        <w:tc>
          <w:tcPr>
            <w:tcW w:w="2267" w:type="dxa"/>
          </w:tcPr>
          <w:p>
            <w:pPr>
              <w:pStyle w:val="nTable"/>
              <w:spacing w:before="36" w:after="40"/>
              <w:ind w:right="170"/>
              <w:rPr>
                <w:sz w:val="19"/>
              </w:rPr>
            </w:pPr>
            <w:r>
              <w:rPr>
                <w:i/>
                <w:sz w:val="19"/>
              </w:rPr>
              <w:t>Acts Amendment (Auxiliary Judges) Act 1997</w:t>
            </w:r>
            <w:r>
              <w:rPr>
                <w:sz w:val="19"/>
              </w:rPr>
              <w:t xml:space="preserve"> Pt. 9</w:t>
            </w:r>
          </w:p>
        </w:tc>
        <w:tc>
          <w:tcPr>
            <w:tcW w:w="1134" w:type="dxa"/>
          </w:tcPr>
          <w:p>
            <w:pPr>
              <w:pStyle w:val="nTable"/>
              <w:spacing w:before="36" w:after="40"/>
              <w:rPr>
                <w:sz w:val="19"/>
              </w:rPr>
            </w:pPr>
            <w:r>
              <w:rPr>
                <w:sz w:val="19"/>
              </w:rPr>
              <w:t>23 of 1997</w:t>
            </w:r>
          </w:p>
        </w:tc>
        <w:tc>
          <w:tcPr>
            <w:tcW w:w="1134" w:type="dxa"/>
          </w:tcPr>
          <w:p>
            <w:pPr>
              <w:pStyle w:val="nTable"/>
              <w:spacing w:before="36" w:after="40"/>
              <w:rPr>
                <w:sz w:val="19"/>
              </w:rPr>
            </w:pPr>
            <w:r>
              <w:rPr>
                <w:sz w:val="19"/>
              </w:rPr>
              <w:t>18 Sep 1997</w:t>
            </w:r>
          </w:p>
        </w:tc>
        <w:tc>
          <w:tcPr>
            <w:tcW w:w="2551" w:type="dxa"/>
          </w:tcPr>
          <w:p>
            <w:pPr>
              <w:pStyle w:val="nTable"/>
              <w:spacing w:before="36" w:after="40"/>
              <w:rPr>
                <w:sz w:val="19"/>
              </w:rPr>
            </w:pPr>
            <w:r>
              <w:rPr>
                <w:sz w:val="19"/>
              </w:rPr>
              <w:t>18 Sep 1997 (see s. 2)</w:t>
            </w:r>
          </w:p>
        </w:tc>
      </w:tr>
      <w:tr>
        <w:trPr>
          <w:cantSplit/>
        </w:trPr>
        <w:tc>
          <w:tcPr>
            <w:tcW w:w="2267" w:type="dxa"/>
          </w:tcPr>
          <w:p>
            <w:pPr>
              <w:pStyle w:val="nTable"/>
              <w:spacing w:before="36" w:after="40"/>
              <w:ind w:right="170"/>
              <w:rPr>
                <w:sz w:val="19"/>
              </w:rPr>
            </w:pPr>
            <w:r>
              <w:rPr>
                <w:i/>
                <w:sz w:val="19"/>
              </w:rPr>
              <w:t>Equal Opportunity Amendment Act (No. 3) 1997</w:t>
            </w:r>
            <w:r>
              <w:rPr>
                <w:sz w:val="19"/>
              </w:rPr>
              <w:t xml:space="preserve"> s. 8</w:t>
            </w:r>
          </w:p>
        </w:tc>
        <w:tc>
          <w:tcPr>
            <w:tcW w:w="1134" w:type="dxa"/>
          </w:tcPr>
          <w:p>
            <w:pPr>
              <w:pStyle w:val="nTable"/>
              <w:spacing w:before="36" w:after="40"/>
              <w:rPr>
                <w:sz w:val="19"/>
              </w:rPr>
            </w:pPr>
            <w:r>
              <w:rPr>
                <w:sz w:val="19"/>
              </w:rPr>
              <w:t>42 of 1997</w:t>
            </w:r>
          </w:p>
        </w:tc>
        <w:tc>
          <w:tcPr>
            <w:tcW w:w="1134" w:type="dxa"/>
          </w:tcPr>
          <w:p>
            <w:pPr>
              <w:pStyle w:val="nTable"/>
              <w:spacing w:before="36" w:after="40"/>
              <w:rPr>
                <w:sz w:val="19"/>
              </w:rPr>
            </w:pPr>
            <w:r>
              <w:rPr>
                <w:sz w:val="19"/>
              </w:rPr>
              <w:t>9 Dec 1997</w:t>
            </w:r>
          </w:p>
        </w:tc>
        <w:tc>
          <w:tcPr>
            <w:tcW w:w="2551" w:type="dxa"/>
          </w:tcPr>
          <w:p>
            <w:pPr>
              <w:pStyle w:val="nTable"/>
              <w:spacing w:before="36" w:after="40"/>
              <w:rPr>
                <w:sz w:val="19"/>
              </w:rPr>
            </w:pPr>
            <w:r>
              <w:rPr>
                <w:sz w:val="19"/>
              </w:rPr>
              <w:t>6 Jan 1998 (see s. 2(1))</w:t>
            </w:r>
          </w:p>
        </w:tc>
      </w:tr>
      <w:tr>
        <w:trPr>
          <w:cantSplit/>
        </w:trPr>
        <w:tc>
          <w:tcPr>
            <w:tcW w:w="7086" w:type="dxa"/>
            <w:gridSpan w:val="4"/>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cantSplit/>
        </w:trPr>
        <w:tc>
          <w:tcPr>
            <w:tcW w:w="2267" w:type="dxa"/>
          </w:tcPr>
          <w:p>
            <w:pPr>
              <w:pStyle w:val="nTable"/>
              <w:spacing w:before="36" w:after="40"/>
              <w:ind w:right="170"/>
              <w:rPr>
                <w:sz w:val="19"/>
              </w:rPr>
            </w:pPr>
            <w:r>
              <w:rPr>
                <w:i/>
                <w:sz w:val="19"/>
              </w:rPr>
              <w:t xml:space="preserve">Electoral Amendment Act 2000 </w:t>
            </w:r>
            <w:r>
              <w:rPr>
                <w:sz w:val="19"/>
              </w:rPr>
              <w:t>s. 26 and 57</w:t>
            </w:r>
          </w:p>
        </w:tc>
        <w:tc>
          <w:tcPr>
            <w:tcW w:w="1134" w:type="dxa"/>
          </w:tcPr>
          <w:p>
            <w:pPr>
              <w:pStyle w:val="nTable"/>
              <w:spacing w:before="36" w:after="40"/>
              <w:rPr>
                <w:sz w:val="19"/>
              </w:rPr>
            </w:pPr>
            <w:r>
              <w:rPr>
                <w:sz w:val="19"/>
              </w:rPr>
              <w:t>36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cantSplit/>
        </w:trPr>
        <w:tc>
          <w:tcPr>
            <w:tcW w:w="2267" w:type="dxa"/>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tcPr>
          <w:p>
            <w:pPr>
              <w:pStyle w:val="nTable"/>
              <w:spacing w:before="36" w:after="40"/>
              <w:rPr>
                <w:sz w:val="19"/>
              </w:rPr>
            </w:pPr>
            <w:r>
              <w:rPr>
                <w:sz w:val="19"/>
              </w:rPr>
              <w:t>37 of 2000</w:t>
            </w:r>
          </w:p>
        </w:tc>
        <w:tc>
          <w:tcPr>
            <w:tcW w:w="1134" w:type="dxa"/>
          </w:tcPr>
          <w:p>
            <w:pPr>
              <w:pStyle w:val="nTable"/>
              <w:spacing w:before="36" w:after="40"/>
              <w:rPr>
                <w:sz w:val="19"/>
              </w:rPr>
            </w:pPr>
            <w:r>
              <w:rPr>
                <w:sz w:val="19"/>
              </w:rPr>
              <w:t>10 Oct 2000</w:t>
            </w:r>
          </w:p>
        </w:tc>
        <w:tc>
          <w:tcPr>
            <w:tcW w:w="2551" w:type="dxa"/>
          </w:tcPr>
          <w:p>
            <w:pPr>
              <w:pStyle w:val="nTable"/>
              <w:spacing w:before="36" w:after="40"/>
              <w:rPr>
                <w:sz w:val="19"/>
              </w:rPr>
            </w:pPr>
            <w:r>
              <w:rPr>
                <w:sz w:val="19"/>
              </w:rPr>
              <w:t>10 Oct 2000 (see s. 2)</w:t>
            </w:r>
          </w:p>
        </w:tc>
      </w:tr>
      <w:tr>
        <w:trPr>
          <w:cantSplit/>
        </w:trPr>
        <w:tc>
          <w:tcPr>
            <w:tcW w:w="2267" w:type="dxa"/>
          </w:tcPr>
          <w:p>
            <w:pPr>
              <w:pStyle w:val="nTable"/>
              <w:spacing w:before="36" w:after="40"/>
              <w:ind w:right="170"/>
              <w:rPr>
                <w:i/>
                <w:sz w:val="19"/>
              </w:rPr>
            </w:pPr>
            <w:r>
              <w:rPr>
                <w:i/>
                <w:sz w:val="19"/>
              </w:rPr>
              <w:t>Salaries and Allowances Amendment Act 2001</w:t>
            </w:r>
          </w:p>
        </w:tc>
        <w:tc>
          <w:tcPr>
            <w:tcW w:w="1134" w:type="dxa"/>
          </w:tcPr>
          <w:p>
            <w:pPr>
              <w:pStyle w:val="nTable"/>
              <w:spacing w:before="36" w:after="40"/>
              <w:rPr>
                <w:sz w:val="19"/>
              </w:rPr>
            </w:pPr>
            <w:r>
              <w:rPr>
                <w:sz w:val="19"/>
              </w:rPr>
              <w:t>22 of 2001</w:t>
            </w:r>
          </w:p>
        </w:tc>
        <w:tc>
          <w:tcPr>
            <w:tcW w:w="1134" w:type="dxa"/>
          </w:tcPr>
          <w:p>
            <w:pPr>
              <w:pStyle w:val="nTable"/>
              <w:spacing w:before="36" w:after="40"/>
              <w:rPr>
                <w:sz w:val="19"/>
              </w:rPr>
            </w:pPr>
            <w:r>
              <w:rPr>
                <w:sz w:val="19"/>
              </w:rPr>
              <w:t>26 Nov 2001</w:t>
            </w:r>
          </w:p>
        </w:tc>
        <w:tc>
          <w:tcPr>
            <w:tcW w:w="2551" w:type="dxa"/>
          </w:tcPr>
          <w:p>
            <w:pPr>
              <w:pStyle w:val="nTable"/>
              <w:spacing w:before="36" w:after="40"/>
              <w:rPr>
                <w:sz w:val="19"/>
              </w:rPr>
            </w:pPr>
            <w:r>
              <w:rPr>
                <w:sz w:val="19"/>
              </w:rPr>
              <w:t>26 Nov 2001 (see s. 2)</w:t>
            </w:r>
          </w:p>
        </w:tc>
      </w:tr>
      <w:tr>
        <w:trPr>
          <w:cantSplit/>
        </w:trPr>
        <w:tc>
          <w:tcPr>
            <w:tcW w:w="2267" w:type="dxa"/>
          </w:tcPr>
          <w:p>
            <w:pPr>
              <w:pStyle w:val="nTable"/>
              <w:spacing w:before="36" w:after="40"/>
              <w:ind w:right="170"/>
              <w:rPr>
                <w:sz w:val="19"/>
              </w:rPr>
            </w:pPr>
            <w:r>
              <w:rPr>
                <w:i/>
                <w:sz w:val="19"/>
              </w:rPr>
              <w:t>Corruption and Crime Commission Act 2003</w:t>
            </w:r>
            <w:r>
              <w:rPr>
                <w:sz w:val="19"/>
              </w:rPr>
              <w:t xml:space="preserve"> s. 62</w:t>
            </w:r>
          </w:p>
        </w:tc>
        <w:tc>
          <w:tcPr>
            <w:tcW w:w="1134" w:type="dxa"/>
          </w:tcPr>
          <w:p>
            <w:pPr>
              <w:pStyle w:val="nTable"/>
              <w:spacing w:before="36" w:after="40"/>
              <w:rPr>
                <w:sz w:val="19"/>
              </w:rPr>
            </w:pPr>
            <w:r>
              <w:rPr>
                <w:sz w:val="19"/>
              </w:rPr>
              <w:t>48 of 2003</w:t>
            </w:r>
          </w:p>
        </w:tc>
        <w:tc>
          <w:tcPr>
            <w:tcW w:w="1134" w:type="dxa"/>
          </w:tcPr>
          <w:p>
            <w:pPr>
              <w:pStyle w:val="nTable"/>
              <w:spacing w:before="36" w:after="40"/>
              <w:rPr>
                <w:sz w:val="19"/>
              </w:rPr>
            </w:pPr>
            <w:r>
              <w:rPr>
                <w:sz w:val="19"/>
              </w:rPr>
              <w:t>3 Jul 2003</w:t>
            </w:r>
          </w:p>
        </w:tc>
        <w:tc>
          <w:tcPr>
            <w:tcW w:w="2551" w:type="dxa"/>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cantSplit/>
        </w:trPr>
        <w:tc>
          <w:tcPr>
            <w:tcW w:w="4535" w:type="dxa"/>
            <w:gridSpan w:val="3"/>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6" w:after="40"/>
              <w:rPr>
                <w:sz w:val="19"/>
              </w:rPr>
            </w:pPr>
            <w:r>
              <w:rPr>
                <w:spacing w:val="-2"/>
                <w:sz w:val="19"/>
              </w:rPr>
              <w:t>15 Sep 2003 (see r. 2)</w:t>
            </w:r>
          </w:p>
        </w:tc>
      </w:tr>
      <w:tr>
        <w:trPr>
          <w:cantSplit/>
        </w:trPr>
        <w:tc>
          <w:tcPr>
            <w:tcW w:w="2267" w:type="dxa"/>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before="36" w:after="40"/>
              <w:rPr>
                <w:sz w:val="19"/>
              </w:rPr>
            </w:pPr>
            <w:r>
              <w:rPr>
                <w:sz w:val="19"/>
              </w:rPr>
              <w:t>78 of 2003</w:t>
            </w:r>
          </w:p>
        </w:tc>
        <w:tc>
          <w:tcPr>
            <w:tcW w:w="1134" w:type="dxa"/>
          </w:tcPr>
          <w:p>
            <w:pPr>
              <w:pStyle w:val="nTable"/>
              <w:spacing w:before="36" w:after="40"/>
              <w:rPr>
                <w:sz w:val="19"/>
              </w:rPr>
            </w:pPr>
            <w:r>
              <w:rPr>
                <w:sz w:val="19"/>
              </w:rPr>
              <w:t>22 Dec 2003</w:t>
            </w:r>
          </w:p>
        </w:tc>
        <w:tc>
          <w:tcPr>
            <w:tcW w:w="2551" w:type="dxa"/>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tcPr>
          <w:p>
            <w:pPr>
              <w:pStyle w:val="nTable"/>
              <w:spacing w:after="40"/>
              <w:rPr>
                <w:snapToGrid w:val="0"/>
                <w:sz w:val="19"/>
                <w:lang w:val="en-US"/>
              </w:rPr>
            </w:pPr>
            <w:r>
              <w:rPr>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cantSplit/>
        </w:trPr>
        <w:tc>
          <w:tcPr>
            <w:tcW w:w="2267" w:type="dxa"/>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tcPr>
          <w:p>
            <w:pPr>
              <w:pStyle w:val="nTable"/>
              <w:spacing w:after="40"/>
              <w:rPr>
                <w:sz w:val="19"/>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z w:val="19"/>
              </w:rPr>
            </w:pPr>
            <w:r>
              <w:rPr>
                <w:snapToGrid w:val="0"/>
                <w:sz w:val="19"/>
                <w:lang w:val="en-US"/>
              </w:rPr>
              <w:t>20 May 2005 (see s. 2)</w:t>
            </w:r>
          </w:p>
        </w:tc>
      </w:tr>
      <w:tr>
        <w:trPr>
          <w:cantSplit/>
        </w:trPr>
        <w:tc>
          <w:tcPr>
            <w:tcW w:w="7086" w:type="dxa"/>
            <w:gridSpan w:val="4"/>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cantSplit/>
        </w:trPr>
        <w:tc>
          <w:tcPr>
            <w:tcW w:w="2267" w:type="dxa"/>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tcPr>
          <w:p>
            <w:pPr>
              <w:pStyle w:val="nTable"/>
              <w:spacing w:after="40"/>
              <w:rPr>
                <w:sz w:val="19"/>
              </w:rPr>
            </w:pPr>
            <w:r>
              <w:rPr>
                <w:snapToGrid w:val="0"/>
                <w:sz w:val="19"/>
                <w:lang w:val="en-US"/>
              </w:rPr>
              <w:t>56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napToGrid w:val="0"/>
                <w:sz w:val="19"/>
                <w:lang w:val="en-US"/>
              </w:rPr>
              <w:t>17 Nov 2006 (see s. 2)</w:t>
            </w:r>
          </w:p>
        </w:tc>
      </w:tr>
      <w:tr>
        <w:trPr>
          <w:cantSplit/>
        </w:trPr>
        <w:tc>
          <w:tcPr>
            <w:tcW w:w="2267" w:type="dxa"/>
            <w:tcBorders>
              <w:bottom w:val="single" w:sz="4" w:space="0" w:color="auto"/>
            </w:tcBorders>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Offences</w:t>
            </w:r>
          </w:fldSimple>
        </w:p>
      </w:tc>
      <w:tc>
        <w:tcPr>
          <w:tcW w:w="1521"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18"/>
    <w:docVar w:name="WAFER_20151209142818" w:val="RemoveTrackChanges"/>
    <w:docVar w:name="WAFER_20151209142818_GUID" w:val="1da2cd8c-275f-4da3-a5a4-85f55b225c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6531</Words>
  <Characters>30176</Characters>
  <Application>Microsoft Office Word</Application>
  <DocSecurity>0</DocSecurity>
  <Lines>943</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1975 - 04-c0-06</dc:title>
  <dc:subject/>
  <dc:creator/>
  <cp:keywords/>
  <dc:description/>
  <cp:lastModifiedBy>svcMRProcess</cp:lastModifiedBy>
  <cp:revision>4</cp:revision>
  <cp:lastPrinted>2005-06-09T01:53:00Z</cp:lastPrinted>
  <dcterms:created xsi:type="dcterms:W3CDTF">2018-09-07T17:48:00Z</dcterms:created>
  <dcterms:modified xsi:type="dcterms:W3CDTF">2018-09-07T17:48:00Z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725</vt:i4>
  </property>
  <property fmtid="{D5CDD505-2E9C-101B-9397-08002B2CF9AE}" pid="6" name="AsAtDate">
    <vt:lpwstr>01 Feb 2007</vt:lpwstr>
  </property>
  <property fmtid="{D5CDD505-2E9C-101B-9397-08002B2CF9AE}" pid="7" name="Suffix">
    <vt:lpwstr>04-c0-06</vt:lpwstr>
  </property>
</Properties>
</file>