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Higher Education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bookmarkStart w:id="1" w:name="OddPGBreak"/>
    <w:bookmarkEnd w:id="1"/>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_Toc274228157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_Toc274228158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_Toc274228159 \h </w:instrText>
      </w:r>
      <w:r>
        <w:fldChar w:fldCharType="separate"/>
      </w:r>
      <w:r>
        <w:t>2</w:t>
      </w:r>
      <w:r>
        <w:fldChar w:fldCharType="end"/>
      </w:r>
    </w:p>
    <w:p>
      <w:pPr>
        <w:pStyle w:val="TOC8"/>
        <w:rPr>
          <w:sz w:val="24"/>
          <w:szCs w:val="24"/>
        </w:rPr>
      </w:pPr>
      <w:r>
        <w:rPr>
          <w:szCs w:val="24"/>
        </w:rPr>
        <w:t>4.</w:t>
      </w:r>
      <w:r>
        <w:rPr>
          <w:szCs w:val="24"/>
        </w:rPr>
        <w:tab/>
        <w:t>Providing a course of study — interpretation</w:t>
      </w:r>
      <w:r>
        <w:tab/>
      </w:r>
      <w:r>
        <w:fldChar w:fldCharType="begin"/>
      </w:r>
      <w:r>
        <w:instrText xml:space="preserve"> PAGEREF _Toc274228160 \h </w:instrText>
      </w:r>
      <w:r>
        <w:fldChar w:fldCharType="separate"/>
      </w:r>
      <w:r>
        <w:t>4</w:t>
      </w:r>
      <w:r>
        <w:fldChar w:fldCharType="end"/>
      </w:r>
    </w:p>
    <w:p>
      <w:pPr>
        <w:pStyle w:val="TOC8"/>
        <w:rPr>
          <w:sz w:val="24"/>
          <w:szCs w:val="24"/>
        </w:rPr>
      </w:pPr>
      <w:r>
        <w:rPr>
          <w:szCs w:val="24"/>
        </w:rPr>
        <w:t>5.</w:t>
      </w:r>
      <w:r>
        <w:rPr>
          <w:szCs w:val="24"/>
        </w:rPr>
        <w:tab/>
        <w:t>Making representations — interpretation</w:t>
      </w:r>
      <w:r>
        <w:tab/>
      </w:r>
      <w:r>
        <w:fldChar w:fldCharType="begin"/>
      </w:r>
      <w:r>
        <w:instrText xml:space="preserve"> PAGEREF _Toc274228161 \h </w:instrText>
      </w:r>
      <w:r>
        <w:fldChar w:fldCharType="separate"/>
      </w:r>
      <w:r>
        <w:t>4</w:t>
      </w:r>
      <w:r>
        <w:fldChar w:fldCharType="end"/>
      </w:r>
    </w:p>
    <w:p>
      <w:pPr>
        <w:pStyle w:val="TOC2"/>
        <w:tabs>
          <w:tab w:val="right" w:leader="dot" w:pos="7086"/>
        </w:tabs>
        <w:rPr>
          <w:b w:val="0"/>
          <w:sz w:val="24"/>
          <w:szCs w:val="24"/>
        </w:rPr>
      </w:pPr>
      <w:r>
        <w:rPr>
          <w:szCs w:val="30"/>
        </w:rPr>
        <w:t>Part 2 — Establishing and maintaining standards for higher education</w:t>
      </w:r>
    </w:p>
    <w:p>
      <w:pPr>
        <w:pStyle w:val="TOC4"/>
        <w:tabs>
          <w:tab w:val="right" w:leader="dot" w:pos="7086"/>
        </w:tabs>
        <w:rPr>
          <w:b w:val="0"/>
          <w:sz w:val="24"/>
          <w:szCs w:val="24"/>
        </w:rPr>
      </w:pPr>
      <w:r>
        <w:rPr>
          <w:szCs w:val="26"/>
        </w:rPr>
        <w:t>Division 1 — Protection of standards for higher education</w:t>
      </w:r>
    </w:p>
    <w:p>
      <w:pPr>
        <w:pStyle w:val="TOC8"/>
        <w:rPr>
          <w:sz w:val="24"/>
          <w:szCs w:val="24"/>
        </w:rPr>
      </w:pPr>
      <w:r>
        <w:rPr>
          <w:szCs w:val="24"/>
        </w:rPr>
        <w:t>6.</w:t>
      </w:r>
      <w:r>
        <w:rPr>
          <w:szCs w:val="24"/>
        </w:rPr>
        <w:tab/>
        <w:t>Protection of titles and awards</w:t>
      </w:r>
      <w:r>
        <w:tab/>
      </w:r>
      <w:r>
        <w:fldChar w:fldCharType="begin"/>
      </w:r>
      <w:r>
        <w:instrText xml:space="preserve"> PAGEREF _Toc274228164 \h </w:instrText>
      </w:r>
      <w:r>
        <w:fldChar w:fldCharType="separate"/>
      </w:r>
      <w:r>
        <w:t>5</w:t>
      </w:r>
      <w:r>
        <w:fldChar w:fldCharType="end"/>
      </w:r>
    </w:p>
    <w:p>
      <w:pPr>
        <w:pStyle w:val="TOC8"/>
        <w:rPr>
          <w:sz w:val="24"/>
          <w:szCs w:val="24"/>
        </w:rPr>
      </w:pPr>
      <w:r>
        <w:rPr>
          <w:szCs w:val="24"/>
        </w:rPr>
        <w:t>7A.</w:t>
      </w:r>
      <w:r>
        <w:rPr>
          <w:szCs w:val="24"/>
        </w:rPr>
        <w:tab/>
        <w:t>Representations about authorisation to accredit higher education courses</w:t>
      </w:r>
      <w:r>
        <w:tab/>
      </w:r>
      <w:r>
        <w:fldChar w:fldCharType="begin"/>
      </w:r>
      <w:r>
        <w:instrText xml:space="preserve"> PAGEREF _Toc274228165 \h </w:instrText>
      </w:r>
      <w:r>
        <w:fldChar w:fldCharType="separate"/>
      </w:r>
      <w:r>
        <w:t>6</w:t>
      </w:r>
      <w:r>
        <w:fldChar w:fldCharType="end"/>
      </w:r>
    </w:p>
    <w:p>
      <w:pPr>
        <w:pStyle w:val="TOC8"/>
        <w:rPr>
          <w:sz w:val="24"/>
          <w:szCs w:val="24"/>
        </w:rPr>
      </w:pPr>
      <w:r>
        <w:rPr>
          <w:szCs w:val="24"/>
        </w:rPr>
        <w:t>7B.</w:t>
      </w:r>
      <w:r>
        <w:rPr>
          <w:szCs w:val="24"/>
        </w:rPr>
        <w:tab/>
        <w:t>Representations about admissions into higher education courses</w:t>
      </w:r>
      <w:r>
        <w:tab/>
      </w:r>
      <w:r>
        <w:fldChar w:fldCharType="begin"/>
      </w:r>
      <w:r>
        <w:instrText xml:space="preserve"> PAGEREF _Toc274228166 \h </w:instrText>
      </w:r>
      <w:r>
        <w:fldChar w:fldCharType="separate"/>
      </w:r>
      <w:r>
        <w:t>6</w:t>
      </w:r>
      <w:r>
        <w:fldChar w:fldCharType="end"/>
      </w:r>
    </w:p>
    <w:p>
      <w:pPr>
        <w:pStyle w:val="TOC4"/>
        <w:tabs>
          <w:tab w:val="right" w:leader="dot" w:pos="7086"/>
        </w:tabs>
        <w:rPr>
          <w:b w:val="0"/>
          <w:sz w:val="24"/>
          <w:szCs w:val="24"/>
        </w:rPr>
      </w:pPr>
      <w:r>
        <w:rPr>
          <w:szCs w:val="26"/>
        </w:rPr>
        <w:t>Division 2 — Universities</w:t>
      </w:r>
    </w:p>
    <w:p>
      <w:pPr>
        <w:pStyle w:val="TOC6"/>
        <w:tabs>
          <w:tab w:val="right" w:leader="dot" w:pos="7086"/>
        </w:tabs>
        <w:rPr>
          <w:b w:val="0"/>
          <w:sz w:val="24"/>
          <w:szCs w:val="24"/>
        </w:rPr>
      </w:pPr>
      <w:r>
        <w:rPr>
          <w:szCs w:val="24"/>
        </w:rPr>
        <w:t>Subdivision 1 — Report about criteria for establishing Australian university</w:t>
      </w:r>
    </w:p>
    <w:p>
      <w:pPr>
        <w:pStyle w:val="TOC8"/>
        <w:rPr>
          <w:sz w:val="24"/>
          <w:szCs w:val="24"/>
        </w:rPr>
      </w:pPr>
      <w:r>
        <w:rPr>
          <w:szCs w:val="24"/>
        </w:rPr>
        <w:t>7.</w:t>
      </w:r>
      <w:r>
        <w:rPr>
          <w:szCs w:val="24"/>
        </w:rPr>
        <w:tab/>
        <w:t>Report about criteria for establishing Australian university</w:t>
      </w:r>
      <w:r>
        <w:tab/>
      </w:r>
      <w:r>
        <w:fldChar w:fldCharType="begin"/>
      </w:r>
      <w:r>
        <w:instrText xml:space="preserve"> PAGEREF _Toc274228169 \h </w:instrText>
      </w:r>
      <w:r>
        <w:fldChar w:fldCharType="separate"/>
      </w:r>
      <w:r>
        <w:t>7</w:t>
      </w:r>
      <w:r>
        <w:fldChar w:fldCharType="end"/>
      </w:r>
    </w:p>
    <w:p>
      <w:pPr>
        <w:pStyle w:val="TOC6"/>
        <w:tabs>
          <w:tab w:val="right" w:leader="dot" w:pos="7086"/>
        </w:tabs>
        <w:rPr>
          <w:b w:val="0"/>
          <w:sz w:val="24"/>
          <w:szCs w:val="24"/>
        </w:rPr>
      </w:pPr>
      <w:r>
        <w:rPr>
          <w:szCs w:val="24"/>
        </w:rPr>
        <w:t>Subdivision 2 — Recognition of overseas universities</w:t>
      </w:r>
    </w:p>
    <w:p>
      <w:pPr>
        <w:pStyle w:val="TOC8"/>
        <w:rPr>
          <w:sz w:val="24"/>
          <w:szCs w:val="24"/>
        </w:rPr>
      </w:pPr>
      <w:r>
        <w:rPr>
          <w:szCs w:val="24"/>
        </w:rPr>
        <w:t>8.</w:t>
      </w:r>
      <w:r>
        <w:rPr>
          <w:szCs w:val="24"/>
        </w:rPr>
        <w:tab/>
        <w:t>Recognised overseas universities</w:t>
      </w:r>
      <w:r>
        <w:tab/>
      </w:r>
      <w:r>
        <w:fldChar w:fldCharType="begin"/>
      </w:r>
      <w:r>
        <w:instrText xml:space="preserve"> PAGEREF _Toc274228171 \h </w:instrText>
      </w:r>
      <w:r>
        <w:fldChar w:fldCharType="separate"/>
      </w:r>
      <w:r>
        <w:t>8</w:t>
      </w:r>
      <w:r>
        <w:fldChar w:fldCharType="end"/>
      </w:r>
    </w:p>
    <w:p>
      <w:pPr>
        <w:pStyle w:val="TOC8"/>
        <w:rPr>
          <w:sz w:val="24"/>
          <w:szCs w:val="24"/>
        </w:rPr>
      </w:pPr>
      <w:r>
        <w:rPr>
          <w:szCs w:val="24"/>
        </w:rPr>
        <w:t>9.</w:t>
      </w:r>
      <w:r>
        <w:rPr>
          <w:szCs w:val="24"/>
        </w:rPr>
        <w:tab/>
        <w:t>Applications for s. 10 determination</w:t>
      </w:r>
      <w:r>
        <w:tab/>
      </w:r>
      <w:r>
        <w:fldChar w:fldCharType="begin"/>
      </w:r>
      <w:r>
        <w:instrText xml:space="preserve"> PAGEREF _Toc274228172 \h </w:instrText>
      </w:r>
      <w:r>
        <w:fldChar w:fldCharType="separate"/>
      </w:r>
      <w:r>
        <w:t>8</w:t>
      </w:r>
      <w:r>
        <w:fldChar w:fldCharType="end"/>
      </w:r>
    </w:p>
    <w:p>
      <w:pPr>
        <w:pStyle w:val="TOC8"/>
        <w:rPr>
          <w:sz w:val="24"/>
          <w:szCs w:val="24"/>
        </w:rPr>
      </w:pPr>
      <w:r>
        <w:rPr>
          <w:szCs w:val="24"/>
        </w:rPr>
        <w:t>10.</w:t>
      </w:r>
      <w:r>
        <w:rPr>
          <w:szCs w:val="24"/>
        </w:rPr>
        <w:tab/>
        <w:t>Recognition of overseas universities</w:t>
      </w:r>
      <w:r>
        <w:tab/>
      </w:r>
      <w:r>
        <w:fldChar w:fldCharType="begin"/>
      </w:r>
      <w:r>
        <w:instrText xml:space="preserve"> PAGEREF _Toc274228173 \h </w:instrText>
      </w:r>
      <w:r>
        <w:fldChar w:fldCharType="separate"/>
      </w:r>
      <w:r>
        <w:t>9</w:t>
      </w:r>
      <w:r>
        <w:fldChar w:fldCharType="end"/>
      </w:r>
    </w:p>
    <w:p>
      <w:pPr>
        <w:pStyle w:val="TOC8"/>
        <w:rPr>
          <w:sz w:val="24"/>
          <w:szCs w:val="24"/>
        </w:rPr>
      </w:pPr>
      <w:r>
        <w:rPr>
          <w:szCs w:val="24"/>
        </w:rPr>
        <w:t>11A.</w:t>
      </w:r>
      <w:r>
        <w:rPr>
          <w:szCs w:val="24"/>
        </w:rPr>
        <w:tab/>
        <w:t>Further conditions on s. 10 determination</w:t>
      </w:r>
      <w:r>
        <w:tab/>
      </w:r>
      <w:r>
        <w:fldChar w:fldCharType="begin"/>
      </w:r>
      <w:r>
        <w:instrText xml:space="preserve"> PAGEREF _Toc274228174 \h </w:instrText>
      </w:r>
      <w:r>
        <w:fldChar w:fldCharType="separate"/>
      </w:r>
      <w:r>
        <w:t>10</w:t>
      </w:r>
      <w:r>
        <w:fldChar w:fldCharType="end"/>
      </w:r>
    </w:p>
    <w:p>
      <w:pPr>
        <w:pStyle w:val="TOC8"/>
        <w:rPr>
          <w:sz w:val="24"/>
          <w:szCs w:val="24"/>
        </w:rPr>
      </w:pPr>
      <w:r>
        <w:rPr>
          <w:szCs w:val="24"/>
        </w:rPr>
        <w:t>11.</w:t>
      </w:r>
      <w:r>
        <w:rPr>
          <w:szCs w:val="24"/>
        </w:rPr>
        <w:tab/>
        <w:t>Suspension or revocation of s. 10 determination</w:t>
      </w:r>
      <w:r>
        <w:tab/>
      </w:r>
      <w:r>
        <w:fldChar w:fldCharType="begin"/>
      </w:r>
      <w:r>
        <w:instrText xml:space="preserve"> PAGEREF _Toc274228175 \h </w:instrText>
      </w:r>
      <w:r>
        <w:fldChar w:fldCharType="separate"/>
      </w:r>
      <w:r>
        <w:t>10</w:t>
      </w:r>
      <w:r>
        <w:fldChar w:fldCharType="end"/>
      </w:r>
    </w:p>
    <w:p>
      <w:pPr>
        <w:pStyle w:val="TOC4"/>
        <w:tabs>
          <w:tab w:val="right" w:leader="dot" w:pos="7086"/>
        </w:tabs>
        <w:rPr>
          <w:b w:val="0"/>
          <w:sz w:val="24"/>
          <w:szCs w:val="24"/>
        </w:rPr>
      </w:pPr>
      <w:r>
        <w:rPr>
          <w:szCs w:val="26"/>
        </w:rPr>
        <w:t>Division 3 — Non</w:t>
      </w:r>
      <w:r>
        <w:rPr>
          <w:szCs w:val="26"/>
        </w:rPr>
        <w:noBreakHyphen/>
        <w:t>university institutions</w:t>
      </w:r>
    </w:p>
    <w:p>
      <w:pPr>
        <w:pStyle w:val="TOC6"/>
        <w:tabs>
          <w:tab w:val="right" w:leader="dot" w:pos="7086"/>
        </w:tabs>
        <w:rPr>
          <w:b w:val="0"/>
          <w:sz w:val="24"/>
          <w:szCs w:val="24"/>
        </w:rPr>
      </w:pPr>
      <w:r>
        <w:rPr>
          <w:szCs w:val="24"/>
        </w:rPr>
        <w:t>Subdivision 1 — Authorised non</w:t>
      </w:r>
      <w:r>
        <w:rPr>
          <w:szCs w:val="24"/>
        </w:rPr>
        <w:noBreakHyphen/>
        <w:t>university institutions</w:t>
      </w:r>
    </w:p>
    <w:p>
      <w:pPr>
        <w:pStyle w:val="TOC8"/>
        <w:rPr>
          <w:sz w:val="24"/>
          <w:szCs w:val="24"/>
        </w:rPr>
      </w:pPr>
      <w:r>
        <w:rPr>
          <w:szCs w:val="24"/>
        </w:rPr>
        <w:t>12.</w:t>
      </w:r>
      <w:r>
        <w:rPr>
          <w:szCs w:val="24"/>
        </w:rPr>
        <w:tab/>
        <w:t>Authorised non</w:t>
      </w:r>
      <w:r>
        <w:rPr>
          <w:szCs w:val="24"/>
        </w:rPr>
        <w:noBreakHyphen/>
        <w:t>university institutions</w:t>
      </w:r>
      <w:r>
        <w:tab/>
      </w:r>
      <w:r>
        <w:fldChar w:fldCharType="begin"/>
      </w:r>
      <w:r>
        <w:instrText xml:space="preserve"> PAGEREF _Toc274228178 \h </w:instrText>
      </w:r>
      <w:r>
        <w:fldChar w:fldCharType="separate"/>
      </w:r>
      <w:r>
        <w:t>11</w:t>
      </w:r>
      <w:r>
        <w:fldChar w:fldCharType="end"/>
      </w:r>
    </w:p>
    <w:p>
      <w:pPr>
        <w:pStyle w:val="TOC6"/>
        <w:tabs>
          <w:tab w:val="right" w:leader="dot" w:pos="7086"/>
        </w:tabs>
        <w:rPr>
          <w:b w:val="0"/>
          <w:sz w:val="24"/>
          <w:szCs w:val="24"/>
        </w:rPr>
      </w:pPr>
      <w:r>
        <w:rPr>
          <w:szCs w:val="24"/>
        </w:rPr>
        <w:t>Subdivision 2 — Self</w:t>
      </w:r>
      <w:r>
        <w:rPr>
          <w:szCs w:val="24"/>
        </w:rPr>
        <w:noBreakHyphen/>
        <w:t>accrediting authorisation of non</w:t>
      </w:r>
      <w:r>
        <w:rPr>
          <w:szCs w:val="24"/>
        </w:rPr>
        <w:noBreakHyphen/>
        <w:t>university institutions</w:t>
      </w:r>
    </w:p>
    <w:p>
      <w:pPr>
        <w:pStyle w:val="TOC8"/>
        <w:rPr>
          <w:sz w:val="24"/>
          <w:szCs w:val="24"/>
        </w:rPr>
      </w:pPr>
      <w:r>
        <w:rPr>
          <w:szCs w:val="24"/>
        </w:rPr>
        <w:t>13A.</w:t>
      </w:r>
      <w:r>
        <w:rPr>
          <w:szCs w:val="24"/>
        </w:rPr>
        <w:tab/>
        <w:t>Applications for grant of self</w:t>
      </w:r>
      <w:r>
        <w:rPr>
          <w:szCs w:val="24"/>
        </w:rPr>
        <w:noBreakHyphen/>
        <w:t>accrediting authorisation</w:t>
      </w:r>
      <w:r>
        <w:tab/>
      </w:r>
      <w:r>
        <w:fldChar w:fldCharType="begin"/>
      </w:r>
      <w:r>
        <w:instrText xml:space="preserve"> PAGEREF _Toc274228180 \h </w:instrText>
      </w:r>
      <w:r>
        <w:fldChar w:fldCharType="separate"/>
      </w:r>
      <w:r>
        <w:t>12</w:t>
      </w:r>
      <w:r>
        <w:fldChar w:fldCharType="end"/>
      </w:r>
    </w:p>
    <w:p>
      <w:pPr>
        <w:pStyle w:val="TOC8"/>
        <w:rPr>
          <w:sz w:val="24"/>
          <w:szCs w:val="24"/>
        </w:rPr>
      </w:pPr>
      <w:r>
        <w:rPr>
          <w:szCs w:val="24"/>
        </w:rPr>
        <w:t>13B.</w:t>
      </w:r>
      <w:r>
        <w:rPr>
          <w:szCs w:val="24"/>
        </w:rPr>
        <w:tab/>
        <w:t>Self</w:t>
      </w:r>
      <w:r>
        <w:rPr>
          <w:szCs w:val="24"/>
        </w:rPr>
        <w:noBreakHyphen/>
        <w:t>accrediting authorisation of non</w:t>
      </w:r>
      <w:r>
        <w:rPr>
          <w:szCs w:val="24"/>
        </w:rPr>
        <w:noBreakHyphen/>
        <w:t>university institutions</w:t>
      </w:r>
      <w:r>
        <w:tab/>
      </w:r>
      <w:r>
        <w:fldChar w:fldCharType="begin"/>
      </w:r>
      <w:r>
        <w:instrText xml:space="preserve"> PAGEREF _Toc274228181 \h </w:instrText>
      </w:r>
      <w:r>
        <w:fldChar w:fldCharType="separate"/>
      </w:r>
      <w:r>
        <w:t>12</w:t>
      </w:r>
      <w:r>
        <w:fldChar w:fldCharType="end"/>
      </w:r>
    </w:p>
    <w:p>
      <w:pPr>
        <w:pStyle w:val="TOC8"/>
        <w:rPr>
          <w:sz w:val="24"/>
          <w:szCs w:val="24"/>
        </w:rPr>
      </w:pPr>
      <w:r>
        <w:rPr>
          <w:szCs w:val="24"/>
        </w:rPr>
        <w:t>13C.</w:t>
      </w:r>
      <w:r>
        <w:rPr>
          <w:szCs w:val="24"/>
        </w:rPr>
        <w:tab/>
        <w:t>Further conditions on self</w:t>
      </w:r>
      <w:r>
        <w:rPr>
          <w:szCs w:val="24"/>
        </w:rPr>
        <w:noBreakHyphen/>
        <w:t>accrediting authorisation</w:t>
      </w:r>
      <w:r>
        <w:tab/>
      </w:r>
      <w:r>
        <w:fldChar w:fldCharType="begin"/>
      </w:r>
      <w:r>
        <w:instrText xml:space="preserve"> PAGEREF _Toc274228182 \h </w:instrText>
      </w:r>
      <w:r>
        <w:fldChar w:fldCharType="separate"/>
      </w:r>
      <w:r>
        <w:t>14</w:t>
      </w:r>
      <w:r>
        <w:fldChar w:fldCharType="end"/>
      </w:r>
    </w:p>
    <w:p>
      <w:pPr>
        <w:pStyle w:val="TOC8"/>
        <w:rPr>
          <w:sz w:val="24"/>
          <w:szCs w:val="24"/>
        </w:rPr>
      </w:pPr>
      <w:r>
        <w:rPr>
          <w:szCs w:val="24"/>
        </w:rPr>
        <w:t>13D.</w:t>
      </w:r>
      <w:r>
        <w:rPr>
          <w:szCs w:val="24"/>
        </w:rPr>
        <w:tab/>
        <w:t>Suspension or revocation of self</w:t>
      </w:r>
      <w:r>
        <w:rPr>
          <w:szCs w:val="24"/>
        </w:rPr>
        <w:noBreakHyphen/>
        <w:t>accrediting authorisation</w:t>
      </w:r>
      <w:r>
        <w:tab/>
      </w:r>
      <w:r>
        <w:fldChar w:fldCharType="begin"/>
      </w:r>
      <w:r>
        <w:instrText xml:space="preserve"> PAGEREF _Toc274228183 \h </w:instrText>
      </w:r>
      <w:r>
        <w:fldChar w:fldCharType="separate"/>
      </w:r>
      <w:r>
        <w:t>14</w:t>
      </w:r>
      <w:r>
        <w:fldChar w:fldCharType="end"/>
      </w:r>
    </w:p>
    <w:p>
      <w:pPr>
        <w:pStyle w:val="TOC6"/>
        <w:tabs>
          <w:tab w:val="right" w:leader="dot" w:pos="7086"/>
        </w:tabs>
        <w:rPr>
          <w:b w:val="0"/>
          <w:sz w:val="24"/>
          <w:szCs w:val="24"/>
        </w:rPr>
      </w:pPr>
      <w:r>
        <w:rPr>
          <w:szCs w:val="24"/>
        </w:rPr>
        <w:t>Subdivision 3 — Provider’s authorisation of non</w:t>
      </w:r>
      <w:r>
        <w:rPr>
          <w:szCs w:val="24"/>
        </w:rPr>
        <w:noBreakHyphen/>
        <w:t>university institutions</w:t>
      </w:r>
    </w:p>
    <w:p>
      <w:pPr>
        <w:pStyle w:val="TOC8"/>
        <w:rPr>
          <w:sz w:val="24"/>
          <w:szCs w:val="24"/>
        </w:rPr>
      </w:pPr>
      <w:r>
        <w:rPr>
          <w:szCs w:val="24"/>
        </w:rPr>
        <w:t>13.</w:t>
      </w:r>
      <w:r>
        <w:rPr>
          <w:szCs w:val="24"/>
        </w:rPr>
        <w:tab/>
        <w:t>Applications for provider’s authorisations</w:t>
      </w:r>
      <w:r>
        <w:tab/>
      </w:r>
      <w:r>
        <w:fldChar w:fldCharType="begin"/>
      </w:r>
      <w:r>
        <w:instrText xml:space="preserve"> PAGEREF _Toc274228185 \h </w:instrText>
      </w:r>
      <w:r>
        <w:fldChar w:fldCharType="separate"/>
      </w:r>
      <w:r>
        <w:t>15</w:t>
      </w:r>
      <w:r>
        <w:fldChar w:fldCharType="end"/>
      </w:r>
    </w:p>
    <w:p>
      <w:pPr>
        <w:pStyle w:val="TOC8"/>
        <w:rPr>
          <w:sz w:val="24"/>
          <w:szCs w:val="24"/>
        </w:rPr>
      </w:pPr>
      <w:r>
        <w:rPr>
          <w:szCs w:val="24"/>
        </w:rPr>
        <w:t>14.</w:t>
      </w:r>
      <w:r>
        <w:rPr>
          <w:szCs w:val="24"/>
        </w:rPr>
        <w:tab/>
        <w:t>Authorisation of non</w:t>
      </w:r>
      <w:r>
        <w:rPr>
          <w:szCs w:val="24"/>
        </w:rPr>
        <w:noBreakHyphen/>
        <w:t>university institutions</w:t>
      </w:r>
      <w:r>
        <w:tab/>
      </w:r>
      <w:r>
        <w:fldChar w:fldCharType="begin"/>
      </w:r>
      <w:r>
        <w:instrText xml:space="preserve"> PAGEREF _Toc274228186 \h </w:instrText>
      </w:r>
      <w:r>
        <w:fldChar w:fldCharType="separate"/>
      </w:r>
      <w:r>
        <w:t>16</w:t>
      </w:r>
      <w:r>
        <w:fldChar w:fldCharType="end"/>
      </w:r>
    </w:p>
    <w:p>
      <w:pPr>
        <w:pStyle w:val="TOC8"/>
        <w:rPr>
          <w:sz w:val="24"/>
          <w:szCs w:val="24"/>
        </w:rPr>
      </w:pPr>
      <w:r>
        <w:rPr>
          <w:szCs w:val="24"/>
        </w:rPr>
        <w:t>15A.</w:t>
      </w:r>
      <w:r>
        <w:rPr>
          <w:szCs w:val="24"/>
        </w:rPr>
        <w:tab/>
        <w:t>Duration of provider’s authorisation</w:t>
      </w:r>
      <w:r>
        <w:tab/>
      </w:r>
      <w:r>
        <w:fldChar w:fldCharType="begin"/>
      </w:r>
      <w:r>
        <w:instrText xml:space="preserve"> PAGEREF _Toc274228187 \h </w:instrText>
      </w:r>
      <w:r>
        <w:fldChar w:fldCharType="separate"/>
      </w:r>
      <w:r>
        <w:t>17</w:t>
      </w:r>
      <w:r>
        <w:fldChar w:fldCharType="end"/>
      </w:r>
    </w:p>
    <w:p>
      <w:pPr>
        <w:pStyle w:val="TOC8"/>
        <w:rPr>
          <w:sz w:val="24"/>
          <w:szCs w:val="24"/>
        </w:rPr>
      </w:pPr>
      <w:r>
        <w:rPr>
          <w:szCs w:val="24"/>
        </w:rPr>
        <w:t>15B.</w:t>
      </w:r>
      <w:r>
        <w:rPr>
          <w:szCs w:val="24"/>
        </w:rPr>
        <w:tab/>
        <w:t>Further conditions on provider’s authorisation</w:t>
      </w:r>
      <w:r>
        <w:tab/>
      </w:r>
      <w:r>
        <w:fldChar w:fldCharType="begin"/>
      </w:r>
      <w:r>
        <w:instrText xml:space="preserve"> PAGEREF _Toc274228188 \h </w:instrText>
      </w:r>
      <w:r>
        <w:fldChar w:fldCharType="separate"/>
      </w:r>
      <w:r>
        <w:t>17</w:t>
      </w:r>
      <w:r>
        <w:fldChar w:fldCharType="end"/>
      </w:r>
    </w:p>
    <w:p>
      <w:pPr>
        <w:pStyle w:val="TOC8"/>
        <w:rPr>
          <w:sz w:val="24"/>
          <w:szCs w:val="24"/>
        </w:rPr>
      </w:pPr>
      <w:r>
        <w:rPr>
          <w:szCs w:val="24"/>
        </w:rPr>
        <w:t>15.</w:t>
      </w:r>
      <w:r>
        <w:rPr>
          <w:szCs w:val="24"/>
        </w:rPr>
        <w:tab/>
        <w:t>Suspension or revocation of provider’s authorisation</w:t>
      </w:r>
      <w:r>
        <w:tab/>
      </w:r>
      <w:r>
        <w:fldChar w:fldCharType="begin"/>
      </w:r>
      <w:r>
        <w:instrText xml:space="preserve"> PAGEREF _Toc274228189 \h </w:instrText>
      </w:r>
      <w:r>
        <w:fldChar w:fldCharType="separate"/>
      </w:r>
      <w:r>
        <w:t>18</w:t>
      </w:r>
      <w:r>
        <w:fldChar w:fldCharType="end"/>
      </w:r>
    </w:p>
    <w:p>
      <w:pPr>
        <w:pStyle w:val="TOC6"/>
        <w:tabs>
          <w:tab w:val="right" w:leader="dot" w:pos="7086"/>
        </w:tabs>
        <w:rPr>
          <w:b w:val="0"/>
          <w:sz w:val="24"/>
          <w:szCs w:val="24"/>
        </w:rPr>
      </w:pPr>
      <w:r>
        <w:rPr>
          <w:szCs w:val="24"/>
        </w:rPr>
        <w:t>Subdivision 4 — Accredited higher education courses</w:t>
      </w:r>
    </w:p>
    <w:p>
      <w:pPr>
        <w:pStyle w:val="TOC8"/>
        <w:rPr>
          <w:sz w:val="24"/>
          <w:szCs w:val="24"/>
        </w:rPr>
      </w:pPr>
      <w:r>
        <w:rPr>
          <w:szCs w:val="24"/>
        </w:rPr>
        <w:t>16.</w:t>
      </w:r>
      <w:r>
        <w:rPr>
          <w:szCs w:val="24"/>
        </w:rPr>
        <w:tab/>
        <w:t>Accredited higher education courses</w:t>
      </w:r>
      <w:r>
        <w:tab/>
      </w:r>
      <w:r>
        <w:fldChar w:fldCharType="begin"/>
      </w:r>
      <w:r>
        <w:instrText xml:space="preserve"> PAGEREF _Toc274228191 \h </w:instrText>
      </w:r>
      <w:r>
        <w:fldChar w:fldCharType="separate"/>
      </w:r>
      <w:r>
        <w:t>19</w:t>
      </w:r>
      <w:r>
        <w:fldChar w:fldCharType="end"/>
      </w:r>
    </w:p>
    <w:p>
      <w:pPr>
        <w:pStyle w:val="TOC6"/>
        <w:tabs>
          <w:tab w:val="right" w:leader="dot" w:pos="7086"/>
        </w:tabs>
        <w:rPr>
          <w:b w:val="0"/>
          <w:sz w:val="24"/>
          <w:szCs w:val="24"/>
        </w:rPr>
      </w:pPr>
      <w:r>
        <w:rPr>
          <w:szCs w:val="24"/>
        </w:rPr>
        <w:t>Subdivision 5 — Ministerial accreditation of higher education courses</w:t>
      </w:r>
    </w:p>
    <w:p>
      <w:pPr>
        <w:pStyle w:val="TOC8"/>
        <w:rPr>
          <w:sz w:val="24"/>
          <w:szCs w:val="24"/>
        </w:rPr>
      </w:pPr>
      <w:r>
        <w:rPr>
          <w:szCs w:val="24"/>
        </w:rPr>
        <w:t>17A.</w:t>
      </w:r>
      <w:r>
        <w:rPr>
          <w:szCs w:val="24"/>
        </w:rPr>
        <w:tab/>
        <w:t>Application of this Subdivision</w:t>
      </w:r>
      <w:r>
        <w:tab/>
      </w:r>
      <w:r>
        <w:fldChar w:fldCharType="begin"/>
      </w:r>
      <w:r>
        <w:instrText xml:space="preserve"> PAGEREF _Toc274228193 \h </w:instrText>
      </w:r>
      <w:r>
        <w:fldChar w:fldCharType="separate"/>
      </w:r>
      <w:r>
        <w:t>19</w:t>
      </w:r>
      <w:r>
        <w:fldChar w:fldCharType="end"/>
      </w:r>
    </w:p>
    <w:p>
      <w:pPr>
        <w:pStyle w:val="TOC8"/>
        <w:rPr>
          <w:sz w:val="24"/>
          <w:szCs w:val="24"/>
        </w:rPr>
      </w:pPr>
      <w:r>
        <w:rPr>
          <w:szCs w:val="24"/>
        </w:rPr>
        <w:t>17.</w:t>
      </w:r>
      <w:r>
        <w:rPr>
          <w:szCs w:val="24"/>
        </w:rPr>
        <w:tab/>
        <w:t>Applications for ministerial accreditation</w:t>
      </w:r>
      <w:r>
        <w:tab/>
      </w:r>
      <w:r>
        <w:fldChar w:fldCharType="begin"/>
      </w:r>
      <w:r>
        <w:instrText xml:space="preserve"> PAGEREF _Toc274228194 \h </w:instrText>
      </w:r>
      <w:r>
        <w:fldChar w:fldCharType="separate"/>
      </w:r>
      <w:r>
        <w:t>19</w:t>
      </w:r>
      <w:r>
        <w:fldChar w:fldCharType="end"/>
      </w:r>
    </w:p>
    <w:p>
      <w:pPr>
        <w:pStyle w:val="TOC8"/>
        <w:rPr>
          <w:sz w:val="24"/>
          <w:szCs w:val="24"/>
        </w:rPr>
      </w:pPr>
      <w:r>
        <w:rPr>
          <w:szCs w:val="24"/>
        </w:rPr>
        <w:t>18.</w:t>
      </w:r>
      <w:r>
        <w:rPr>
          <w:szCs w:val="24"/>
        </w:rPr>
        <w:tab/>
        <w:t>Ministerial accreditations</w:t>
      </w:r>
      <w:r>
        <w:tab/>
      </w:r>
      <w:r>
        <w:fldChar w:fldCharType="begin"/>
      </w:r>
      <w:r>
        <w:instrText xml:space="preserve"> PAGEREF _Toc274228195 \h </w:instrText>
      </w:r>
      <w:r>
        <w:fldChar w:fldCharType="separate"/>
      </w:r>
      <w:r>
        <w:t>20</w:t>
      </w:r>
      <w:r>
        <w:fldChar w:fldCharType="end"/>
      </w:r>
    </w:p>
    <w:p>
      <w:pPr>
        <w:pStyle w:val="TOC8"/>
        <w:rPr>
          <w:sz w:val="24"/>
          <w:szCs w:val="24"/>
        </w:rPr>
      </w:pPr>
      <w:r>
        <w:rPr>
          <w:szCs w:val="24"/>
        </w:rPr>
        <w:t>19A.</w:t>
      </w:r>
      <w:r>
        <w:rPr>
          <w:szCs w:val="24"/>
        </w:rPr>
        <w:tab/>
        <w:t>Duration of accreditation</w:t>
      </w:r>
      <w:r>
        <w:tab/>
      </w:r>
      <w:r>
        <w:fldChar w:fldCharType="begin"/>
      </w:r>
      <w:r>
        <w:instrText xml:space="preserve"> PAGEREF _Toc274228196 \h </w:instrText>
      </w:r>
      <w:r>
        <w:fldChar w:fldCharType="separate"/>
      </w:r>
      <w:r>
        <w:t>21</w:t>
      </w:r>
      <w:r>
        <w:fldChar w:fldCharType="end"/>
      </w:r>
    </w:p>
    <w:p>
      <w:pPr>
        <w:pStyle w:val="TOC8"/>
        <w:rPr>
          <w:sz w:val="24"/>
          <w:szCs w:val="24"/>
        </w:rPr>
      </w:pPr>
      <w:r>
        <w:rPr>
          <w:szCs w:val="24"/>
        </w:rPr>
        <w:t>19B.</w:t>
      </w:r>
      <w:r>
        <w:rPr>
          <w:szCs w:val="24"/>
        </w:rPr>
        <w:tab/>
        <w:t>Further conditions on accreditation</w:t>
      </w:r>
      <w:r>
        <w:tab/>
      </w:r>
      <w:r>
        <w:fldChar w:fldCharType="begin"/>
      </w:r>
      <w:r>
        <w:instrText xml:space="preserve"> PAGEREF _Toc274228197 \h </w:instrText>
      </w:r>
      <w:r>
        <w:fldChar w:fldCharType="separate"/>
      </w:r>
      <w:r>
        <w:t>22</w:t>
      </w:r>
      <w:r>
        <w:fldChar w:fldCharType="end"/>
      </w:r>
    </w:p>
    <w:p>
      <w:pPr>
        <w:pStyle w:val="TOC8"/>
        <w:rPr>
          <w:sz w:val="24"/>
          <w:szCs w:val="24"/>
        </w:rPr>
      </w:pPr>
      <w:r>
        <w:rPr>
          <w:szCs w:val="24"/>
        </w:rPr>
        <w:t>19.</w:t>
      </w:r>
      <w:r>
        <w:rPr>
          <w:szCs w:val="24"/>
        </w:rPr>
        <w:tab/>
        <w:t>Suspension or revocation of ministerial accreditation</w:t>
      </w:r>
      <w:r>
        <w:tab/>
      </w:r>
      <w:r>
        <w:fldChar w:fldCharType="begin"/>
      </w:r>
      <w:r>
        <w:instrText xml:space="preserve"> PAGEREF _Toc274228198 \h </w:instrText>
      </w:r>
      <w:r>
        <w:fldChar w:fldCharType="separate"/>
      </w:r>
      <w:r>
        <w:t>22</w:t>
      </w:r>
      <w:r>
        <w:fldChar w:fldCharType="end"/>
      </w:r>
    </w:p>
    <w:p>
      <w:pPr>
        <w:pStyle w:val="TOC4"/>
        <w:tabs>
          <w:tab w:val="right" w:leader="dot" w:pos="7086"/>
        </w:tabs>
        <w:rPr>
          <w:b w:val="0"/>
          <w:sz w:val="24"/>
          <w:szCs w:val="24"/>
        </w:rPr>
      </w:pPr>
      <w:r>
        <w:rPr>
          <w:szCs w:val="26"/>
        </w:rPr>
        <w:t>Division 4 — Higher education advisory committees</w:t>
      </w:r>
    </w:p>
    <w:p>
      <w:pPr>
        <w:pStyle w:val="TOC8"/>
        <w:rPr>
          <w:sz w:val="24"/>
          <w:szCs w:val="24"/>
        </w:rPr>
      </w:pPr>
      <w:r>
        <w:rPr>
          <w:szCs w:val="24"/>
        </w:rPr>
        <w:t>20.</w:t>
      </w:r>
      <w:r>
        <w:rPr>
          <w:szCs w:val="24"/>
        </w:rPr>
        <w:tab/>
        <w:t>Higher education advisory committees</w:t>
      </w:r>
      <w:r>
        <w:tab/>
      </w:r>
      <w:r>
        <w:fldChar w:fldCharType="begin"/>
      </w:r>
      <w:r>
        <w:instrText xml:space="preserve"> PAGEREF _Toc274228200 \h </w:instrText>
      </w:r>
      <w:r>
        <w:fldChar w:fldCharType="separate"/>
      </w:r>
      <w:r>
        <w:t>23</w:t>
      </w:r>
      <w:r>
        <w:fldChar w:fldCharType="end"/>
      </w:r>
    </w:p>
    <w:p>
      <w:pPr>
        <w:pStyle w:val="TOC8"/>
        <w:rPr>
          <w:sz w:val="24"/>
          <w:szCs w:val="24"/>
        </w:rPr>
      </w:pPr>
      <w:r>
        <w:rPr>
          <w:szCs w:val="24"/>
        </w:rPr>
        <w:t>21A</w:t>
      </w:r>
      <w:r>
        <w:rPr>
          <w:szCs w:val="24"/>
          <w:lang w:val="en-US"/>
        </w:rPr>
        <w:t>.</w:t>
      </w:r>
      <w:r>
        <w:rPr>
          <w:szCs w:val="24"/>
          <w:lang w:val="en-US"/>
        </w:rPr>
        <w:tab/>
      </w:r>
      <w:r>
        <w:rPr>
          <w:szCs w:val="24"/>
        </w:rPr>
        <w:t>Report of higher education advisory committee to be provided to applicant</w:t>
      </w:r>
      <w:r>
        <w:tab/>
      </w:r>
      <w:r>
        <w:fldChar w:fldCharType="begin"/>
      </w:r>
      <w:r>
        <w:instrText xml:space="preserve"> PAGEREF _Toc274228201 \h </w:instrText>
      </w:r>
      <w:r>
        <w:fldChar w:fldCharType="separate"/>
      </w:r>
      <w:r>
        <w:t>24</w:t>
      </w:r>
      <w:r>
        <w:fldChar w:fldCharType="end"/>
      </w:r>
    </w:p>
    <w:p>
      <w:pPr>
        <w:pStyle w:val="TOC8"/>
        <w:rPr>
          <w:sz w:val="24"/>
          <w:szCs w:val="24"/>
        </w:rPr>
      </w:pPr>
      <w:r>
        <w:rPr>
          <w:szCs w:val="24"/>
        </w:rPr>
        <w:t>21.</w:t>
      </w:r>
      <w:r>
        <w:rPr>
          <w:szCs w:val="24"/>
        </w:rPr>
        <w:tab/>
        <w:t>Remuneration of advisory committee members</w:t>
      </w:r>
      <w:r>
        <w:tab/>
      </w:r>
      <w:r>
        <w:fldChar w:fldCharType="begin"/>
      </w:r>
      <w:r>
        <w:instrText xml:space="preserve"> PAGEREF _Toc274228202 \h </w:instrText>
      </w:r>
      <w:r>
        <w:fldChar w:fldCharType="separate"/>
      </w:r>
      <w:r>
        <w:t>25</w:t>
      </w:r>
      <w:r>
        <w:fldChar w:fldCharType="end"/>
      </w:r>
    </w:p>
    <w:p>
      <w:pPr>
        <w:pStyle w:val="TOC2"/>
        <w:tabs>
          <w:tab w:val="right" w:leader="dot" w:pos="7086"/>
        </w:tabs>
        <w:rPr>
          <w:b w:val="0"/>
          <w:sz w:val="24"/>
          <w:szCs w:val="24"/>
        </w:rPr>
      </w:pPr>
      <w:r>
        <w:rPr>
          <w:szCs w:val="30"/>
        </w:rPr>
        <w:t>Part 3A — Reviews and investigation</w:t>
      </w:r>
    </w:p>
    <w:p>
      <w:pPr>
        <w:pStyle w:val="TOC8"/>
        <w:rPr>
          <w:sz w:val="24"/>
          <w:szCs w:val="24"/>
        </w:rPr>
      </w:pPr>
      <w:r>
        <w:rPr>
          <w:szCs w:val="24"/>
        </w:rPr>
        <w:t>22.</w:t>
      </w:r>
      <w:r>
        <w:rPr>
          <w:szCs w:val="24"/>
        </w:rPr>
        <w:tab/>
        <w:t>Review of operations</w:t>
      </w:r>
      <w:r>
        <w:tab/>
      </w:r>
      <w:r>
        <w:fldChar w:fldCharType="begin"/>
      </w:r>
      <w:r>
        <w:instrText xml:space="preserve"> PAGEREF _Toc274228204 \h </w:instrText>
      </w:r>
      <w:r>
        <w:fldChar w:fldCharType="separate"/>
      </w:r>
      <w:r>
        <w:t>26</w:t>
      </w:r>
      <w:r>
        <w:fldChar w:fldCharType="end"/>
      </w:r>
    </w:p>
    <w:p>
      <w:pPr>
        <w:pStyle w:val="TOC8"/>
        <w:rPr>
          <w:sz w:val="24"/>
          <w:szCs w:val="24"/>
        </w:rPr>
      </w:pPr>
      <w:r>
        <w:rPr>
          <w:szCs w:val="24"/>
        </w:rPr>
        <w:t>23A.</w:t>
      </w:r>
      <w:r>
        <w:rPr>
          <w:szCs w:val="24"/>
        </w:rPr>
        <w:tab/>
        <w:t>Inspectors, appointment of</w:t>
      </w:r>
      <w:r>
        <w:tab/>
      </w:r>
      <w:r>
        <w:fldChar w:fldCharType="begin"/>
      </w:r>
      <w:r>
        <w:instrText xml:space="preserve"> PAGEREF _Toc274228205 \h </w:instrText>
      </w:r>
      <w:r>
        <w:fldChar w:fldCharType="separate"/>
      </w:r>
      <w:r>
        <w:t>26</w:t>
      </w:r>
      <w:r>
        <w:fldChar w:fldCharType="end"/>
      </w:r>
    </w:p>
    <w:p>
      <w:pPr>
        <w:pStyle w:val="TOC8"/>
        <w:rPr>
          <w:sz w:val="24"/>
          <w:szCs w:val="24"/>
        </w:rPr>
      </w:pPr>
      <w:r>
        <w:rPr>
          <w:szCs w:val="24"/>
        </w:rPr>
        <w:t>23B.</w:t>
      </w:r>
      <w:r>
        <w:rPr>
          <w:szCs w:val="24"/>
        </w:rPr>
        <w:tab/>
        <w:t>Inspectors’ powers</w:t>
      </w:r>
      <w:r>
        <w:tab/>
      </w:r>
      <w:r>
        <w:fldChar w:fldCharType="begin"/>
      </w:r>
      <w:r>
        <w:instrText xml:space="preserve"> PAGEREF _Toc274228206 \h </w:instrText>
      </w:r>
      <w:r>
        <w:fldChar w:fldCharType="separate"/>
      </w:r>
      <w:r>
        <w:t>27</w:t>
      </w:r>
      <w:r>
        <w:fldChar w:fldCharType="end"/>
      </w:r>
    </w:p>
    <w:p>
      <w:pPr>
        <w:pStyle w:val="TOC8"/>
        <w:rPr>
          <w:sz w:val="24"/>
          <w:szCs w:val="24"/>
        </w:rPr>
      </w:pPr>
      <w:r>
        <w:rPr>
          <w:szCs w:val="24"/>
        </w:rPr>
        <w:t>23C.</w:t>
      </w:r>
      <w:r>
        <w:rPr>
          <w:szCs w:val="24"/>
        </w:rPr>
        <w:tab/>
        <w:t>Consequences of investigations</w:t>
      </w:r>
      <w:r>
        <w:tab/>
      </w:r>
      <w:r>
        <w:fldChar w:fldCharType="begin"/>
      </w:r>
      <w:r>
        <w:instrText xml:space="preserve"> PAGEREF _Toc274228207 \h </w:instrText>
      </w:r>
      <w:r>
        <w:fldChar w:fldCharType="separate"/>
      </w:r>
      <w:r>
        <w:t>28</w:t>
      </w:r>
      <w:r>
        <w:fldChar w:fldCharType="end"/>
      </w:r>
    </w:p>
    <w:p>
      <w:pPr>
        <w:pStyle w:val="TOC2"/>
        <w:tabs>
          <w:tab w:val="right" w:leader="dot" w:pos="7086"/>
        </w:tabs>
        <w:rPr>
          <w:b w:val="0"/>
          <w:sz w:val="24"/>
          <w:szCs w:val="24"/>
        </w:rPr>
      </w:pPr>
      <w:r>
        <w:rPr>
          <w:szCs w:val="30"/>
        </w:rPr>
        <w:t>Part 3 — Other matters</w:t>
      </w:r>
    </w:p>
    <w:p>
      <w:pPr>
        <w:pStyle w:val="TOC8"/>
        <w:rPr>
          <w:sz w:val="24"/>
          <w:szCs w:val="24"/>
        </w:rPr>
      </w:pPr>
      <w:r>
        <w:rPr>
          <w:szCs w:val="24"/>
        </w:rPr>
        <w:t>23.</w:t>
      </w:r>
      <w:r>
        <w:rPr>
          <w:szCs w:val="24"/>
        </w:rPr>
        <w:tab/>
        <w:t>Register of Higher Education</w:t>
      </w:r>
      <w:r>
        <w:tab/>
      </w:r>
      <w:r>
        <w:fldChar w:fldCharType="begin"/>
      </w:r>
      <w:r>
        <w:instrText xml:space="preserve"> PAGEREF _Toc274228209 \h </w:instrText>
      </w:r>
      <w:r>
        <w:fldChar w:fldCharType="separate"/>
      </w:r>
      <w:r>
        <w:t>29</w:t>
      </w:r>
      <w:r>
        <w:fldChar w:fldCharType="end"/>
      </w:r>
    </w:p>
    <w:p>
      <w:pPr>
        <w:pStyle w:val="TOC8"/>
        <w:rPr>
          <w:sz w:val="24"/>
          <w:szCs w:val="24"/>
        </w:rPr>
      </w:pPr>
      <w:r>
        <w:rPr>
          <w:szCs w:val="24"/>
        </w:rPr>
        <w:t>24A.</w:t>
      </w:r>
      <w:r>
        <w:rPr>
          <w:szCs w:val="24"/>
        </w:rPr>
        <w:tab/>
        <w:t>Minister to make National Protocols available for inspection</w:t>
      </w:r>
      <w:r>
        <w:tab/>
      </w:r>
      <w:r>
        <w:fldChar w:fldCharType="begin"/>
      </w:r>
      <w:r>
        <w:instrText xml:space="preserve"> PAGEREF _Toc274228210 \h </w:instrText>
      </w:r>
      <w:r>
        <w:fldChar w:fldCharType="separate"/>
      </w:r>
      <w:r>
        <w:t>29</w:t>
      </w:r>
      <w:r>
        <w:fldChar w:fldCharType="end"/>
      </w:r>
    </w:p>
    <w:p>
      <w:pPr>
        <w:pStyle w:val="TOC8"/>
        <w:rPr>
          <w:sz w:val="24"/>
          <w:szCs w:val="24"/>
        </w:rPr>
      </w:pPr>
      <w:r>
        <w:rPr>
          <w:szCs w:val="24"/>
        </w:rPr>
        <w:t>24.</w:t>
      </w:r>
      <w:r>
        <w:rPr>
          <w:szCs w:val="24"/>
        </w:rPr>
        <w:tab/>
        <w:t>Delegation by Minister</w:t>
      </w:r>
      <w:r>
        <w:tab/>
      </w:r>
      <w:r>
        <w:fldChar w:fldCharType="begin"/>
      </w:r>
      <w:r>
        <w:instrText xml:space="preserve"> PAGEREF _Toc274228211 \h </w:instrText>
      </w:r>
      <w:r>
        <w:fldChar w:fldCharType="separate"/>
      </w:r>
      <w:r>
        <w:t>30</w:t>
      </w:r>
      <w:r>
        <w:fldChar w:fldCharType="end"/>
      </w:r>
    </w:p>
    <w:p>
      <w:pPr>
        <w:pStyle w:val="TOC8"/>
        <w:rPr>
          <w:sz w:val="24"/>
          <w:szCs w:val="24"/>
        </w:rPr>
      </w:pPr>
      <w:r>
        <w:rPr>
          <w:szCs w:val="24"/>
        </w:rPr>
        <w:t>25.</w:t>
      </w:r>
      <w:r>
        <w:rPr>
          <w:szCs w:val="24"/>
        </w:rPr>
        <w:tab/>
        <w:t>Act binds Crown</w:t>
      </w:r>
      <w:r>
        <w:tab/>
      </w:r>
      <w:r>
        <w:fldChar w:fldCharType="begin"/>
      </w:r>
      <w:r>
        <w:instrText xml:space="preserve"> PAGEREF _Toc274228212 \h </w:instrText>
      </w:r>
      <w:r>
        <w:fldChar w:fldCharType="separate"/>
      </w:r>
      <w:r>
        <w:t>30</w:t>
      </w:r>
      <w:r>
        <w:fldChar w:fldCharType="end"/>
      </w:r>
    </w:p>
    <w:p>
      <w:pPr>
        <w:pStyle w:val="TOC8"/>
        <w:rPr>
          <w:sz w:val="24"/>
          <w:szCs w:val="24"/>
        </w:rPr>
      </w:pPr>
      <w:r>
        <w:rPr>
          <w:szCs w:val="24"/>
        </w:rPr>
        <w:t>26A.</w:t>
      </w:r>
      <w:r>
        <w:rPr>
          <w:szCs w:val="24"/>
        </w:rPr>
        <w:tab/>
        <w:t>Protection from liability</w:t>
      </w:r>
      <w:r>
        <w:tab/>
      </w:r>
      <w:r>
        <w:fldChar w:fldCharType="begin"/>
      </w:r>
      <w:r>
        <w:instrText xml:space="preserve"> PAGEREF _Toc274228213 \h </w:instrText>
      </w:r>
      <w:r>
        <w:fldChar w:fldCharType="separate"/>
      </w:r>
      <w:r>
        <w:t>30</w:t>
      </w:r>
      <w:r>
        <w:fldChar w:fldCharType="end"/>
      </w:r>
    </w:p>
    <w:p>
      <w:pPr>
        <w:pStyle w:val="TOC8"/>
        <w:rPr>
          <w:sz w:val="24"/>
          <w:szCs w:val="24"/>
        </w:rPr>
      </w:pPr>
      <w:r>
        <w:rPr>
          <w:szCs w:val="24"/>
        </w:rPr>
        <w:t>26.</w:t>
      </w:r>
      <w:r>
        <w:rPr>
          <w:szCs w:val="24"/>
        </w:rPr>
        <w:tab/>
        <w:t>Disclosure of information</w:t>
      </w:r>
      <w:r>
        <w:tab/>
      </w:r>
      <w:r>
        <w:fldChar w:fldCharType="begin"/>
      </w:r>
      <w:r>
        <w:instrText xml:space="preserve"> PAGEREF _Toc274228214 \h </w:instrText>
      </w:r>
      <w:r>
        <w:fldChar w:fldCharType="separate"/>
      </w:r>
      <w:r>
        <w:t>31</w:t>
      </w:r>
      <w:r>
        <w:fldChar w:fldCharType="end"/>
      </w:r>
    </w:p>
    <w:p>
      <w:pPr>
        <w:pStyle w:val="TOC8"/>
        <w:rPr>
          <w:sz w:val="24"/>
          <w:szCs w:val="24"/>
        </w:rPr>
      </w:pPr>
      <w:r>
        <w:rPr>
          <w:szCs w:val="24"/>
        </w:rPr>
        <w:t>27A.</w:t>
      </w:r>
      <w:r>
        <w:rPr>
          <w:szCs w:val="24"/>
        </w:rPr>
        <w:tab/>
        <w:t>Evidentiary matters</w:t>
      </w:r>
      <w:r>
        <w:tab/>
      </w:r>
      <w:r>
        <w:fldChar w:fldCharType="begin"/>
      </w:r>
      <w:r>
        <w:instrText xml:space="preserve"> PAGEREF _Toc274228215 \h </w:instrText>
      </w:r>
      <w:r>
        <w:fldChar w:fldCharType="separate"/>
      </w:r>
      <w:r>
        <w:t>31</w:t>
      </w:r>
      <w:r>
        <w:fldChar w:fldCharType="end"/>
      </w:r>
    </w:p>
    <w:p>
      <w:pPr>
        <w:pStyle w:val="TOC8"/>
        <w:rPr>
          <w:sz w:val="24"/>
          <w:szCs w:val="24"/>
        </w:rPr>
      </w:pPr>
      <w:r>
        <w:rPr>
          <w:szCs w:val="24"/>
        </w:rPr>
        <w:t>27.</w:t>
      </w:r>
      <w:r>
        <w:rPr>
          <w:szCs w:val="24"/>
        </w:rPr>
        <w:tab/>
        <w:t>Vicarious liability for corporations</w:t>
      </w:r>
      <w:r>
        <w:tab/>
      </w:r>
      <w:r>
        <w:fldChar w:fldCharType="begin"/>
      </w:r>
      <w:r>
        <w:instrText xml:space="preserve"> PAGEREF _Toc274228216 \h </w:instrText>
      </w:r>
      <w:r>
        <w:fldChar w:fldCharType="separate"/>
      </w:r>
      <w:r>
        <w:t>32</w:t>
      </w:r>
      <w:r>
        <w:fldChar w:fldCharType="end"/>
      </w:r>
    </w:p>
    <w:p>
      <w:pPr>
        <w:pStyle w:val="TOC8"/>
        <w:rPr>
          <w:sz w:val="24"/>
          <w:szCs w:val="24"/>
        </w:rPr>
      </w:pPr>
      <w:r>
        <w:rPr>
          <w:szCs w:val="24"/>
        </w:rPr>
        <w:t>28.</w:t>
      </w:r>
      <w:r>
        <w:rPr>
          <w:szCs w:val="24"/>
        </w:rPr>
        <w:tab/>
        <w:t>Agreement to pay costs of considering application or request</w:t>
      </w:r>
      <w:r>
        <w:tab/>
      </w:r>
      <w:r>
        <w:fldChar w:fldCharType="begin"/>
      </w:r>
      <w:r>
        <w:instrText xml:space="preserve"> PAGEREF _Toc274228217 \h </w:instrText>
      </w:r>
      <w:r>
        <w:fldChar w:fldCharType="separate"/>
      </w:r>
      <w:r>
        <w:t>32</w:t>
      </w:r>
      <w:r>
        <w:fldChar w:fldCharType="end"/>
      </w:r>
    </w:p>
    <w:p>
      <w:pPr>
        <w:pStyle w:val="TOC8"/>
        <w:rPr>
          <w:sz w:val="24"/>
          <w:szCs w:val="24"/>
        </w:rPr>
      </w:pPr>
      <w:r>
        <w:rPr>
          <w:szCs w:val="24"/>
        </w:rPr>
        <w:t>29.</w:t>
      </w:r>
      <w:r>
        <w:rPr>
          <w:szCs w:val="24"/>
        </w:rPr>
        <w:tab/>
        <w:t>Recovery of fees</w:t>
      </w:r>
      <w:r>
        <w:tab/>
      </w:r>
      <w:r>
        <w:fldChar w:fldCharType="begin"/>
      </w:r>
      <w:r>
        <w:instrText xml:space="preserve"> PAGEREF _Toc274228218 \h </w:instrText>
      </w:r>
      <w:r>
        <w:fldChar w:fldCharType="separate"/>
      </w:r>
      <w:r>
        <w:t>33</w:t>
      </w:r>
      <w:r>
        <w:fldChar w:fldCharType="end"/>
      </w:r>
    </w:p>
    <w:p>
      <w:pPr>
        <w:pStyle w:val="TOC8"/>
        <w:rPr>
          <w:sz w:val="24"/>
          <w:szCs w:val="24"/>
        </w:rPr>
      </w:pPr>
      <w:r>
        <w:rPr>
          <w:szCs w:val="24"/>
        </w:rPr>
        <w:t>30.</w:t>
      </w:r>
      <w:r>
        <w:rPr>
          <w:szCs w:val="24"/>
        </w:rPr>
        <w:tab/>
        <w:t>Regulations</w:t>
      </w:r>
      <w:r>
        <w:tab/>
      </w:r>
      <w:r>
        <w:fldChar w:fldCharType="begin"/>
      </w:r>
      <w:r>
        <w:instrText xml:space="preserve"> PAGEREF _Toc274228219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_Toc274228221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_Toc274228222 \h </w:instrText>
      </w:r>
      <w:r>
        <w:fldChar w:fldCharType="separate"/>
      </w:r>
      <w:r>
        <w:t>35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July 2010</w:t>
            </w:r>
          </w:p>
        </w:tc>
      </w:tr>
    </w:tbl>
    <w:p>
      <w:pPr>
        <w:pStyle w:val="WA"/>
        <w:suppressLineNumbers/>
        <w:spacing w:before="120" w:after="480"/>
      </w:pPr>
      <w:r>
        <w:t>Western Australia</w:t>
      </w:r>
    </w:p>
    <w:p>
      <w:pPr>
        <w:pStyle w:val="NameofActReg"/>
        <w:suppressLineNumbers/>
      </w:pPr>
      <w:r>
        <w:t>Higher Education Act 2004</w:t>
      </w:r>
    </w:p>
    <w:p>
      <w:pPr>
        <w:pStyle w:val="LongTitle"/>
        <w:suppressLineNumbers/>
        <w:spacing w:before="480"/>
        <w:rPr>
          <w:snapToGrid w:val="0"/>
        </w:rPr>
      </w:pPr>
      <w:bookmarkStart w:id="2" w:name="BillCited"/>
      <w:bookmarkEnd w:id="2"/>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3" w:name="_Toc90433108"/>
      <w:bookmarkStart w:id="4" w:name="_Toc90433583"/>
      <w:bookmarkStart w:id="5" w:name="_Toc90436946"/>
      <w:bookmarkStart w:id="6" w:name="_Toc248029580"/>
      <w:bookmarkStart w:id="7" w:name="_Toc254869266"/>
      <w:bookmarkStart w:id="8" w:name="_Toc254947237"/>
      <w:bookmarkStart w:id="9" w:name="_Toc260127242"/>
      <w:bookmarkStart w:id="10" w:name="_Toc260831169"/>
      <w:bookmarkStart w:id="11" w:name="_Toc266448695"/>
      <w:bookmarkStart w:id="12" w:name="_Toc267400775"/>
      <w:bookmarkStart w:id="13" w:name="_Toc268094453"/>
      <w:bookmarkStart w:id="14" w:name="_Toc27422815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180"/>
        <w:rPr>
          <w:snapToGrid w:val="0"/>
        </w:rPr>
      </w:pPr>
      <w:bookmarkStart w:id="15" w:name="_Toc471793481"/>
      <w:bookmarkStart w:id="16" w:name="_Toc512746194"/>
      <w:bookmarkStart w:id="17" w:name="_Toc515958175"/>
      <w:bookmarkStart w:id="18" w:name="_Toc89514107"/>
      <w:bookmarkStart w:id="19" w:name="_Toc248029581"/>
      <w:bookmarkStart w:id="20" w:name="_Toc274228157"/>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Higher Education Act 2004</w:t>
      </w:r>
      <w:r>
        <w:rPr>
          <w:iCs/>
          <w:snapToGrid w:val="0"/>
          <w:vertAlign w:val="superscript"/>
        </w:rPr>
        <w:t> 1</w:t>
      </w:r>
      <w:r>
        <w:rPr>
          <w:snapToGrid w:val="0"/>
        </w:rPr>
        <w:t>.</w:t>
      </w:r>
    </w:p>
    <w:p>
      <w:pPr>
        <w:pStyle w:val="Heading5"/>
        <w:spacing w:before="180"/>
        <w:rPr>
          <w:snapToGrid w:val="0"/>
        </w:rPr>
      </w:pPr>
      <w:bookmarkStart w:id="21" w:name="Start_Cursor"/>
      <w:bookmarkStart w:id="22" w:name="_Toc471793482"/>
      <w:bookmarkStart w:id="23" w:name="_Toc512746195"/>
      <w:bookmarkStart w:id="24" w:name="_Toc515958176"/>
      <w:bookmarkStart w:id="25" w:name="_Toc89514108"/>
      <w:bookmarkStart w:id="26" w:name="_Toc248029582"/>
      <w:bookmarkStart w:id="27" w:name="_Toc274228158"/>
      <w:bookmarkEnd w:id="2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r>
      <w:r>
        <w:tab/>
        <w:t>This Act comes into operation on the day on which it receives the Royal Assent</w:t>
      </w:r>
      <w:r>
        <w:rPr>
          <w:iCs/>
          <w:snapToGrid w:val="0"/>
          <w:vertAlign w:val="superscript"/>
        </w:rPr>
        <w:t> 1</w:t>
      </w:r>
      <w:r>
        <w:t>.</w:t>
      </w:r>
    </w:p>
    <w:p>
      <w:pPr>
        <w:pStyle w:val="Heading5"/>
        <w:spacing w:before="180"/>
      </w:pPr>
      <w:bookmarkStart w:id="28" w:name="_Toc8807700"/>
      <w:bookmarkStart w:id="29" w:name="_Toc89514109"/>
      <w:bookmarkStart w:id="30" w:name="_Toc248029583"/>
      <w:bookmarkStart w:id="31" w:name="_Toc274228159"/>
      <w:r>
        <w:rPr>
          <w:rStyle w:val="CharSectno"/>
        </w:rPr>
        <w:t>3</w:t>
      </w:r>
      <w:r>
        <w:t>.</w:t>
      </w:r>
      <w:r>
        <w:tab/>
      </w:r>
      <w:bookmarkEnd w:id="28"/>
      <w:bookmarkEnd w:id="29"/>
      <w:bookmarkEnd w:id="30"/>
      <w:r>
        <w:t>Terms used</w:t>
      </w:r>
      <w:bookmarkEnd w:id="31"/>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32" w:name="_Hlt26157589"/>
      <w:r>
        <w:t>16</w:t>
      </w:r>
      <w:bookmarkEnd w:id="32"/>
      <w:r>
        <w:t>;</w:t>
      </w:r>
    </w:p>
    <w:p>
      <w:pPr>
        <w:pStyle w:val="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Defstart"/>
      </w:pPr>
      <w:r>
        <w:rPr>
          <w:b/>
        </w:rPr>
        <w:tab/>
      </w:r>
      <w:r>
        <w:rPr>
          <w:rStyle w:val="CharDefText"/>
        </w:rPr>
        <w:t>Australian university</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tab/>
      </w:r>
      <w:r>
        <w:rPr>
          <w:rStyle w:val="CharDefText"/>
        </w:rPr>
        <w:t>Australian university college</w:t>
      </w:r>
      <w:r>
        <w:t xml:space="preserve"> means an education institution, or part of an education institution, that — </w:t>
      </w:r>
    </w:p>
    <w:p>
      <w:pPr>
        <w:pStyle w:val="Defpara"/>
      </w:pPr>
      <w:r>
        <w:tab/>
        <w:t>(a)</w:t>
      </w:r>
      <w:r>
        <w:tab/>
        <w:t>was originally established in Australia; and</w:t>
      </w:r>
    </w:p>
    <w:p>
      <w:pPr>
        <w:pStyle w:val="Defpara"/>
      </w:pPr>
      <w:r>
        <w:tab/>
        <w:t>(b)</w:t>
      </w:r>
      <w:r>
        <w:tab/>
        <w:t>is established or recognised as a university college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rPr>
          <w:b/>
        </w:rPr>
        <w:tab/>
      </w:r>
      <w:r>
        <w:rPr>
          <w:rStyle w:val="CharDefText"/>
        </w:rPr>
        <w:t>ministerial accreditation</w:t>
      </w:r>
      <w:r>
        <w:t>, in relation to a higher education course, means accreditation under section 18;</w:t>
      </w:r>
    </w:p>
    <w:p>
      <w:pPr>
        <w:pStyle w:val="Defstart"/>
      </w:pPr>
      <w:r>
        <w:tab/>
      </w:r>
      <w:r>
        <w:rPr>
          <w:rStyle w:val="CharDefText"/>
        </w:rPr>
        <w:t>National Protocols</w:t>
      </w:r>
      <w:r>
        <w:t xml:space="preserve"> means — </w:t>
      </w:r>
    </w:p>
    <w:p>
      <w:pPr>
        <w:pStyle w:val="Defpara"/>
      </w:pPr>
      <w:r>
        <w:tab/>
        <w:t>(a)</w:t>
      </w:r>
      <w:r>
        <w:tab/>
        <w:t>the National Protocols for Higher Education Approval Processes approved by the Ministerial Council on Education, Employment, Training and Youth Affairs on 31 March 2000, as amended from time to time; or</w:t>
      </w:r>
    </w:p>
    <w:p>
      <w:pPr>
        <w:pStyle w:val="Defpara"/>
      </w:pPr>
      <w:r>
        <w:tab/>
        <w:t>(b)</w:t>
      </w:r>
      <w:r>
        <w:tab/>
        <w:t>if the regulations declare a document to be in substitution for that protocol — a reference to the substitute document, as amended from time to time;</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an Australian university; or</w:t>
      </w:r>
    </w:p>
    <w:p>
      <w:pPr>
        <w:pStyle w:val="Defpara"/>
      </w:pPr>
      <w:r>
        <w:tab/>
        <w:t>(ba)</w:t>
      </w:r>
      <w:r>
        <w:tab/>
        <w:t>an Australian university college;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tab/>
      </w:r>
      <w:r>
        <w:rPr>
          <w:rStyle w:val="CharDefText"/>
        </w:rPr>
        <w:t>payment agreement</w:t>
      </w:r>
      <w:r>
        <w:t xml:space="preserve"> means an agreement referred to in section 28;</w:t>
      </w:r>
    </w:p>
    <w:p>
      <w:pPr>
        <w:pStyle w:val="Defstart"/>
      </w:pPr>
      <w:r>
        <w:rPr>
          <w:b/>
        </w:rPr>
        <w:tab/>
      </w:r>
      <w:r>
        <w:rPr>
          <w:rStyle w:val="CharDefText"/>
        </w:rPr>
        <w:t>provider’s authorisation</w:t>
      </w:r>
      <w:r>
        <w:t xml:space="preserve"> means an authorisation granted for a non</w:t>
      </w:r>
      <w:r>
        <w:noBreakHyphen/>
        <w:t>university institution under section 14;</w:t>
      </w:r>
    </w:p>
    <w:p>
      <w:pPr>
        <w:pStyle w:val="Defstart"/>
      </w:pPr>
      <w:r>
        <w:rPr>
          <w:b/>
        </w:rPr>
        <w:tab/>
      </w:r>
      <w:r>
        <w:rPr>
          <w:rStyle w:val="CharDefText"/>
        </w:rPr>
        <w:t>recognised overseas university</w:t>
      </w:r>
      <w:r>
        <w:t xml:space="preserve"> has the meaning given in section </w:t>
      </w:r>
      <w:bookmarkStart w:id="33" w:name="_Hlt32116186"/>
      <w:r>
        <w:t>8</w:t>
      </w:r>
      <w:bookmarkEnd w:id="33"/>
      <w:r>
        <w:t>;</w:t>
      </w:r>
    </w:p>
    <w:p>
      <w:pPr>
        <w:pStyle w:val="Defstart"/>
      </w:pPr>
      <w:r>
        <w:rPr>
          <w:b/>
        </w:rPr>
        <w:tab/>
      </w:r>
      <w:r>
        <w:rPr>
          <w:rStyle w:val="CharDefText"/>
        </w:rPr>
        <w:t>represent</w:t>
      </w:r>
      <w:r>
        <w:t xml:space="preserve"> has the meaning given in section </w:t>
      </w:r>
      <w:bookmarkStart w:id="34" w:name="_Hlt32116201"/>
      <w:r>
        <w:t>5</w:t>
      </w:r>
      <w:bookmarkEnd w:id="34"/>
      <w:r>
        <w:t>;</w:t>
      </w:r>
    </w:p>
    <w:p>
      <w:pPr>
        <w:pStyle w:val="Defstart"/>
      </w:pPr>
      <w:r>
        <w:tab/>
      </w:r>
      <w:r>
        <w:rPr>
          <w:rStyle w:val="CharDefText"/>
        </w:rPr>
        <w:t>section 10 determination</w:t>
      </w:r>
      <w:r>
        <w:t>, in relation to an education institution, means a determination made under section 10;</w:t>
      </w:r>
    </w:p>
    <w:p>
      <w:pPr>
        <w:pStyle w:val="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Footnotesection"/>
      </w:pPr>
      <w:r>
        <w:tab/>
        <w:t>[Section 3 amended by No. 40 of 2009 s. 4.]</w:t>
      </w:r>
    </w:p>
    <w:p>
      <w:pPr>
        <w:pStyle w:val="Heading5"/>
      </w:pPr>
      <w:bookmarkStart w:id="35" w:name="_Toc8807702"/>
      <w:bookmarkStart w:id="36" w:name="_Toc89514110"/>
      <w:bookmarkStart w:id="37" w:name="_Toc248029584"/>
      <w:bookmarkStart w:id="38" w:name="_Toc274228160"/>
      <w:r>
        <w:rPr>
          <w:rStyle w:val="CharSectno"/>
        </w:rPr>
        <w:t>4</w:t>
      </w:r>
      <w:r>
        <w:t>.</w:t>
      </w:r>
      <w:r>
        <w:tab/>
        <w:t>Providing a course of study — interpretation</w:t>
      </w:r>
      <w:bookmarkEnd w:id="35"/>
      <w:bookmarkEnd w:id="36"/>
      <w:bookmarkEnd w:id="37"/>
      <w:bookmarkEnd w:id="38"/>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39" w:name="_Hlt32116219"/>
      <w:bookmarkStart w:id="40" w:name="_Toc8807701"/>
      <w:bookmarkStart w:id="41" w:name="_Toc89514111"/>
      <w:bookmarkStart w:id="42" w:name="_Toc248029585"/>
      <w:bookmarkStart w:id="43" w:name="_Toc274228161"/>
      <w:bookmarkEnd w:id="39"/>
      <w:r>
        <w:rPr>
          <w:rStyle w:val="CharSectno"/>
        </w:rPr>
        <w:t>5</w:t>
      </w:r>
      <w:r>
        <w:t>.</w:t>
      </w:r>
      <w:r>
        <w:tab/>
        <w:t>Making representations — interpretation</w:t>
      </w:r>
      <w:bookmarkEnd w:id="40"/>
      <w:bookmarkEnd w:id="41"/>
      <w:bookmarkEnd w:id="42"/>
      <w:bookmarkEnd w:id="43"/>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44" w:name="_Toc90433114"/>
      <w:bookmarkStart w:id="45" w:name="_Toc90433589"/>
      <w:bookmarkStart w:id="46" w:name="_Toc90436952"/>
      <w:bookmarkStart w:id="47" w:name="_Toc248029586"/>
      <w:bookmarkStart w:id="48" w:name="_Toc254869272"/>
      <w:bookmarkStart w:id="49" w:name="_Toc254947243"/>
      <w:bookmarkStart w:id="50" w:name="_Toc260127248"/>
      <w:bookmarkStart w:id="51" w:name="_Toc260831175"/>
      <w:bookmarkStart w:id="52" w:name="_Toc266448701"/>
      <w:bookmarkStart w:id="53" w:name="_Toc267400781"/>
      <w:bookmarkStart w:id="54" w:name="_Toc268094459"/>
      <w:bookmarkStart w:id="55" w:name="_Toc274228162"/>
      <w:r>
        <w:rPr>
          <w:rStyle w:val="CharPartNo"/>
        </w:rPr>
        <w:t>Part 2</w:t>
      </w:r>
      <w:r>
        <w:t> — </w:t>
      </w:r>
      <w:r>
        <w:rPr>
          <w:rStyle w:val="CharPartText"/>
        </w:rPr>
        <w:t>Establishing and maintaining standards for higher education</w:t>
      </w:r>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254861212"/>
      <w:bookmarkStart w:id="57" w:name="_Toc254869273"/>
      <w:bookmarkStart w:id="58" w:name="_Toc254947244"/>
      <w:bookmarkStart w:id="59" w:name="_Toc260127249"/>
      <w:bookmarkStart w:id="60" w:name="_Toc260831176"/>
      <w:bookmarkStart w:id="61" w:name="_Toc266448702"/>
      <w:bookmarkStart w:id="62" w:name="_Toc267400782"/>
      <w:bookmarkStart w:id="63" w:name="_Toc268094460"/>
      <w:bookmarkStart w:id="64" w:name="_Toc274228163"/>
      <w:bookmarkStart w:id="65" w:name="_Toc89514112"/>
      <w:bookmarkStart w:id="66" w:name="_Toc248029587"/>
      <w:r>
        <w:rPr>
          <w:rStyle w:val="CharDivNo"/>
        </w:rPr>
        <w:t>Division 1</w:t>
      </w:r>
      <w:r>
        <w:t> — </w:t>
      </w:r>
      <w:r>
        <w:rPr>
          <w:rStyle w:val="CharDivText"/>
        </w:rPr>
        <w:t>Protection of standards for higher education</w:t>
      </w:r>
      <w:bookmarkEnd w:id="56"/>
      <w:bookmarkEnd w:id="57"/>
      <w:bookmarkEnd w:id="58"/>
      <w:bookmarkEnd w:id="59"/>
      <w:bookmarkEnd w:id="60"/>
      <w:bookmarkEnd w:id="61"/>
      <w:bookmarkEnd w:id="62"/>
      <w:bookmarkEnd w:id="63"/>
      <w:bookmarkEnd w:id="64"/>
    </w:p>
    <w:p>
      <w:pPr>
        <w:pStyle w:val="Footnoteheading"/>
      </w:pPr>
      <w:r>
        <w:tab/>
        <w:t>[Heading inserted by No. 40 of 2009 s. 5.]</w:t>
      </w:r>
    </w:p>
    <w:p>
      <w:pPr>
        <w:pStyle w:val="Heading5"/>
      </w:pPr>
      <w:bookmarkStart w:id="67" w:name="_Toc274228164"/>
      <w:r>
        <w:rPr>
          <w:rStyle w:val="CharSectno"/>
        </w:rPr>
        <w:t>6</w:t>
      </w:r>
      <w:r>
        <w:t>.</w:t>
      </w:r>
      <w:r>
        <w:tab/>
        <w:t>Protection of titles and awards</w:t>
      </w:r>
      <w:bookmarkEnd w:id="65"/>
      <w:bookmarkEnd w:id="66"/>
      <w:bookmarkEnd w:id="67"/>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an Australian university; or</w:t>
      </w:r>
    </w:p>
    <w:p>
      <w:pPr>
        <w:pStyle w:val="Indenta"/>
      </w:pPr>
      <w:r>
        <w:tab/>
        <w:t>(b)</w:t>
      </w:r>
      <w:r>
        <w:tab/>
        <w:t>a recognised overseas university.</w:t>
      </w:r>
    </w:p>
    <w:p>
      <w:pPr>
        <w:pStyle w:val="Penstart"/>
      </w:pPr>
      <w:r>
        <w:tab/>
        <w:t>Penalty: a fine of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 or</w:t>
      </w:r>
    </w:p>
    <w:p>
      <w:pPr>
        <w:pStyle w:val="Indenta"/>
      </w:pPr>
      <w:r>
        <w:tab/>
        <w:t>(c)</w:t>
      </w:r>
      <w:r>
        <w:tab/>
        <w:t xml:space="preserve">an Australian university college or an agent of such an institution that represents that the institution is a university college or part of a university college — </w:t>
      </w:r>
    </w:p>
    <w:p>
      <w:pPr>
        <w:pStyle w:val="Indenti"/>
      </w:pPr>
      <w:r>
        <w:tab/>
        <w:t>(i)</w:t>
      </w:r>
      <w:r>
        <w:tab/>
        <w:t>by use of a title that includes the words “university college”; or</w:t>
      </w:r>
    </w:p>
    <w:p>
      <w:pPr>
        <w:pStyle w:val="Indenti"/>
      </w:pPr>
      <w:r>
        <w:tab/>
        <w:t>(ii)</w:t>
      </w:r>
      <w:r>
        <w:tab/>
        <w:t>in any other way.</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an Australian university; or</w:t>
      </w:r>
    </w:p>
    <w:p>
      <w:pPr>
        <w:pStyle w:val="Indenta"/>
      </w:pPr>
      <w:r>
        <w:tab/>
        <w:t>(ba)</w:t>
      </w:r>
      <w:r>
        <w:tab/>
        <w:t>an Australian university college; or</w:t>
      </w:r>
    </w:p>
    <w:p>
      <w:pPr>
        <w:pStyle w:val="Indenta"/>
      </w:pPr>
      <w:r>
        <w:tab/>
        <w:t>(b)</w:t>
      </w:r>
      <w:r>
        <w:tab/>
        <w:t>a recognised overseas university; or</w:t>
      </w:r>
    </w:p>
    <w:p>
      <w:pPr>
        <w:pStyle w:val="Indenta"/>
      </w:pPr>
      <w:r>
        <w:tab/>
        <w:t>(c)</w:t>
      </w:r>
      <w:r>
        <w:tab/>
        <w:t>an authorised non</w:t>
      </w:r>
      <w:r>
        <w:noBreakHyphen/>
        <w:t>university institution; or</w:t>
      </w:r>
    </w:p>
    <w:p>
      <w:pPr>
        <w:pStyle w:val="Indenta"/>
      </w:pPr>
      <w:r>
        <w:tab/>
        <w:t>(d)</w:t>
      </w:r>
      <w:r>
        <w:tab/>
        <w:t>an agent of an institution referred to in paragraph (a), (ba), (b) or (c).</w:t>
      </w:r>
    </w:p>
    <w:p>
      <w:pPr>
        <w:pStyle w:val="Penstart"/>
      </w:pPr>
      <w:r>
        <w:tab/>
        <w:t>Penalty: a fine of $20 000.</w:t>
      </w:r>
    </w:p>
    <w:p>
      <w:pPr>
        <w:pStyle w:val="Subsection"/>
      </w:pPr>
      <w:bookmarkStart w:id="68" w:name="_Hlt32116170"/>
      <w:bookmarkStart w:id="69" w:name="_Toc89514113"/>
      <w:bookmarkStart w:id="70" w:name="_Toc248029588"/>
      <w:bookmarkEnd w:id="68"/>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Indenta"/>
      </w:pPr>
      <w:r>
        <w:tab/>
        <w:t>(a)</w:t>
      </w:r>
      <w:r>
        <w:tab/>
        <w:t xml:space="preserve">the course provider is — </w:t>
      </w:r>
    </w:p>
    <w:p>
      <w:pPr>
        <w:pStyle w:val="Indenti"/>
      </w:pPr>
      <w:r>
        <w:tab/>
        <w:t>(i)</w:t>
      </w:r>
      <w:r>
        <w:tab/>
        <w:t>an Australian university; or</w:t>
      </w:r>
    </w:p>
    <w:p>
      <w:pPr>
        <w:pStyle w:val="Indenti"/>
      </w:pPr>
      <w:r>
        <w:tab/>
        <w:t>(ii)</w:t>
      </w:r>
      <w:r>
        <w:tab/>
        <w:t>an Australian university college; or</w:t>
      </w:r>
    </w:p>
    <w:p>
      <w:pPr>
        <w:pStyle w:val="Indenti"/>
      </w:pPr>
      <w:r>
        <w:tab/>
        <w:t>(iii)</w:t>
      </w:r>
      <w:r>
        <w:tab/>
        <w:t>a recognised overseas university;</w:t>
      </w:r>
    </w:p>
    <w:p>
      <w:pPr>
        <w:pStyle w:val="Indenta"/>
      </w:pPr>
      <w:r>
        <w:tab/>
      </w:r>
      <w:r>
        <w:tab/>
        <w:t>or</w:t>
      </w:r>
    </w:p>
    <w:p>
      <w:pPr>
        <w:pStyle w:val="Indenta"/>
      </w:pPr>
      <w:r>
        <w:tab/>
        <w:t>(b)</w:t>
      </w:r>
      <w:r>
        <w:tab/>
        <w:t>the course provider is an authorised non</w:t>
      </w:r>
      <w:r>
        <w:noBreakHyphen/>
        <w:t>university institution and the course is accredited.</w:t>
      </w:r>
    </w:p>
    <w:p>
      <w:pPr>
        <w:pStyle w:val="Penstart"/>
      </w:pPr>
      <w:r>
        <w:tab/>
        <w:t>Penalty: a fine of $20 000.</w:t>
      </w:r>
    </w:p>
    <w:p>
      <w:pPr>
        <w:pStyle w:val="Footnotesection"/>
      </w:pPr>
      <w:r>
        <w:tab/>
        <w:t>[Section 6 amended by No. 40 of 2009 s. 6.]</w:t>
      </w:r>
    </w:p>
    <w:p>
      <w:pPr>
        <w:pStyle w:val="Heading5"/>
      </w:pPr>
      <w:bookmarkStart w:id="71" w:name="_Toc254861215"/>
      <w:bookmarkStart w:id="72" w:name="_Toc274228165"/>
      <w:r>
        <w:rPr>
          <w:rStyle w:val="CharSectno"/>
        </w:rPr>
        <w:t>7A</w:t>
      </w:r>
      <w:r>
        <w:t>.</w:t>
      </w:r>
      <w:r>
        <w:tab/>
        <w:t>Representations about authorisation to accredit higher education courses</w:t>
      </w:r>
      <w:bookmarkEnd w:id="71"/>
      <w:bookmarkEnd w:id="72"/>
    </w:p>
    <w:p>
      <w:pPr>
        <w:pStyle w:val="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Penstart"/>
      </w:pPr>
      <w:r>
        <w:tab/>
        <w:t>Penalty: a fine of $20 000.</w:t>
      </w:r>
    </w:p>
    <w:p>
      <w:pPr>
        <w:pStyle w:val="Footnotesection"/>
      </w:pPr>
      <w:bookmarkStart w:id="73" w:name="_Toc254861216"/>
      <w:r>
        <w:tab/>
        <w:t>[Section 7A inserted by No. 40 of 2009 s. 7.]</w:t>
      </w:r>
    </w:p>
    <w:p>
      <w:pPr>
        <w:pStyle w:val="Heading5"/>
      </w:pPr>
      <w:bookmarkStart w:id="74" w:name="_Toc274228166"/>
      <w:r>
        <w:rPr>
          <w:rStyle w:val="CharSectno"/>
        </w:rPr>
        <w:t>7B</w:t>
      </w:r>
      <w:r>
        <w:t>.</w:t>
      </w:r>
      <w:r>
        <w:tab/>
        <w:t>Representations about admissions into higher education courses</w:t>
      </w:r>
      <w:bookmarkEnd w:id="73"/>
      <w:bookmarkEnd w:id="74"/>
    </w:p>
    <w:p>
      <w:pPr>
        <w:pStyle w:val="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Penstart"/>
      </w:pPr>
      <w:r>
        <w:tab/>
        <w:t>Penalty: a fine of $20 000.</w:t>
      </w:r>
    </w:p>
    <w:p>
      <w:pPr>
        <w:pStyle w:val="Footnotesection"/>
      </w:pPr>
      <w:r>
        <w:tab/>
        <w:t>[Section 7B inserted by No. 40 of 2009 s. 7.]</w:t>
      </w:r>
    </w:p>
    <w:p>
      <w:pPr>
        <w:pStyle w:val="Heading3"/>
      </w:pPr>
      <w:bookmarkStart w:id="75" w:name="_Toc254861218"/>
      <w:bookmarkStart w:id="76" w:name="_Toc254869277"/>
      <w:bookmarkStart w:id="77" w:name="_Toc254947248"/>
      <w:bookmarkStart w:id="78" w:name="_Toc260127253"/>
      <w:bookmarkStart w:id="79" w:name="_Toc260831180"/>
      <w:bookmarkStart w:id="80" w:name="_Toc266448706"/>
      <w:bookmarkStart w:id="81" w:name="_Toc267400786"/>
      <w:bookmarkStart w:id="82" w:name="_Toc268094464"/>
      <w:bookmarkStart w:id="83" w:name="_Toc274228167"/>
      <w:r>
        <w:rPr>
          <w:rStyle w:val="CharDivNo"/>
        </w:rPr>
        <w:t>Division 2</w:t>
      </w:r>
      <w:r>
        <w:t> — </w:t>
      </w:r>
      <w:r>
        <w:rPr>
          <w:rStyle w:val="CharDivText"/>
        </w:rPr>
        <w:t>Universities</w:t>
      </w:r>
      <w:bookmarkEnd w:id="75"/>
      <w:bookmarkEnd w:id="76"/>
      <w:bookmarkEnd w:id="77"/>
      <w:bookmarkEnd w:id="78"/>
      <w:bookmarkEnd w:id="79"/>
      <w:bookmarkEnd w:id="80"/>
      <w:bookmarkEnd w:id="81"/>
      <w:bookmarkEnd w:id="82"/>
      <w:bookmarkEnd w:id="83"/>
    </w:p>
    <w:p>
      <w:pPr>
        <w:pStyle w:val="Footnoteheading"/>
      </w:pPr>
      <w:r>
        <w:tab/>
        <w:t>[Heading inserted by No. 40 of 2009 s. 8.]</w:t>
      </w:r>
    </w:p>
    <w:p>
      <w:pPr>
        <w:pStyle w:val="Heading4"/>
      </w:pPr>
      <w:bookmarkStart w:id="84" w:name="_Toc254861219"/>
      <w:bookmarkStart w:id="85" w:name="_Toc254869278"/>
      <w:bookmarkStart w:id="86" w:name="_Toc254947249"/>
      <w:bookmarkStart w:id="87" w:name="_Toc260127254"/>
      <w:bookmarkStart w:id="88" w:name="_Toc260831181"/>
      <w:bookmarkStart w:id="89" w:name="_Toc266448707"/>
      <w:bookmarkStart w:id="90" w:name="_Toc267400787"/>
      <w:bookmarkStart w:id="91" w:name="_Toc268094465"/>
      <w:bookmarkStart w:id="92" w:name="_Toc274228168"/>
      <w:r>
        <w:t>Subdivision 1 — Report about criteria for establishing Australian university</w:t>
      </w:r>
      <w:bookmarkEnd w:id="84"/>
      <w:bookmarkEnd w:id="85"/>
      <w:bookmarkEnd w:id="86"/>
      <w:bookmarkEnd w:id="87"/>
      <w:bookmarkEnd w:id="88"/>
      <w:bookmarkEnd w:id="89"/>
      <w:bookmarkEnd w:id="90"/>
      <w:bookmarkEnd w:id="91"/>
      <w:bookmarkEnd w:id="92"/>
    </w:p>
    <w:p>
      <w:pPr>
        <w:pStyle w:val="Footnoteheading"/>
      </w:pPr>
      <w:r>
        <w:tab/>
        <w:t>[Heading inserted by No. 40 of 2009 s. 8.]</w:t>
      </w:r>
    </w:p>
    <w:p>
      <w:pPr>
        <w:pStyle w:val="Heading5"/>
      </w:pPr>
      <w:bookmarkStart w:id="93" w:name="_Hlt32116195"/>
      <w:bookmarkStart w:id="94" w:name="_Toc254861221"/>
      <w:bookmarkStart w:id="95" w:name="_Toc274228169"/>
      <w:bookmarkStart w:id="96" w:name="_Toc89514114"/>
      <w:bookmarkStart w:id="97" w:name="_Toc248029589"/>
      <w:bookmarkEnd w:id="69"/>
      <w:bookmarkEnd w:id="70"/>
      <w:bookmarkEnd w:id="93"/>
      <w:r>
        <w:rPr>
          <w:rStyle w:val="CharSectno"/>
        </w:rPr>
        <w:t>7</w:t>
      </w:r>
      <w:r>
        <w:t>.</w:t>
      </w:r>
      <w:r>
        <w:tab/>
        <w:t>Report about criteria for establishing Australian university</w:t>
      </w:r>
      <w:bookmarkEnd w:id="94"/>
      <w:bookmarkEnd w:id="95"/>
    </w:p>
    <w:p>
      <w:pPr>
        <w:pStyle w:val="Subsection"/>
      </w:pPr>
      <w:r>
        <w:tab/>
        <w:t>(1)</w:t>
      </w:r>
      <w:r>
        <w:tab/>
        <w:t xml:space="preserve">An education institution may request the Minister to appoint a higher education advisory committee to consider and report to the Minister on — </w:t>
      </w:r>
    </w:p>
    <w:p>
      <w:pPr>
        <w:pStyle w:val="Indenta"/>
      </w:pPr>
      <w:r>
        <w:tab/>
        <w:t>(a)</w:t>
      </w:r>
      <w:r>
        <w:tab/>
        <w:t>whether the committee considers that the institution meets the criteria set out in the National Protocols for establishing an Australian university; and</w:t>
      </w:r>
    </w:p>
    <w:p>
      <w:pPr>
        <w:pStyle w:val="Indenta"/>
      </w:pPr>
      <w:r>
        <w:tab/>
        <w:t>(b)</w:t>
      </w:r>
      <w:r>
        <w:tab/>
        <w:t>any other matter relevant to a decision on whether the institution should be established as an Australian university.</w:t>
      </w:r>
    </w:p>
    <w:p>
      <w:pPr>
        <w:pStyle w:val="Subsection"/>
      </w:pPr>
      <w:r>
        <w:tab/>
        <w:t>(2)</w:t>
      </w:r>
      <w:r>
        <w:tab/>
        <w:t xml:space="preserve">A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institution making the request to provide further information in relation to the request.</w:t>
      </w:r>
    </w:p>
    <w:p>
      <w:pPr>
        <w:pStyle w:val="Subsection"/>
      </w:pPr>
      <w:r>
        <w:tab/>
        <w:t>(4)</w:t>
      </w:r>
      <w:r>
        <w:tab/>
        <w:t>The requirement is to specify a reasonable time within which the institution must comply with the requirement.</w:t>
      </w:r>
    </w:p>
    <w:p>
      <w:pPr>
        <w:pStyle w:val="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Subsection"/>
      </w:pPr>
      <w:r>
        <w:tab/>
        <w:t>(6)</w:t>
      </w:r>
      <w:r>
        <w:tab/>
        <w:t>The Minister must, as soon as practicable after receiving the report of a higher education advisory committee regarding an education institution, give a copy of the report to the institution.</w:t>
      </w:r>
    </w:p>
    <w:p>
      <w:pPr>
        <w:pStyle w:val="Footnotesection"/>
      </w:pPr>
      <w:r>
        <w:tab/>
        <w:t>[Section 7 inserted by No. 40 of 2009 s. 9.]</w:t>
      </w:r>
    </w:p>
    <w:p>
      <w:pPr>
        <w:pStyle w:val="Heading4"/>
      </w:pPr>
      <w:bookmarkStart w:id="98" w:name="_Toc254861223"/>
      <w:bookmarkStart w:id="99" w:name="_Toc254869281"/>
      <w:bookmarkStart w:id="100" w:name="_Toc254947251"/>
      <w:bookmarkStart w:id="101" w:name="_Toc260127256"/>
      <w:bookmarkStart w:id="102" w:name="_Toc260831183"/>
      <w:bookmarkStart w:id="103" w:name="_Toc266448709"/>
      <w:bookmarkStart w:id="104" w:name="_Toc267400789"/>
      <w:bookmarkStart w:id="105" w:name="_Toc268094467"/>
      <w:bookmarkStart w:id="106" w:name="_Toc274228170"/>
      <w:r>
        <w:t>Subdivision 2 — Recognition of overseas universities</w:t>
      </w:r>
      <w:bookmarkEnd w:id="98"/>
      <w:bookmarkEnd w:id="99"/>
      <w:bookmarkEnd w:id="100"/>
      <w:bookmarkEnd w:id="101"/>
      <w:bookmarkEnd w:id="102"/>
      <w:bookmarkEnd w:id="103"/>
      <w:bookmarkEnd w:id="104"/>
      <w:bookmarkEnd w:id="105"/>
      <w:bookmarkEnd w:id="106"/>
    </w:p>
    <w:p>
      <w:pPr>
        <w:pStyle w:val="Footnoteheading"/>
      </w:pPr>
      <w:r>
        <w:tab/>
        <w:t>[Heading inserted by No. 40 of 2009 s. 10.]</w:t>
      </w:r>
    </w:p>
    <w:p>
      <w:pPr>
        <w:pStyle w:val="Heading5"/>
      </w:pPr>
      <w:bookmarkStart w:id="107" w:name="_Toc274228171"/>
      <w:r>
        <w:rPr>
          <w:rStyle w:val="CharSectno"/>
        </w:rPr>
        <w:t>8</w:t>
      </w:r>
      <w:r>
        <w:t>.</w:t>
      </w:r>
      <w:r>
        <w:tab/>
        <w:t>Recognised overseas universities</w:t>
      </w:r>
      <w:bookmarkEnd w:id="96"/>
      <w:bookmarkEnd w:id="97"/>
      <w:bookmarkEnd w:id="107"/>
    </w:p>
    <w:p>
      <w:pPr>
        <w:pStyle w:val="Subsection"/>
      </w:pPr>
      <w:r>
        <w:tab/>
      </w:r>
      <w:r>
        <w:tab/>
        <w:t xml:space="preserve">An education institution is a recognised overseas university for the purposes of this Act if — </w:t>
      </w:r>
    </w:p>
    <w:p>
      <w:pPr>
        <w:pStyle w:val="Indenta"/>
      </w:pPr>
      <w:r>
        <w:tab/>
        <w:t>(a)</w:t>
      </w:r>
      <w:r>
        <w:tab/>
        <w:t>it is an overseas university or part of an overseas university; and</w:t>
      </w:r>
    </w:p>
    <w:p>
      <w:pPr>
        <w:pStyle w:val="Indenta"/>
      </w:pPr>
      <w:r>
        <w:tab/>
        <w:t>(b)</w:t>
      </w:r>
      <w:r>
        <w:tab/>
        <w:t>a section 10 determination is in force in respect of the institution.</w:t>
      </w:r>
    </w:p>
    <w:p>
      <w:pPr>
        <w:pStyle w:val="Footnotesection"/>
      </w:pPr>
      <w:r>
        <w:tab/>
        <w:t>[Section 8 amended by No. 40 of 2009 s. 11.]</w:t>
      </w:r>
    </w:p>
    <w:p>
      <w:pPr>
        <w:pStyle w:val="Heading5"/>
      </w:pPr>
      <w:bookmarkStart w:id="108" w:name="_Hlt32116930"/>
      <w:bookmarkStart w:id="109" w:name="_Toc89514115"/>
      <w:bookmarkStart w:id="110" w:name="_Toc248029590"/>
      <w:bookmarkStart w:id="111" w:name="_Toc274228172"/>
      <w:bookmarkEnd w:id="108"/>
      <w:r>
        <w:rPr>
          <w:rStyle w:val="CharSectno"/>
        </w:rPr>
        <w:t>9</w:t>
      </w:r>
      <w:r>
        <w:t>.</w:t>
      </w:r>
      <w:r>
        <w:tab/>
        <w:t>Applications for s. 10 determination</w:t>
      </w:r>
      <w:bookmarkEnd w:id="109"/>
      <w:bookmarkEnd w:id="110"/>
      <w:bookmarkEnd w:id="111"/>
    </w:p>
    <w:p>
      <w:pPr>
        <w:pStyle w:val="Subsection"/>
      </w:pPr>
      <w:r>
        <w:tab/>
        <w:t>(1)</w:t>
      </w:r>
      <w:r>
        <w:tab/>
        <w:t>An education institution that is an overseas university, or part of an overseas university, may apply to the Minister for a. 10 determination.</w:t>
      </w:r>
    </w:p>
    <w:p>
      <w:pPr>
        <w:pStyle w:val="Subsection"/>
      </w:pPr>
      <w:r>
        <w:tab/>
        <w:t>(2)</w:t>
      </w:r>
      <w:r>
        <w:tab/>
        <w:t xml:space="preserve">An application must — </w:t>
      </w:r>
    </w:p>
    <w:p>
      <w:pPr>
        <w:pStyle w:val="Indenta"/>
      </w:pPr>
      <w:r>
        <w:tab/>
        <w:t>(a)</w:t>
      </w:r>
      <w:r>
        <w:tab/>
        <w:t>be accompanied by a payment agreement; and</w:t>
      </w:r>
    </w:p>
    <w:p>
      <w:pPr>
        <w:pStyle w:val="Indenta"/>
      </w:pPr>
      <w:r>
        <w:tab/>
        <w:t>(b)</w:t>
      </w:r>
      <w:r>
        <w:tab/>
        <w:t>include the prescribed information.</w:t>
      </w:r>
    </w:p>
    <w:p>
      <w:pPr>
        <w:pStyle w:val="Subsection"/>
      </w:pPr>
      <w:bookmarkStart w:id="112" w:name="_Hlt26250777"/>
      <w:bookmarkStart w:id="113" w:name="_Toc8807706"/>
      <w:bookmarkStart w:id="114" w:name="_Toc89514116"/>
      <w:bookmarkStart w:id="115" w:name="_Toc248029591"/>
      <w:bookmarkEnd w:id="112"/>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9 amended by No. 40 of 2009 s. 12.]</w:t>
      </w:r>
    </w:p>
    <w:p>
      <w:pPr>
        <w:pStyle w:val="Heading5"/>
      </w:pPr>
      <w:bookmarkStart w:id="116" w:name="_Toc254861227"/>
      <w:bookmarkStart w:id="117" w:name="_Toc274228173"/>
      <w:bookmarkStart w:id="118" w:name="_Toc89514117"/>
      <w:bookmarkStart w:id="119" w:name="_Toc248029592"/>
      <w:bookmarkEnd w:id="113"/>
      <w:bookmarkEnd w:id="114"/>
      <w:bookmarkEnd w:id="115"/>
      <w:r>
        <w:rPr>
          <w:rStyle w:val="CharSectno"/>
        </w:rPr>
        <w:t>10</w:t>
      </w:r>
      <w:r>
        <w:t>.</w:t>
      </w:r>
      <w:r>
        <w:tab/>
        <w:t>Recognition of overseas universities</w:t>
      </w:r>
      <w:bookmarkEnd w:id="116"/>
      <w:bookmarkEnd w:id="117"/>
    </w:p>
    <w:p>
      <w:pPr>
        <w:pStyle w:val="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Subsection"/>
      </w:pPr>
      <w:r>
        <w:tab/>
        <w:t>(2)</w:t>
      </w:r>
      <w:r>
        <w:tab/>
        <w:t>Before making a determination, the Minister must have regard to the report of the higher education committee appointed to consider the matter.</w:t>
      </w:r>
    </w:p>
    <w:p>
      <w:pPr>
        <w:pStyle w:val="Subsection"/>
      </w:pPr>
      <w:r>
        <w:tab/>
        <w:t>(3)</w:t>
      </w:r>
      <w:r>
        <w:tab/>
        <w:t xml:space="preserve">When making a determination, the Minister may also have regard to the following — </w:t>
      </w:r>
    </w:p>
    <w:p>
      <w:pPr>
        <w:pStyle w:val="Indenta"/>
      </w:pPr>
      <w:r>
        <w:tab/>
        <w:t>(a)</w:t>
      </w:r>
      <w:r>
        <w:tab/>
        <w:t>any national policies and agreements about the governance and other characteristics of overseas universities made by the Minister with other education Ministers;</w:t>
      </w:r>
    </w:p>
    <w:p>
      <w:pPr>
        <w:pStyle w:val="Indenta"/>
      </w:pPr>
      <w:r>
        <w:tab/>
        <w:t>(b)</w:t>
      </w:r>
      <w:r>
        <w:tab/>
        <w:t>any other relevant information.</w:t>
      </w:r>
    </w:p>
    <w:p>
      <w:pPr>
        <w:pStyle w:val="Subsection"/>
      </w:pPr>
      <w:r>
        <w:tab/>
        <w:t>(4)</w:t>
      </w:r>
      <w:r>
        <w:tab/>
        <w:t xml:space="preserve">The Minister may make a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(5)</w:t>
      </w:r>
      <w:r>
        <w:tab/>
        <w:t>If the Minister makes a determination under this section, the Minister must arrange for a copy of the determination to be laid before each House of Parliament.</w:t>
      </w:r>
    </w:p>
    <w:p>
      <w:pPr>
        <w:pStyle w:val="Footnotesection"/>
      </w:pPr>
      <w:r>
        <w:tab/>
        <w:t>[Section 10 inserted by No. 40 of 2009 s. 13.]</w:t>
      </w:r>
    </w:p>
    <w:p>
      <w:pPr>
        <w:pStyle w:val="Heading5"/>
      </w:pPr>
      <w:bookmarkStart w:id="120" w:name="_Toc254861229"/>
      <w:bookmarkStart w:id="121" w:name="_Toc274228174"/>
      <w:r>
        <w:rPr>
          <w:rStyle w:val="CharSectno"/>
        </w:rPr>
        <w:t>11A</w:t>
      </w:r>
      <w:r>
        <w:t>.</w:t>
      </w:r>
      <w:r>
        <w:tab/>
        <w:t>Further conditions on s. 10 determination</w:t>
      </w:r>
      <w:bookmarkEnd w:id="120"/>
      <w:bookmarkEnd w:id="121"/>
    </w:p>
    <w:p>
      <w:pPr>
        <w:pStyle w:val="Subsection"/>
      </w:pPr>
      <w:r>
        <w:tab/>
        <w:t>(1)</w:t>
      </w:r>
      <w:r>
        <w:tab/>
        <w:t xml:space="preserve">The Minister may, at any time after making a section 10 determination, make the determination subject to any conditions relevant to — </w:t>
      </w:r>
    </w:p>
    <w:p>
      <w:pPr>
        <w:pStyle w:val="Indenta"/>
      </w:pPr>
      <w:r>
        <w:tab/>
        <w:t>(a)</w:t>
      </w:r>
      <w:r>
        <w:tab/>
        <w:t>ensuring that the education institution meets or continues to meet the criteria referred to in section 10(1);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section 10 determination subject to conditions under subsection (1), the Minister must — </w:t>
      </w:r>
    </w:p>
    <w:p>
      <w:pPr>
        <w:pStyle w:val="Indenta"/>
      </w:pPr>
      <w:r>
        <w:tab/>
        <w:t>(a)</w:t>
      </w:r>
      <w:r>
        <w:tab/>
        <w:t>give the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11A inserted by No. 40 of 2009 s. 14.]</w:t>
      </w:r>
    </w:p>
    <w:p>
      <w:pPr>
        <w:pStyle w:val="Heading5"/>
      </w:pPr>
      <w:bookmarkStart w:id="122" w:name="_Toc274228175"/>
      <w:r>
        <w:rPr>
          <w:rStyle w:val="CharSectno"/>
        </w:rPr>
        <w:t>11</w:t>
      </w:r>
      <w:r>
        <w:t>.</w:t>
      </w:r>
      <w:r>
        <w:tab/>
        <w:t>Suspension or revocation of s. 10 determination</w:t>
      </w:r>
      <w:bookmarkEnd w:id="118"/>
      <w:bookmarkEnd w:id="119"/>
      <w:bookmarkEnd w:id="122"/>
    </w:p>
    <w:p>
      <w:pPr>
        <w:pStyle w:val="Subsection"/>
      </w:pPr>
      <w:r>
        <w:tab/>
        <w:t>(1)</w:t>
      </w:r>
      <w:r>
        <w:tab/>
        <w:t xml:space="preserve">The Minister may suspend or revoke a section 10 determination if — </w:t>
      </w:r>
    </w:p>
    <w:p>
      <w:pPr>
        <w:pStyle w:val="Indenta"/>
      </w:pPr>
      <w:r>
        <w:tab/>
        <w:t>(a)</w:t>
      </w:r>
      <w:r>
        <w:tab/>
        <w:t>the education institution does not comply with a condition to which the determination has been made subject under section 10(4) or 11A(1); or</w:t>
      </w:r>
    </w:p>
    <w:p>
      <w:pPr>
        <w:pStyle w:val="Indenta"/>
      </w:pPr>
      <w:r>
        <w:tab/>
        <w:t>(b)</w:t>
      </w:r>
      <w:r>
        <w:tab/>
        <w:t>the Minister is no longer satisfied that the education institution meets the criteria referred to in section 10(1).</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Subsection"/>
      </w:pPr>
      <w:bookmarkStart w:id="123" w:name="_Toc89514118"/>
      <w:bookmarkStart w:id="124" w:name="_Toc248029593"/>
      <w:r>
        <w:tab/>
        <w:t>(4)</w:t>
      </w:r>
      <w:r>
        <w:tab/>
        <w:t>If the Minister revokes a section 10 determination, the Minister must arrange for a copy of the revocation to be laid before each House of Parliament.</w:t>
      </w:r>
    </w:p>
    <w:p>
      <w:pPr>
        <w:pStyle w:val="Footnotesection"/>
      </w:pPr>
      <w:r>
        <w:tab/>
        <w:t>[Section 11 amended by No. 40 of 2009 s. 15.]</w:t>
      </w:r>
    </w:p>
    <w:p>
      <w:pPr>
        <w:pStyle w:val="Heading3"/>
      </w:pPr>
      <w:bookmarkStart w:id="125" w:name="_Toc254861232"/>
      <w:bookmarkStart w:id="126" w:name="_Toc254869288"/>
      <w:bookmarkStart w:id="127" w:name="_Toc254947257"/>
      <w:bookmarkStart w:id="128" w:name="_Toc260127262"/>
      <w:bookmarkStart w:id="129" w:name="_Toc260831189"/>
      <w:bookmarkStart w:id="130" w:name="_Toc266448715"/>
      <w:bookmarkStart w:id="131" w:name="_Toc267400795"/>
      <w:bookmarkStart w:id="132" w:name="_Toc268094473"/>
      <w:bookmarkStart w:id="133" w:name="_Toc274228176"/>
      <w:r>
        <w:rPr>
          <w:rStyle w:val="CharDivNo"/>
        </w:rPr>
        <w:t>Division 3</w:t>
      </w:r>
      <w:r>
        <w:t> — </w:t>
      </w:r>
      <w:r>
        <w:rPr>
          <w:rStyle w:val="CharDivText"/>
        </w:rPr>
        <w:t>Non</w:t>
      </w:r>
      <w:r>
        <w:rPr>
          <w:rStyle w:val="CharDivText"/>
        </w:rPr>
        <w:noBreakHyphen/>
        <w:t>university institutions</w:t>
      </w:r>
      <w:bookmarkEnd w:id="125"/>
      <w:bookmarkEnd w:id="126"/>
      <w:bookmarkEnd w:id="127"/>
      <w:bookmarkEnd w:id="128"/>
      <w:bookmarkEnd w:id="129"/>
      <w:bookmarkEnd w:id="130"/>
      <w:bookmarkEnd w:id="131"/>
      <w:bookmarkEnd w:id="132"/>
      <w:bookmarkEnd w:id="133"/>
    </w:p>
    <w:p>
      <w:pPr>
        <w:pStyle w:val="Footnoteheading"/>
      </w:pPr>
      <w:bookmarkStart w:id="134" w:name="_Toc254861233"/>
      <w:r>
        <w:tab/>
        <w:t>[Heading inserted by No. 40 of 2009 s. 16.]</w:t>
      </w:r>
    </w:p>
    <w:p>
      <w:pPr>
        <w:pStyle w:val="Heading4"/>
      </w:pPr>
      <w:bookmarkStart w:id="135" w:name="_Toc254869289"/>
      <w:bookmarkStart w:id="136" w:name="_Toc254947258"/>
      <w:bookmarkStart w:id="137" w:name="_Toc260127263"/>
      <w:bookmarkStart w:id="138" w:name="_Toc260831190"/>
      <w:bookmarkStart w:id="139" w:name="_Toc266448716"/>
      <w:bookmarkStart w:id="140" w:name="_Toc267400796"/>
      <w:bookmarkStart w:id="141" w:name="_Toc268094474"/>
      <w:bookmarkStart w:id="142" w:name="_Toc274228177"/>
      <w:r>
        <w:t>Subdivision 1 — Authorised non</w:t>
      </w:r>
      <w:r>
        <w:noBreakHyphen/>
        <w:t>university institutions</w:t>
      </w:r>
      <w:bookmarkEnd w:id="134"/>
      <w:bookmarkEnd w:id="135"/>
      <w:bookmarkEnd w:id="136"/>
      <w:bookmarkEnd w:id="137"/>
      <w:bookmarkEnd w:id="138"/>
      <w:bookmarkEnd w:id="139"/>
      <w:bookmarkEnd w:id="140"/>
      <w:bookmarkEnd w:id="141"/>
      <w:bookmarkEnd w:id="142"/>
    </w:p>
    <w:p>
      <w:pPr>
        <w:pStyle w:val="Footnoteheading"/>
      </w:pPr>
      <w:r>
        <w:tab/>
        <w:t>[Heading inserted by No. 40 of 2009 s. 16.]</w:t>
      </w:r>
    </w:p>
    <w:p>
      <w:pPr>
        <w:pStyle w:val="Heading5"/>
      </w:pPr>
      <w:bookmarkStart w:id="143" w:name="_Hlt32116934"/>
      <w:bookmarkStart w:id="144" w:name="_Toc254861235"/>
      <w:bookmarkStart w:id="145" w:name="_Toc274228178"/>
      <w:bookmarkStart w:id="146" w:name="_Toc89514119"/>
      <w:bookmarkStart w:id="147" w:name="_Toc248029594"/>
      <w:bookmarkEnd w:id="123"/>
      <w:bookmarkEnd w:id="124"/>
      <w:bookmarkEnd w:id="143"/>
      <w:r>
        <w:rPr>
          <w:rStyle w:val="CharSectno"/>
        </w:rPr>
        <w:t>12</w:t>
      </w:r>
      <w:r>
        <w:t>.</w:t>
      </w:r>
      <w:r>
        <w:tab/>
        <w:t>Authorised non</w:t>
      </w:r>
      <w:r>
        <w:noBreakHyphen/>
        <w:t>university institutions</w:t>
      </w:r>
      <w:bookmarkEnd w:id="144"/>
      <w:bookmarkEnd w:id="145"/>
    </w:p>
    <w:p>
      <w:pPr>
        <w:pStyle w:val="Subsection"/>
      </w:pPr>
      <w:r>
        <w:tab/>
      </w:r>
      <w:r>
        <w:tab/>
        <w:t>A non</w:t>
      </w:r>
      <w:r>
        <w:noBreakHyphen/>
        <w:t xml:space="preserve">university institution is authorised to provide a higher education course — </w:t>
      </w:r>
    </w:p>
    <w:p>
      <w:pPr>
        <w:pStyle w:val="Indenta"/>
      </w:pPr>
      <w:r>
        <w:tab/>
        <w:t>(a)</w:t>
      </w:r>
      <w:r>
        <w:tab/>
        <w:t xml:space="preserve">if — </w:t>
      </w:r>
    </w:p>
    <w:p>
      <w:pPr>
        <w:pStyle w:val="Indenti"/>
      </w:pPr>
      <w:r>
        <w:tab/>
        <w:t>(i)</w:t>
      </w:r>
      <w:r>
        <w:tab/>
        <w:t>a self</w:t>
      </w:r>
      <w:r>
        <w:noBreakHyphen/>
        <w:t>accrediting authorisation is in force for the institution; and</w:t>
      </w:r>
    </w:p>
    <w:p>
      <w:pPr>
        <w:pStyle w:val="Indenti"/>
      </w:pPr>
      <w:r>
        <w:tab/>
        <w:t>(ii)</w:t>
      </w:r>
      <w:r>
        <w:tab/>
        <w:t>the course is accredited by the institution in accordance with that authorisation;</w:t>
      </w:r>
    </w:p>
    <w:p>
      <w:pPr>
        <w:pStyle w:val="Indenta"/>
      </w:pPr>
      <w:r>
        <w:tab/>
      </w:r>
      <w:r>
        <w:tab/>
        <w:t>or</w:t>
      </w:r>
    </w:p>
    <w:p>
      <w:pPr>
        <w:pStyle w:val="Indenta"/>
      </w:pPr>
      <w:r>
        <w:tab/>
        <w:t>(b)</w:t>
      </w:r>
      <w:r>
        <w:tab/>
        <w:t xml:space="preserve">if — </w:t>
      </w:r>
    </w:p>
    <w:p>
      <w:pPr>
        <w:pStyle w:val="Indenti"/>
      </w:pPr>
      <w:r>
        <w:tab/>
        <w:t>(i)</w:t>
      </w:r>
      <w:r>
        <w:tab/>
        <w:t>a provider’s authorisation is in force for the institution; and</w:t>
      </w:r>
    </w:p>
    <w:p>
      <w:pPr>
        <w:pStyle w:val="Indenti"/>
      </w:pPr>
      <w:r>
        <w:tab/>
        <w:t>(ii)</w:t>
      </w:r>
      <w:r>
        <w:tab/>
        <w:t>ministerial accreditation is in force for the course.</w:t>
      </w:r>
    </w:p>
    <w:p>
      <w:pPr>
        <w:pStyle w:val="Footnotesection"/>
      </w:pPr>
      <w:r>
        <w:tab/>
        <w:t>[Section 12 inserted by No. 40 of 2009 s. 17.]</w:t>
      </w:r>
    </w:p>
    <w:p>
      <w:pPr>
        <w:pStyle w:val="Heading4"/>
      </w:pPr>
      <w:bookmarkStart w:id="148" w:name="_Toc254861237"/>
      <w:bookmarkStart w:id="149" w:name="_Toc254869292"/>
      <w:bookmarkStart w:id="150" w:name="_Toc254947260"/>
      <w:bookmarkStart w:id="151" w:name="_Toc260127265"/>
      <w:bookmarkStart w:id="152" w:name="_Toc260831192"/>
      <w:bookmarkStart w:id="153" w:name="_Toc266448718"/>
      <w:bookmarkStart w:id="154" w:name="_Toc267400798"/>
      <w:bookmarkStart w:id="155" w:name="_Toc268094476"/>
      <w:bookmarkStart w:id="156" w:name="_Toc274228179"/>
      <w:r>
        <w:t>Subdivision 2 — Self</w:t>
      </w:r>
      <w:r>
        <w:noBreakHyphen/>
        <w:t>accrediting authorisation of non</w:t>
      </w:r>
      <w:r>
        <w:noBreakHyphen/>
        <w:t>university institutions</w:t>
      </w:r>
      <w:bookmarkEnd w:id="148"/>
      <w:bookmarkEnd w:id="149"/>
      <w:bookmarkEnd w:id="150"/>
      <w:bookmarkEnd w:id="151"/>
      <w:bookmarkEnd w:id="152"/>
      <w:bookmarkEnd w:id="153"/>
      <w:bookmarkEnd w:id="154"/>
      <w:bookmarkEnd w:id="155"/>
      <w:bookmarkEnd w:id="156"/>
    </w:p>
    <w:p>
      <w:pPr>
        <w:pStyle w:val="Footnoteheading"/>
      </w:pPr>
      <w:bookmarkStart w:id="157" w:name="_Toc254861238"/>
      <w:r>
        <w:tab/>
        <w:t>[Heading inserted by No. 40 of 2009 s. 18.]</w:t>
      </w:r>
    </w:p>
    <w:p>
      <w:pPr>
        <w:pStyle w:val="Heading5"/>
      </w:pPr>
      <w:bookmarkStart w:id="158" w:name="_Toc274228180"/>
      <w:r>
        <w:rPr>
          <w:rStyle w:val="CharSectno"/>
        </w:rPr>
        <w:t>13A</w:t>
      </w:r>
      <w:r>
        <w:t>.</w:t>
      </w:r>
      <w:r>
        <w:tab/>
        <w:t>Applications for grant of self</w:t>
      </w:r>
      <w:r>
        <w:noBreakHyphen/>
        <w:t>accrediting authorisation</w:t>
      </w:r>
      <w:bookmarkEnd w:id="157"/>
      <w:bookmarkEnd w:id="158"/>
    </w:p>
    <w:p>
      <w:pPr>
        <w:pStyle w:val="Subsection"/>
      </w:pPr>
      <w:r>
        <w:tab/>
        <w:t>(1)</w:t>
      </w:r>
      <w:r>
        <w:tab/>
        <w:t>A non</w:t>
      </w:r>
      <w:r>
        <w:noBreakHyphen/>
        <w:t>university institution may apply to the Minister for the grant of a self</w:t>
      </w:r>
      <w:r>
        <w:noBreakHyphen/>
        <w:t>accrediting authorisation.</w:t>
      </w:r>
    </w:p>
    <w:p>
      <w:pPr>
        <w:pStyle w:val="Subsection"/>
      </w:pPr>
      <w:r>
        <w:tab/>
        <w:t>(2)</w:t>
      </w:r>
      <w:r>
        <w:tab/>
        <w:t xml:space="preserve">An application request must — </w:t>
      </w:r>
    </w:p>
    <w:p>
      <w:pPr>
        <w:pStyle w:val="Indenta"/>
      </w:pPr>
      <w:r>
        <w:tab/>
        <w:t>(a)</w:t>
      </w:r>
      <w:r>
        <w:tab/>
        <w:t>be accompanied by a payment agreement; and</w:t>
      </w:r>
    </w:p>
    <w:p>
      <w:pPr>
        <w:pStyle w:val="Indenta"/>
      </w:pPr>
      <w:r>
        <w:tab/>
        <w:t>(b)</w:t>
      </w:r>
      <w:r>
        <w:tab/>
        <w:t>include the prescribed information.</w:t>
      </w:r>
    </w:p>
    <w:p>
      <w:pPr>
        <w:pStyle w:val="Subsection"/>
      </w:pPr>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bookmarkStart w:id="159" w:name="_Toc254861239"/>
      <w:r>
        <w:tab/>
        <w:t>[Section 13A inserted by No. 40 of 2009 s. 18.]</w:t>
      </w:r>
    </w:p>
    <w:p>
      <w:pPr>
        <w:pStyle w:val="Heading5"/>
      </w:pPr>
      <w:bookmarkStart w:id="160" w:name="_Toc274228181"/>
      <w:r>
        <w:rPr>
          <w:rStyle w:val="CharSectno"/>
        </w:rPr>
        <w:t>13B</w:t>
      </w:r>
      <w:r>
        <w:t>.</w:t>
      </w:r>
      <w:r>
        <w:tab/>
        <w:t>Self</w:t>
      </w:r>
      <w:r>
        <w:noBreakHyphen/>
        <w:t>accrediting authorisation of non</w:t>
      </w:r>
      <w:r>
        <w:noBreakHyphen/>
        <w:t>university institutions</w:t>
      </w:r>
      <w:bookmarkEnd w:id="159"/>
      <w:bookmarkEnd w:id="160"/>
    </w:p>
    <w:p>
      <w:pPr>
        <w:pStyle w:val="Subsection"/>
      </w:pPr>
      <w:r>
        <w:tab/>
        <w:t>(1)</w:t>
      </w:r>
      <w:r>
        <w:tab/>
        <w:t>The Minister may grant a self</w:t>
      </w:r>
      <w:r>
        <w:noBreakHyphen/>
        <w:t>accrediting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has structures and processes to set standards for higher education courses that are at least equal or equivalent to the Australian standards appropriate to courses of that type; and</w:t>
      </w:r>
    </w:p>
    <w:p>
      <w:pPr>
        <w:pStyle w:val="Indenta"/>
        <w:keepLines/>
      </w:pPr>
      <w:r>
        <w:tab/>
        <w:t>(c)</w:t>
      </w:r>
      <w:r>
        <w:tab/>
        <w:t>the institution meets any other criteria set out in the National Protocols in relation to the standards and qualities required for approval of an institution to self</w:t>
      </w:r>
      <w:r>
        <w:noBreakHyphen/>
        <w:t>accredit its courses.</w:t>
      </w:r>
    </w:p>
    <w:p>
      <w:pPr>
        <w:pStyle w:val="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Subsection"/>
      </w:pPr>
      <w:r>
        <w:tab/>
        <w:t>(3)</w:t>
      </w:r>
      <w:r>
        <w:tab/>
        <w:t>When deciding whether to grant a self</w:t>
      </w:r>
      <w:r>
        <w:noBreakHyphen/>
        <w:t xml:space="preserve">accrediting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A self</w:t>
      </w:r>
      <w:r>
        <w:noBreakHyphen/>
        <w:t xml:space="preserve">accrediting authorisation may authorise the institution to do one or more of the following — </w:t>
      </w:r>
    </w:p>
    <w:p>
      <w:pPr>
        <w:pStyle w:val="Indenta"/>
      </w:pPr>
      <w:r>
        <w:tab/>
        <w:t>(a)</w:t>
      </w:r>
      <w:r>
        <w:tab/>
        <w:t>accredit higher education courses leading to a higher education award within a field or a range of fields specified in the authorisation;</w:t>
      </w:r>
    </w:p>
    <w:p>
      <w:pPr>
        <w:pStyle w:val="Indenta"/>
      </w:pPr>
      <w:r>
        <w:tab/>
        <w:t>(b)</w:t>
      </w:r>
      <w:r>
        <w:tab/>
        <w:t>accredit higher education courses leading to a higher education award of a type or types specified in the authorisation.</w:t>
      </w:r>
    </w:p>
    <w:p>
      <w:pPr>
        <w:pStyle w:val="Subsection"/>
      </w:pPr>
      <w:r>
        <w:tab/>
        <w:t>(5)</w:t>
      </w:r>
      <w:r>
        <w:tab/>
        <w:t>The Minister may grant a self</w:t>
      </w:r>
      <w:r>
        <w:noBreakHyphen/>
        <w:t xml:space="preserve">accrediting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Footnotesection"/>
      </w:pPr>
      <w:bookmarkStart w:id="161" w:name="_Toc254861240"/>
      <w:r>
        <w:tab/>
        <w:t>[Section 13B inserted by No. 40 of 2009 s. 18.]</w:t>
      </w:r>
    </w:p>
    <w:p>
      <w:pPr>
        <w:pStyle w:val="Heading5"/>
        <w:keepLines w:val="0"/>
      </w:pPr>
      <w:bookmarkStart w:id="162" w:name="_Toc274228182"/>
      <w:r>
        <w:rPr>
          <w:rStyle w:val="CharSectno"/>
        </w:rPr>
        <w:t>13C</w:t>
      </w:r>
      <w:r>
        <w:t>.</w:t>
      </w:r>
      <w:r>
        <w:tab/>
        <w:t>Further conditions on self</w:t>
      </w:r>
      <w:r>
        <w:noBreakHyphen/>
        <w:t>accrediting authorisation</w:t>
      </w:r>
      <w:bookmarkEnd w:id="161"/>
      <w:bookmarkEnd w:id="162"/>
    </w:p>
    <w:p>
      <w:pPr>
        <w:pStyle w:val="Subsection"/>
      </w:pPr>
      <w:r>
        <w:tab/>
        <w:t>(1)</w:t>
      </w:r>
      <w:r>
        <w:tab/>
        <w:t>The Minister may, at any time after a self</w:t>
      </w:r>
      <w:r>
        <w:noBreakHyphen/>
        <w:t xml:space="preserve">accrediting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13B(1); or</w:t>
      </w:r>
    </w:p>
    <w:p>
      <w:pPr>
        <w:pStyle w:val="Indenta"/>
      </w:pPr>
      <w:r>
        <w:tab/>
        <w:t>(b)</w:t>
      </w:r>
      <w:r>
        <w:tab/>
        <w:t>protecting the interests of the students enrolled in the higher education courses provided by the institution.</w:t>
      </w:r>
    </w:p>
    <w:p>
      <w:pPr>
        <w:pStyle w:val="Subsection"/>
      </w:pPr>
      <w:r>
        <w:tab/>
        <w:t>(2)</w:t>
      </w:r>
      <w:r>
        <w:tab/>
        <w:t>Before making a self</w:t>
      </w:r>
      <w:r>
        <w:noBreakHyphen/>
        <w:t xml:space="preserve">accrediting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bookmarkStart w:id="163" w:name="_Toc254861241"/>
      <w:r>
        <w:tab/>
        <w:t>[Section 13C inserted by No. 40 of 2009 s. 18.]</w:t>
      </w:r>
    </w:p>
    <w:p>
      <w:pPr>
        <w:pStyle w:val="Heading5"/>
      </w:pPr>
      <w:bookmarkStart w:id="164" w:name="_Toc274228183"/>
      <w:r>
        <w:rPr>
          <w:rStyle w:val="CharSectno"/>
        </w:rPr>
        <w:t>13D</w:t>
      </w:r>
      <w:r>
        <w:t>.</w:t>
      </w:r>
      <w:r>
        <w:tab/>
        <w:t>Suspension or revocation of self</w:t>
      </w:r>
      <w:r>
        <w:noBreakHyphen/>
        <w:t>accrediting authorisation</w:t>
      </w:r>
      <w:bookmarkEnd w:id="163"/>
      <w:bookmarkEnd w:id="164"/>
    </w:p>
    <w:p>
      <w:pPr>
        <w:pStyle w:val="Subsection"/>
      </w:pPr>
      <w:r>
        <w:tab/>
        <w:t>(1)</w:t>
      </w:r>
      <w:r>
        <w:tab/>
        <w:t>The Minister may suspend or revoke a self</w:t>
      </w:r>
      <w:r>
        <w:noBreakHyphen/>
        <w:t xml:space="preserve">accrediting authorisation if — </w:t>
      </w:r>
    </w:p>
    <w:p>
      <w:pPr>
        <w:pStyle w:val="Indenta"/>
      </w:pPr>
      <w:r>
        <w:tab/>
        <w:t>(a)</w:t>
      </w:r>
      <w:r>
        <w:tab/>
        <w:t>the non</w:t>
      </w:r>
      <w:r>
        <w:noBreakHyphen/>
        <w:t>university institution does not comply with a condition to which the authorisation has been made subject under section 13B(5) or 13C(1); or</w:t>
      </w:r>
    </w:p>
    <w:p>
      <w:pPr>
        <w:pStyle w:val="Indenta"/>
      </w:pPr>
      <w:r>
        <w:tab/>
        <w:t>(b)</w:t>
      </w:r>
      <w:r>
        <w:tab/>
        <w:t>the Minister is no longer satisfied that the non</w:t>
      </w:r>
      <w:r>
        <w:noBreakHyphen/>
        <w:t>university institution meets the criteria referred to in section 13B(1).</w:t>
      </w:r>
    </w:p>
    <w:p>
      <w:pPr>
        <w:pStyle w:val="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Subsection"/>
      </w:pPr>
      <w:r>
        <w:tab/>
        <w:t>(3)</w:t>
      </w:r>
      <w:r>
        <w:tab/>
        <w:t>Before suspending or revoking a self</w:t>
      </w:r>
      <w:r>
        <w:noBreakHyphen/>
        <w:t xml:space="preserve">accrediting authorisation,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Subsection"/>
      </w:pPr>
      <w:r>
        <w:tab/>
        <w:t>(4)</w:t>
      </w:r>
      <w:r>
        <w:tab/>
        <w:t>A suspension or revocation under subsection (1) is to be given to the non</w:t>
      </w:r>
      <w:r>
        <w:noBreakHyphen/>
        <w:t xml:space="preserve">university institution in writing signed by the Minister and is to — </w:t>
      </w:r>
    </w:p>
    <w:p>
      <w:pPr>
        <w:pStyle w:val="Indenta"/>
      </w:pPr>
      <w:r>
        <w:tab/>
        <w:t>(a)</w:t>
      </w:r>
      <w:r>
        <w:tab/>
        <w:t>state the grounds relied on in making the decision; and</w:t>
      </w:r>
    </w:p>
    <w:p>
      <w:pPr>
        <w:pStyle w:val="Indenta"/>
      </w:pPr>
      <w:r>
        <w:tab/>
        <w:t>(b)</w:t>
      </w:r>
      <w:r>
        <w:tab/>
        <w:t>where relevant, specify the higher education courses to which it applies.</w:t>
      </w:r>
    </w:p>
    <w:p>
      <w:pPr>
        <w:pStyle w:val="Subsection"/>
      </w:pPr>
      <w:r>
        <w:tab/>
        <w:t>(5)</w:t>
      </w:r>
      <w:r>
        <w:tab/>
        <w:t>A suspension or revocation has effect to the extent specified in the written notice.</w:t>
      </w:r>
    </w:p>
    <w:p>
      <w:pPr>
        <w:pStyle w:val="Footnotesection"/>
      </w:pPr>
      <w:r>
        <w:tab/>
        <w:t>[Section 13D inserted by No. 40 of 2009 s. 18.]</w:t>
      </w:r>
    </w:p>
    <w:p>
      <w:pPr>
        <w:pStyle w:val="Heading4"/>
      </w:pPr>
      <w:bookmarkStart w:id="165" w:name="_Toc254861243"/>
      <w:bookmarkStart w:id="166" w:name="_Toc254869297"/>
      <w:bookmarkStart w:id="167" w:name="_Toc254947265"/>
      <w:bookmarkStart w:id="168" w:name="_Toc260127270"/>
      <w:bookmarkStart w:id="169" w:name="_Toc260831197"/>
      <w:bookmarkStart w:id="170" w:name="_Toc266448723"/>
      <w:bookmarkStart w:id="171" w:name="_Toc267400803"/>
      <w:bookmarkStart w:id="172" w:name="_Toc268094481"/>
      <w:bookmarkStart w:id="173" w:name="_Toc274228184"/>
      <w:r>
        <w:t>Subdivision 3 — Provider’s authorisation of non</w:t>
      </w:r>
      <w:r>
        <w:noBreakHyphen/>
        <w:t>university institutions</w:t>
      </w:r>
      <w:bookmarkEnd w:id="165"/>
      <w:bookmarkEnd w:id="166"/>
      <w:bookmarkEnd w:id="167"/>
      <w:bookmarkEnd w:id="168"/>
      <w:bookmarkEnd w:id="169"/>
      <w:bookmarkEnd w:id="170"/>
      <w:bookmarkEnd w:id="171"/>
      <w:bookmarkEnd w:id="172"/>
      <w:bookmarkEnd w:id="173"/>
    </w:p>
    <w:p>
      <w:pPr>
        <w:pStyle w:val="Footnoteheading"/>
      </w:pPr>
      <w:r>
        <w:tab/>
        <w:t>[Heading inserted by No. 40 of 2009 s. 19.]</w:t>
      </w:r>
    </w:p>
    <w:p>
      <w:pPr>
        <w:pStyle w:val="Heading5"/>
        <w:spacing w:before="180"/>
      </w:pPr>
      <w:bookmarkStart w:id="174" w:name="_Toc274228185"/>
      <w:r>
        <w:rPr>
          <w:rStyle w:val="CharSectno"/>
        </w:rPr>
        <w:t>13</w:t>
      </w:r>
      <w:r>
        <w:t>.</w:t>
      </w:r>
      <w:r>
        <w:tab/>
        <w:t>Applications for provider’s authorisations</w:t>
      </w:r>
      <w:bookmarkEnd w:id="146"/>
      <w:bookmarkEnd w:id="147"/>
      <w:bookmarkEnd w:id="174"/>
    </w:p>
    <w:p>
      <w:pPr>
        <w:pStyle w:val="Subsection"/>
        <w:spacing w:before="120"/>
      </w:pPr>
      <w:r>
        <w:tab/>
        <w:t>(1)</w:t>
      </w:r>
      <w:r>
        <w:tab/>
        <w:t>A non</w:t>
      </w:r>
      <w:r>
        <w:noBreakHyphen/>
        <w:t>university institution may apply to the Minister for the grant or renewal of a provider’s authorisation.</w:t>
      </w:r>
    </w:p>
    <w:p>
      <w:pPr>
        <w:pStyle w:val="Subsection"/>
        <w:spacing w:before="120"/>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spacing w:before="120"/>
      </w:pPr>
      <w:bookmarkStart w:id="175" w:name="_Hlt32116160"/>
      <w:bookmarkStart w:id="176" w:name="_Toc89514120"/>
      <w:bookmarkStart w:id="177" w:name="_Toc248029595"/>
      <w:bookmarkEnd w:id="175"/>
      <w:r>
        <w:tab/>
        <w:t>(3)</w:t>
      </w:r>
      <w:r>
        <w:tab/>
        <w:t>The Minister may in writing, require the applicant to provide further information in relation to the application.</w:t>
      </w:r>
    </w:p>
    <w:p>
      <w:pPr>
        <w:pStyle w:val="Subsection"/>
        <w:spacing w:before="120"/>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13 amended by No. 40 of 2009 s. 20.]</w:t>
      </w:r>
    </w:p>
    <w:p>
      <w:pPr>
        <w:pStyle w:val="Heading5"/>
      </w:pPr>
      <w:bookmarkStart w:id="178" w:name="_Toc274228186"/>
      <w:r>
        <w:rPr>
          <w:rStyle w:val="CharSectno"/>
        </w:rPr>
        <w:t>14</w:t>
      </w:r>
      <w:r>
        <w:t>.</w:t>
      </w:r>
      <w:r>
        <w:tab/>
        <w:t>Authorisation of non</w:t>
      </w:r>
      <w:r>
        <w:noBreakHyphen/>
        <w:t>university institutions</w:t>
      </w:r>
      <w:bookmarkEnd w:id="176"/>
      <w:bookmarkEnd w:id="177"/>
      <w:bookmarkEnd w:id="178"/>
    </w:p>
    <w:p>
      <w:pPr>
        <w:pStyle w:val="Subsection"/>
      </w:pPr>
      <w:r>
        <w:tab/>
      </w:r>
      <w:bookmarkStart w:id="179" w:name="_Hlt26250934"/>
      <w:bookmarkEnd w:id="179"/>
      <w:r>
        <w:t>(1)</w:t>
      </w:r>
      <w:r>
        <w:tab/>
        <w:t>The Minister may grant or renew a provider’s authorisation for a non</w:t>
      </w:r>
      <w:r>
        <w:noBreakHyphen/>
        <w:t xml:space="preserve">university institution if satisfied that — </w:t>
      </w:r>
    </w:p>
    <w:p>
      <w:pPr>
        <w:pStyle w:val="Indenta"/>
      </w:pPr>
      <w:r>
        <w:tab/>
        <w:t>(a)</w:t>
      </w:r>
      <w:r>
        <w:tab/>
        <w:t>the governance, financial resources, facilities, staffing and student services of the institution are or will be appropriate to the provision of higher education courses;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grant or renew a provider’s authorisation, the Minister must have regard to the report of the higher education advisory committee appointed to consider the matter.</w:t>
      </w:r>
    </w:p>
    <w:p>
      <w:pPr>
        <w:pStyle w:val="Subsection"/>
      </w:pPr>
      <w:r>
        <w:tab/>
        <w:t>(3)</w:t>
      </w:r>
      <w:r>
        <w:tab/>
        <w:t xml:space="preserve">When deciding whether to grant or renew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bookmarkStart w:id="180" w:name="_Toc89514121"/>
      <w:bookmarkStart w:id="181" w:name="_Toc248029596"/>
      <w:r>
        <w:tab/>
        <w:t>(4)</w:t>
      </w:r>
      <w:r>
        <w:tab/>
        <w:t xml:space="preserve">The Minister may grant or renew a provider’s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Footnotesection"/>
        <w:spacing w:before="80"/>
        <w:ind w:left="890" w:hanging="890"/>
      </w:pPr>
      <w:r>
        <w:tab/>
        <w:t>[Section 14 amended by No. 40 of 2009 s. 21.]</w:t>
      </w:r>
    </w:p>
    <w:p>
      <w:pPr>
        <w:pStyle w:val="Heading5"/>
      </w:pPr>
      <w:bookmarkStart w:id="182" w:name="_Toc254861247"/>
      <w:bookmarkStart w:id="183" w:name="_Toc274228187"/>
      <w:r>
        <w:rPr>
          <w:rStyle w:val="CharSectno"/>
        </w:rPr>
        <w:t>15A</w:t>
      </w:r>
      <w:r>
        <w:t>.</w:t>
      </w:r>
      <w:r>
        <w:tab/>
        <w:t>Duration of provider’s authorisation</w:t>
      </w:r>
      <w:bookmarkEnd w:id="182"/>
      <w:bookmarkEnd w:id="183"/>
    </w:p>
    <w:p>
      <w:pPr>
        <w:pStyle w:val="Subsection"/>
      </w:pPr>
      <w:r>
        <w:tab/>
        <w:t>(1)</w:t>
      </w:r>
      <w:r>
        <w:tab/>
        <w:t xml:space="preserve">Unless otherwise provided under this Act, a provider’s authorisation continues in force — </w:t>
      </w:r>
    </w:p>
    <w:p>
      <w:pPr>
        <w:pStyle w:val="Indenta"/>
      </w:pPr>
      <w:r>
        <w:tab/>
        <w:t>(a)</w:t>
      </w:r>
      <w:r>
        <w:tab/>
        <w:t>for 5 years from the day on which the authorisation is granted; or</w:t>
      </w:r>
    </w:p>
    <w:p>
      <w:pPr>
        <w:pStyle w:val="Indenta"/>
      </w:pPr>
      <w:r>
        <w:tab/>
        <w:t>(b)</w:t>
      </w:r>
      <w:r>
        <w:tab/>
        <w:t>if an earlier day is specified in the authorisation, until that day.</w:t>
      </w:r>
    </w:p>
    <w:p>
      <w:pPr>
        <w:pStyle w:val="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Indenta"/>
      </w:pPr>
      <w:r>
        <w:tab/>
        <w:t>(a)</w:t>
      </w:r>
      <w:r>
        <w:tab/>
        <w:t xml:space="preserve">an application for the renewal of the authorisation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r>
        <w:rPr>
          <w:iCs/>
          <w:snapToGrid w:val="0"/>
          <w:vertAlign w:val="superscript"/>
        </w:rPr>
        <w:t> 1</w:t>
      </w:r>
      <w:r>
        <w:rPr>
          <w:iCs/>
          <w:snapToGrid w:val="0"/>
        </w:rPr>
        <w:t>;</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184" w:name="_Toc254861248"/>
      <w:r>
        <w:tab/>
        <w:t>[Section 15A inserted by No. 40 of 2009 s. 22.]</w:t>
      </w:r>
    </w:p>
    <w:p>
      <w:pPr>
        <w:pStyle w:val="Heading5"/>
      </w:pPr>
      <w:bookmarkStart w:id="185" w:name="_Toc274228188"/>
      <w:r>
        <w:rPr>
          <w:rStyle w:val="CharSectno"/>
        </w:rPr>
        <w:t>15B</w:t>
      </w:r>
      <w:r>
        <w:t>.</w:t>
      </w:r>
      <w:r>
        <w:tab/>
        <w:t>Further conditions on provider’s authorisation</w:t>
      </w:r>
      <w:bookmarkEnd w:id="184"/>
      <w:bookmarkEnd w:id="185"/>
    </w:p>
    <w:p>
      <w:pPr>
        <w:pStyle w:val="Subsection"/>
      </w:pPr>
      <w:r>
        <w:tab/>
        <w:t>(1)</w:t>
      </w:r>
      <w:r>
        <w:tab/>
        <w:t xml:space="preserve">The Minister may, at any time after a provider’s authorisation has been granted, make the authorisation subject to any conditions relevant to — </w:t>
      </w:r>
    </w:p>
    <w:p>
      <w:pPr>
        <w:pStyle w:val="Indenta"/>
      </w:pPr>
      <w:r>
        <w:tab/>
        <w:t>(a)</w:t>
      </w:r>
      <w:r>
        <w:tab/>
        <w:t>ensuring that the non</w:t>
      </w:r>
      <w:r>
        <w:noBreakHyphen/>
        <w:t>university institution meets or continues to meet the criteria referred to in section 14(1); or</w:t>
      </w:r>
    </w:p>
    <w:p>
      <w:pPr>
        <w:pStyle w:val="Indenta"/>
      </w:pPr>
      <w:r>
        <w:tab/>
        <w:t>(b)</w:t>
      </w:r>
      <w:r>
        <w:tab/>
        <w:t>protecting the interests of the students enrolled in the higher education courses provided by the institution.</w:t>
      </w:r>
    </w:p>
    <w:p>
      <w:pPr>
        <w:pStyle w:val="Subsection"/>
      </w:pPr>
      <w:r>
        <w:tab/>
        <w:t>(2)</w:t>
      </w:r>
      <w:r>
        <w:tab/>
        <w:t xml:space="preserve">Before making a provider’s authorisation subject to conditions under subsection (1), the Minister must — </w:t>
      </w:r>
    </w:p>
    <w:p>
      <w:pPr>
        <w:pStyle w:val="Indenta"/>
      </w:pPr>
      <w:r>
        <w:tab/>
        <w:t>(a)</w:t>
      </w:r>
      <w:r>
        <w:tab/>
        <w:t>give the non</w:t>
      </w:r>
      <w:r>
        <w:noBreakHyphen/>
        <w:t>university institution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higher education courses provided by the institution.</w:t>
      </w:r>
    </w:p>
    <w:p>
      <w:pPr>
        <w:pStyle w:val="Footnotesection"/>
      </w:pPr>
      <w:r>
        <w:tab/>
        <w:t>[Section 15B inserted by No. 40 of 2009 s. 22.]</w:t>
      </w:r>
    </w:p>
    <w:p>
      <w:pPr>
        <w:pStyle w:val="Heading5"/>
      </w:pPr>
      <w:bookmarkStart w:id="186" w:name="_Toc274228189"/>
      <w:r>
        <w:rPr>
          <w:rStyle w:val="CharSectno"/>
        </w:rPr>
        <w:t>15</w:t>
      </w:r>
      <w:r>
        <w:t>.</w:t>
      </w:r>
      <w:r>
        <w:tab/>
        <w:t>Suspension or revocation of provider’s authorisation</w:t>
      </w:r>
      <w:bookmarkEnd w:id="180"/>
      <w:bookmarkEnd w:id="181"/>
      <w:bookmarkEnd w:id="186"/>
    </w:p>
    <w:p>
      <w:pPr>
        <w:pStyle w:val="Subsection"/>
      </w:pPr>
      <w:r>
        <w:tab/>
        <w:t>(1)</w:t>
      </w:r>
      <w:r>
        <w:tab/>
        <w:t xml:space="preserve">The Minister may suspend or revoke a provider’s authorisation if — </w:t>
      </w:r>
    </w:p>
    <w:p>
      <w:pPr>
        <w:pStyle w:val="Indenta"/>
      </w:pPr>
      <w:r>
        <w:tab/>
        <w:t>(a)</w:t>
      </w:r>
      <w:r>
        <w:tab/>
        <w:t>the non</w:t>
      </w:r>
      <w:r>
        <w:noBreakHyphen/>
        <w:t>university institution does not comply with a condition to which the authorisation has been made subject under section 14(4) or 15B(1); or</w:t>
      </w:r>
    </w:p>
    <w:p>
      <w:pPr>
        <w:pStyle w:val="Indenta"/>
      </w:pPr>
      <w:r>
        <w:tab/>
        <w:t>(b)</w:t>
      </w:r>
      <w:r>
        <w:tab/>
        <w:t>the Minister is no longer satisfied that the non</w:t>
      </w:r>
      <w:r>
        <w:noBreakHyphen/>
        <w:t>university institution meets the criteria referred to in section 14(1).</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higher education courses provided by the institution.</w:t>
      </w:r>
    </w:p>
    <w:p>
      <w:pPr>
        <w:pStyle w:val="Subsection"/>
      </w:pPr>
      <w:r>
        <w:tab/>
        <w:t>(3)</w:t>
      </w:r>
      <w:r>
        <w:tab/>
        <w:t>A suspension or revocation under subsection (1) is to be given to the non</w:t>
      </w:r>
      <w:r>
        <w:noBreakHyphen/>
        <w:t>university institution in writing signed by the Minister and is to state the grounds relied on in making the decision.</w:t>
      </w:r>
    </w:p>
    <w:p>
      <w:pPr>
        <w:pStyle w:val="Footnotesection"/>
      </w:pPr>
      <w:r>
        <w:tab/>
        <w:t>[Section 15 amended by No. 40 of 2009 s. 23.]</w:t>
      </w:r>
    </w:p>
    <w:p>
      <w:pPr>
        <w:pStyle w:val="Heading4"/>
        <w:keepLines/>
      </w:pPr>
      <w:bookmarkStart w:id="187" w:name="_Hlt26157598"/>
      <w:bookmarkStart w:id="188" w:name="_Toc254861251"/>
      <w:bookmarkStart w:id="189" w:name="_Toc254869303"/>
      <w:bookmarkStart w:id="190" w:name="_Toc254947271"/>
      <w:bookmarkStart w:id="191" w:name="_Toc260127276"/>
      <w:bookmarkStart w:id="192" w:name="_Toc260831203"/>
      <w:bookmarkStart w:id="193" w:name="_Toc266448729"/>
      <w:bookmarkStart w:id="194" w:name="_Toc267400809"/>
      <w:bookmarkStart w:id="195" w:name="_Toc268094487"/>
      <w:bookmarkStart w:id="196" w:name="_Toc274228190"/>
      <w:bookmarkStart w:id="197" w:name="_Toc89514122"/>
      <w:bookmarkStart w:id="198" w:name="_Toc248029597"/>
      <w:bookmarkEnd w:id="187"/>
      <w:r>
        <w:t>Subdivision 4 — Accredited higher education courses</w:t>
      </w:r>
      <w:bookmarkEnd w:id="188"/>
      <w:bookmarkEnd w:id="189"/>
      <w:bookmarkEnd w:id="190"/>
      <w:bookmarkEnd w:id="191"/>
      <w:bookmarkEnd w:id="192"/>
      <w:bookmarkEnd w:id="193"/>
      <w:bookmarkEnd w:id="194"/>
      <w:bookmarkEnd w:id="195"/>
      <w:bookmarkEnd w:id="196"/>
    </w:p>
    <w:p>
      <w:pPr>
        <w:pStyle w:val="Footnoteheading"/>
        <w:keepNext/>
        <w:keepLines/>
      </w:pPr>
      <w:r>
        <w:tab/>
        <w:t>[Heading inserted by No. 40 of 2009 s. 24.]</w:t>
      </w:r>
    </w:p>
    <w:p>
      <w:pPr>
        <w:pStyle w:val="Heading5"/>
      </w:pPr>
      <w:bookmarkStart w:id="199" w:name="_Hlt32116938"/>
      <w:bookmarkStart w:id="200" w:name="_Toc254861253"/>
      <w:bookmarkStart w:id="201" w:name="_Toc274228191"/>
      <w:bookmarkStart w:id="202" w:name="_Toc89514123"/>
      <w:bookmarkStart w:id="203" w:name="_Toc248029598"/>
      <w:bookmarkEnd w:id="197"/>
      <w:bookmarkEnd w:id="198"/>
      <w:bookmarkEnd w:id="199"/>
      <w:r>
        <w:rPr>
          <w:rStyle w:val="CharSectno"/>
        </w:rPr>
        <w:t>16</w:t>
      </w:r>
      <w:r>
        <w:t>.</w:t>
      </w:r>
      <w:r>
        <w:tab/>
        <w:t>Accredited higher education courses</w:t>
      </w:r>
      <w:bookmarkEnd w:id="200"/>
      <w:bookmarkEnd w:id="201"/>
    </w:p>
    <w:p>
      <w:pPr>
        <w:pStyle w:val="Subsection"/>
      </w:pPr>
      <w:r>
        <w:tab/>
      </w:r>
      <w:r>
        <w:tab/>
        <w:t>A higher education course provided by a non</w:t>
      </w:r>
      <w:r>
        <w:noBreakHyphen/>
        <w:t xml:space="preserve">university institution is accredited for the purposes of this Act if — </w:t>
      </w:r>
    </w:p>
    <w:p>
      <w:pPr>
        <w:pStyle w:val="Indenta"/>
      </w:pPr>
      <w:r>
        <w:tab/>
        <w:t>(a)</w:t>
      </w:r>
      <w:r>
        <w:tab/>
        <w:t>a self</w:t>
      </w:r>
      <w:r>
        <w:noBreakHyphen/>
        <w:t>accrediting authorisation is in force for the institution and the course is accredited by the institution in accordance with that authorisation; or</w:t>
      </w:r>
    </w:p>
    <w:p>
      <w:pPr>
        <w:pStyle w:val="Indenta"/>
      </w:pPr>
      <w:r>
        <w:tab/>
        <w:t>(b)</w:t>
      </w:r>
      <w:r>
        <w:tab/>
        <w:t>ministerial accreditation is in force for the course; or</w:t>
      </w:r>
    </w:p>
    <w:p>
      <w:pPr>
        <w:pStyle w:val="Indenta"/>
      </w:pPr>
      <w:r>
        <w:tab/>
        <w:t>(c)</w:t>
      </w:r>
      <w:r>
        <w:tab/>
        <w:t>the course is accredited by or under a written law of the Commonwealth, another State, the Australian Capital Territory or the Northern Territory.</w:t>
      </w:r>
    </w:p>
    <w:p>
      <w:pPr>
        <w:pStyle w:val="Footnotesection"/>
      </w:pPr>
      <w:r>
        <w:tab/>
        <w:t>[Section 16 inserted by No. 40 of 2009 s. 25.]</w:t>
      </w:r>
    </w:p>
    <w:p>
      <w:pPr>
        <w:pStyle w:val="Heading4"/>
      </w:pPr>
      <w:bookmarkStart w:id="204" w:name="_Toc254861255"/>
      <w:bookmarkStart w:id="205" w:name="_Toc254869306"/>
      <w:bookmarkStart w:id="206" w:name="_Toc254947273"/>
      <w:bookmarkStart w:id="207" w:name="_Toc260127278"/>
      <w:bookmarkStart w:id="208" w:name="_Toc260831205"/>
      <w:bookmarkStart w:id="209" w:name="_Toc266448731"/>
      <w:bookmarkStart w:id="210" w:name="_Toc267400811"/>
      <w:bookmarkStart w:id="211" w:name="_Toc268094489"/>
      <w:bookmarkStart w:id="212" w:name="_Toc274228192"/>
      <w:r>
        <w:t>Subdivision 5 — Ministerial accreditation of higher education courses</w:t>
      </w:r>
      <w:bookmarkEnd w:id="204"/>
      <w:bookmarkEnd w:id="205"/>
      <w:bookmarkEnd w:id="206"/>
      <w:bookmarkEnd w:id="207"/>
      <w:bookmarkEnd w:id="208"/>
      <w:bookmarkEnd w:id="209"/>
      <w:bookmarkEnd w:id="210"/>
      <w:bookmarkEnd w:id="211"/>
      <w:bookmarkEnd w:id="212"/>
    </w:p>
    <w:p>
      <w:pPr>
        <w:pStyle w:val="Footnoteheading"/>
      </w:pPr>
      <w:r>
        <w:tab/>
        <w:t>[Heading inserted by No. 40 of 2009 s. 26.]</w:t>
      </w:r>
    </w:p>
    <w:p>
      <w:pPr>
        <w:pStyle w:val="Heading5"/>
      </w:pPr>
      <w:bookmarkStart w:id="213" w:name="_Toc254861257"/>
      <w:bookmarkStart w:id="214" w:name="_Toc274228193"/>
      <w:r>
        <w:rPr>
          <w:rStyle w:val="CharSectno"/>
        </w:rPr>
        <w:t>17A</w:t>
      </w:r>
      <w:r>
        <w:t>.</w:t>
      </w:r>
      <w:r>
        <w:tab/>
        <w:t>Application of this Subdivision</w:t>
      </w:r>
      <w:bookmarkEnd w:id="213"/>
      <w:bookmarkEnd w:id="214"/>
    </w:p>
    <w:p>
      <w:pPr>
        <w:pStyle w:val="Subsection"/>
      </w:pPr>
      <w:r>
        <w:tab/>
      </w:r>
      <w:r>
        <w:tab/>
        <w:t>This Subdivision applies to a course provider that is a non</w:t>
      </w:r>
      <w:r>
        <w:noBreakHyphen/>
        <w:t>university institution.</w:t>
      </w:r>
    </w:p>
    <w:p>
      <w:pPr>
        <w:pStyle w:val="Footnotesection"/>
      </w:pPr>
      <w:r>
        <w:tab/>
        <w:t>[Section 17A inserted by No. 40 of 2009 s. 27.]</w:t>
      </w:r>
    </w:p>
    <w:p>
      <w:pPr>
        <w:pStyle w:val="Heading5"/>
      </w:pPr>
      <w:bookmarkStart w:id="215" w:name="_Toc274228194"/>
      <w:r>
        <w:rPr>
          <w:rStyle w:val="CharSectno"/>
        </w:rPr>
        <w:t>17</w:t>
      </w:r>
      <w:r>
        <w:t>.</w:t>
      </w:r>
      <w:r>
        <w:tab/>
        <w:t>Applications for ministerial accreditation</w:t>
      </w:r>
      <w:bookmarkEnd w:id="202"/>
      <w:bookmarkEnd w:id="203"/>
      <w:bookmarkEnd w:id="215"/>
      <w:r>
        <w:t xml:space="preserve"> </w:t>
      </w:r>
    </w:p>
    <w:p>
      <w:pPr>
        <w:pStyle w:val="Subsection"/>
      </w:pPr>
      <w:r>
        <w:tab/>
        <w:t>(1)</w:t>
      </w:r>
      <w:r>
        <w:tab/>
        <w:t>A course provider may apply to the Minister for accreditation or renewal of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Subsection"/>
      </w:pPr>
      <w:bookmarkStart w:id="216" w:name="_Hlt32116153"/>
      <w:bookmarkStart w:id="217" w:name="_Toc89514124"/>
      <w:bookmarkStart w:id="218" w:name="_Toc248029599"/>
      <w:bookmarkEnd w:id="216"/>
      <w:r>
        <w:tab/>
        <w:t>(3)</w:t>
      </w:r>
      <w:r>
        <w:tab/>
        <w:t>The Minister may in writing, require the applicant to provide further information in relation to the application.</w:t>
      </w:r>
    </w:p>
    <w:p>
      <w:pPr>
        <w:pStyle w:val="Subsection"/>
      </w:pPr>
      <w:r>
        <w:tab/>
        <w:t>(4)</w:t>
      </w:r>
      <w:r>
        <w:tab/>
        <w:t>The requirement is to specify a reasonable time within which the applicant must comply with the requirement.</w:t>
      </w:r>
    </w:p>
    <w:p>
      <w:pPr>
        <w:pStyle w:val="Subsection"/>
      </w:pPr>
      <w:r>
        <w:tab/>
        <w:t>(5)</w:t>
      </w:r>
      <w:r>
        <w:tab/>
        <w:t>The Minster may refuse the application if the applicant does not comply with a requirement under subsection (3) within the time specified in the requirement.</w:t>
      </w:r>
    </w:p>
    <w:p>
      <w:pPr>
        <w:pStyle w:val="Footnotesection"/>
      </w:pPr>
      <w:r>
        <w:tab/>
        <w:t>[Section 17 amended by No. 40 of 2009 s. 28.]</w:t>
      </w:r>
    </w:p>
    <w:p>
      <w:pPr>
        <w:pStyle w:val="Heading5"/>
      </w:pPr>
      <w:bookmarkStart w:id="219" w:name="_Toc274228195"/>
      <w:r>
        <w:rPr>
          <w:rStyle w:val="CharSectno"/>
        </w:rPr>
        <w:t>18</w:t>
      </w:r>
      <w:r>
        <w:t>.</w:t>
      </w:r>
      <w:r>
        <w:tab/>
        <w:t>Ministerial accreditations</w:t>
      </w:r>
      <w:bookmarkEnd w:id="217"/>
      <w:bookmarkEnd w:id="218"/>
      <w:bookmarkEnd w:id="219"/>
    </w:p>
    <w:p>
      <w:pPr>
        <w:pStyle w:val="Subsection"/>
      </w:pPr>
      <w:r>
        <w:tab/>
      </w:r>
      <w:bookmarkStart w:id="220" w:name="_Hlt26251052"/>
      <w:bookmarkEnd w:id="220"/>
      <w:r>
        <w:t>(1)</w:t>
      </w:r>
      <w:r>
        <w:tab/>
        <w:t xml:space="preserve">The Minister may accredit, or renew the accreditation of,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or renew the accreditation of, a higher education course, the Minister must have regard to the report of the higher education advisory committee appointed to consider the matter.</w:t>
      </w:r>
    </w:p>
    <w:p>
      <w:pPr>
        <w:pStyle w:val="Subsection"/>
      </w:pPr>
      <w:r>
        <w:tab/>
        <w:t>(3)</w:t>
      </w:r>
      <w:r>
        <w:tab/>
        <w:t xml:space="preserve">When deciding whether to accredit, or renew the accreditation of, a higher education course, the Minister may also have regard to the following — </w:t>
      </w:r>
    </w:p>
    <w:p>
      <w:pPr>
        <w:pStyle w:val="Indenta"/>
      </w:pPr>
      <w:r>
        <w:tab/>
        <w:t>(a)</w:t>
      </w:r>
      <w:r>
        <w:tab/>
        <w:t>the standard and provision of comparable courses provided by Australian universities or recognised overseas universities;</w:t>
      </w:r>
    </w:p>
    <w:p>
      <w:pPr>
        <w:pStyle w:val="Indenta"/>
      </w:pPr>
      <w:r>
        <w:tab/>
        <w:t>(b)</w:t>
      </w:r>
      <w:r>
        <w:tab/>
        <w:t>any other relevant information.</w:t>
      </w:r>
    </w:p>
    <w:p>
      <w:pPr>
        <w:pStyle w:val="Ednotesubsection"/>
      </w:pPr>
      <w:r>
        <w:t>[(4)</w:t>
      </w:r>
      <w:r>
        <w:noBreakHyphen/>
        <w:t>(6)</w:t>
      </w:r>
      <w:r>
        <w:tab/>
        <w:t>deleted]</w:t>
      </w:r>
    </w:p>
    <w:p>
      <w:pPr>
        <w:pStyle w:val="Subsection"/>
      </w:pPr>
      <w:bookmarkStart w:id="221" w:name="_Toc89514125"/>
      <w:bookmarkStart w:id="222" w:name="_Toc248029600"/>
      <w:r>
        <w:tab/>
        <w:t>(7)</w:t>
      </w:r>
      <w:r>
        <w:tab/>
        <w:t xml:space="preserve">The Minister may make the accreditation of a higher education course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Footnotesection"/>
      </w:pPr>
      <w:r>
        <w:tab/>
        <w:t>[Section 18 amended by No. 40 of 2009 s. 29.]</w:t>
      </w:r>
    </w:p>
    <w:p>
      <w:pPr>
        <w:pStyle w:val="Heading5"/>
      </w:pPr>
      <w:bookmarkStart w:id="223" w:name="_Toc254861261"/>
      <w:bookmarkStart w:id="224" w:name="_Toc274228196"/>
      <w:r>
        <w:rPr>
          <w:rStyle w:val="CharSectno"/>
        </w:rPr>
        <w:t>19A</w:t>
      </w:r>
      <w:r>
        <w:t>.</w:t>
      </w:r>
      <w:r>
        <w:tab/>
        <w:t>Duration of accreditation</w:t>
      </w:r>
      <w:bookmarkEnd w:id="223"/>
      <w:bookmarkEnd w:id="224"/>
    </w:p>
    <w:p>
      <w:pPr>
        <w:pStyle w:val="Subsection"/>
      </w:pPr>
      <w:r>
        <w:tab/>
        <w:t>(1)</w:t>
      </w:r>
      <w:r>
        <w:tab/>
        <w:t xml:space="preserve">Unless otherwise provided under this Act, ministerial accreditation of a higher education course continues in force until — </w:t>
      </w:r>
    </w:p>
    <w:p>
      <w:pPr>
        <w:pStyle w:val="Indenta"/>
      </w:pPr>
      <w:r>
        <w:tab/>
        <w:t>(a)</w:t>
      </w:r>
      <w:r>
        <w:tab/>
        <w:t>the day that is 5 years after the day on which the course is registered under section 23(3); or</w:t>
      </w:r>
    </w:p>
    <w:p>
      <w:pPr>
        <w:pStyle w:val="Indenta"/>
      </w:pPr>
      <w:r>
        <w:tab/>
        <w:t>(b)</w:t>
      </w:r>
      <w:r>
        <w:tab/>
        <w:t>if an earlier day is specified in the accreditation, that day.</w:t>
      </w:r>
    </w:p>
    <w:p>
      <w:pPr>
        <w:pStyle w:val="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Indenta"/>
      </w:pPr>
      <w:r>
        <w:tab/>
        <w:t>(a)</w:t>
      </w:r>
      <w:r>
        <w:tab/>
        <w:t xml:space="preserve">an application for the renewal of the accreditation was made — </w:t>
      </w:r>
    </w:p>
    <w:p>
      <w:pPr>
        <w:pStyle w:val="Indenti"/>
      </w:pPr>
      <w:r>
        <w:tab/>
        <w:t>(i)</w:t>
      </w:r>
      <w:r>
        <w:tab/>
        <w:t>6 months or more before that day; or</w:t>
      </w:r>
    </w:p>
    <w:p>
      <w:pPr>
        <w:pStyle w:val="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Indenta"/>
      </w:pPr>
      <w:r>
        <w:rPr>
          <w:snapToGrid w:val="0"/>
        </w:rPr>
        <w:tab/>
      </w:r>
      <w:r>
        <w:rPr>
          <w:snapToGrid w:val="0"/>
        </w:rPr>
        <w:tab/>
      </w:r>
      <w:r>
        <w:t>and</w:t>
      </w:r>
    </w:p>
    <w:p>
      <w:pPr>
        <w:pStyle w:val="Indenta"/>
        <w:rPr>
          <w:snapToGrid w:val="0"/>
        </w:rPr>
      </w:pPr>
      <w:r>
        <w:tab/>
        <w:t>(b)</w:t>
      </w:r>
      <w:r>
        <w:tab/>
        <w:t>the Minister has not made a final decision on that application before that day</w:t>
      </w:r>
      <w:r>
        <w:rPr>
          <w:snapToGrid w:val="0"/>
        </w:rPr>
        <w:t>.</w:t>
      </w:r>
    </w:p>
    <w:p>
      <w:pPr>
        <w:pStyle w:val="Footnotesection"/>
      </w:pPr>
      <w:bookmarkStart w:id="225" w:name="_Toc254861262"/>
      <w:r>
        <w:tab/>
        <w:t>[Section 19A inserted by No. 40 of 2009 s. 30.]</w:t>
      </w:r>
    </w:p>
    <w:p>
      <w:pPr>
        <w:pStyle w:val="Heading5"/>
      </w:pPr>
      <w:bookmarkStart w:id="226" w:name="_Toc274228197"/>
      <w:r>
        <w:rPr>
          <w:rStyle w:val="CharSectno"/>
        </w:rPr>
        <w:t>19B</w:t>
      </w:r>
      <w:r>
        <w:t>.</w:t>
      </w:r>
      <w:r>
        <w:tab/>
        <w:t>Further conditions on accreditation</w:t>
      </w:r>
      <w:bookmarkEnd w:id="225"/>
      <w:bookmarkEnd w:id="226"/>
    </w:p>
    <w:p>
      <w:pPr>
        <w:pStyle w:val="Subsection"/>
      </w:pPr>
      <w:r>
        <w:tab/>
        <w:t>(1)</w:t>
      </w:r>
      <w:r>
        <w:tab/>
        <w:t xml:space="preserve">The Minister may, at any time after accrediting a higher education course, make the accreditation subject to any conditions relevant to — </w:t>
      </w:r>
    </w:p>
    <w:p>
      <w:pPr>
        <w:pStyle w:val="Indenta"/>
      </w:pPr>
      <w:r>
        <w:tab/>
        <w:t>(a)</w:t>
      </w:r>
      <w:r>
        <w:tab/>
        <w:t>ensuring the course meets or continues to meet the criteria referred to in section 18(1); or</w:t>
      </w:r>
    </w:p>
    <w:p>
      <w:pPr>
        <w:pStyle w:val="Indenta"/>
      </w:pPr>
      <w:r>
        <w:tab/>
        <w:t>(b)</w:t>
      </w:r>
      <w:r>
        <w:tab/>
        <w:t>protecting the interests of the students enrolled in the course.</w:t>
      </w:r>
    </w:p>
    <w:p>
      <w:pPr>
        <w:pStyle w:val="Subsection"/>
      </w:pPr>
      <w:r>
        <w:tab/>
        <w:t>(2)</w:t>
      </w:r>
      <w:r>
        <w:tab/>
        <w:t xml:space="preserve">Before making accreditation of a higher education course subject to conditions under subsection (1), the Minister must — </w:t>
      </w:r>
    </w:p>
    <w:p>
      <w:pPr>
        <w:pStyle w:val="Indenta"/>
      </w:pPr>
      <w:r>
        <w:tab/>
        <w:t>(a)</w:t>
      </w:r>
      <w:r>
        <w:tab/>
        <w:t>give the course provider an opportunity to make representations on the matter; and</w:t>
      </w:r>
    </w:p>
    <w:p>
      <w:pPr>
        <w:pStyle w:val="Indenta"/>
      </w:pPr>
      <w:r>
        <w:tab/>
        <w:t>(b)</w:t>
      </w:r>
      <w:r>
        <w:tab/>
        <w:t>consider any representations made; and</w:t>
      </w:r>
    </w:p>
    <w:p>
      <w:pPr>
        <w:pStyle w:val="Indenta"/>
      </w:pPr>
      <w:r>
        <w:tab/>
        <w:t>(c)</w:t>
      </w:r>
      <w:r>
        <w:tab/>
        <w:t>have regard to the interests of the students enrolled in the course.</w:t>
      </w:r>
    </w:p>
    <w:p>
      <w:pPr>
        <w:pStyle w:val="Footnotesection"/>
      </w:pPr>
      <w:r>
        <w:tab/>
        <w:t>[Section 19B inserted by No. 40 of 2009 s. 30.]</w:t>
      </w:r>
    </w:p>
    <w:p>
      <w:pPr>
        <w:pStyle w:val="Heading5"/>
      </w:pPr>
      <w:bookmarkStart w:id="227" w:name="_Toc274228198"/>
      <w:r>
        <w:rPr>
          <w:rStyle w:val="CharSectno"/>
        </w:rPr>
        <w:t>19</w:t>
      </w:r>
      <w:r>
        <w:t>.</w:t>
      </w:r>
      <w:r>
        <w:tab/>
      </w:r>
      <w:bookmarkEnd w:id="221"/>
      <w:bookmarkEnd w:id="222"/>
      <w:r>
        <w:t>Suspension or revocation of ministerial accreditation</w:t>
      </w:r>
      <w:bookmarkEnd w:id="227"/>
    </w:p>
    <w:p>
      <w:pPr>
        <w:pStyle w:val="Ednotesubsection"/>
      </w:pPr>
      <w:r>
        <w:tab/>
        <w:t>[(1)</w:t>
      </w:r>
      <w:r>
        <w:tab/>
        <w:t>deleted]</w:t>
      </w:r>
    </w:p>
    <w:p>
      <w:pPr>
        <w:pStyle w:val="Subsection"/>
      </w:pPr>
      <w:r>
        <w:tab/>
        <w:t>(2)</w:t>
      </w:r>
      <w:r>
        <w:tab/>
        <w:t xml:space="preserve">The Minister may suspend or revoke the accreditation of a higher education course if — </w:t>
      </w:r>
    </w:p>
    <w:p>
      <w:pPr>
        <w:pStyle w:val="Indenta"/>
      </w:pPr>
      <w:r>
        <w:tab/>
        <w:t>(a)</w:t>
      </w:r>
      <w:r>
        <w:tab/>
        <w:t>the course provider does not comply with a condition to which the accreditation is subject under section 18(7) or 19B(1); or</w:t>
      </w:r>
    </w:p>
    <w:p>
      <w:pPr>
        <w:pStyle w:val="Indenta"/>
      </w:pPr>
      <w:r>
        <w:tab/>
        <w:t>(b)</w:t>
      </w:r>
      <w:r>
        <w:tab/>
        <w:t>the Minister is no longer satisfied that the course meets the criteria referred to in section 18(1).</w:t>
      </w:r>
    </w:p>
    <w:p>
      <w:pPr>
        <w:pStyle w:val="Subsection"/>
      </w:pPr>
      <w:r>
        <w:tab/>
        <w:t>(3)</w:t>
      </w:r>
      <w:r>
        <w:tab/>
        <w:t xml:space="preserve">Before suspending or revoking accreditation of a higher education course,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Footnotesection"/>
      </w:pPr>
      <w:r>
        <w:tab/>
        <w:t>[Section 19 amended by No. 40 of 2009 s. 31.]</w:t>
      </w:r>
    </w:p>
    <w:p>
      <w:pPr>
        <w:pStyle w:val="Heading3"/>
      </w:pPr>
      <w:bookmarkStart w:id="228" w:name="_Toc254861265"/>
      <w:bookmarkStart w:id="229" w:name="_Toc254869313"/>
      <w:bookmarkStart w:id="230" w:name="_Toc254947280"/>
      <w:bookmarkStart w:id="231" w:name="_Toc260127285"/>
      <w:bookmarkStart w:id="232" w:name="_Toc260831212"/>
      <w:bookmarkStart w:id="233" w:name="_Toc266448738"/>
      <w:bookmarkStart w:id="234" w:name="_Toc267400818"/>
      <w:bookmarkStart w:id="235" w:name="_Toc268094496"/>
      <w:bookmarkStart w:id="236" w:name="_Toc274228199"/>
      <w:bookmarkStart w:id="237" w:name="_Toc8807717"/>
      <w:bookmarkStart w:id="238" w:name="_Toc89514126"/>
      <w:bookmarkStart w:id="239" w:name="_Toc248029601"/>
      <w:r>
        <w:rPr>
          <w:rStyle w:val="CharDivNo"/>
        </w:rPr>
        <w:t>Division 4</w:t>
      </w:r>
      <w:r>
        <w:t> — </w:t>
      </w:r>
      <w:r>
        <w:rPr>
          <w:rStyle w:val="CharDivText"/>
        </w:rPr>
        <w:t>Higher education advisory committees</w:t>
      </w:r>
      <w:bookmarkEnd w:id="228"/>
      <w:bookmarkEnd w:id="229"/>
      <w:bookmarkEnd w:id="230"/>
      <w:bookmarkEnd w:id="231"/>
      <w:bookmarkEnd w:id="232"/>
      <w:bookmarkEnd w:id="233"/>
      <w:bookmarkEnd w:id="234"/>
      <w:bookmarkEnd w:id="235"/>
      <w:bookmarkEnd w:id="236"/>
    </w:p>
    <w:p>
      <w:pPr>
        <w:pStyle w:val="Footnoteheading"/>
      </w:pPr>
      <w:r>
        <w:tab/>
        <w:t>[Heading inserted by No. 40 of 2009 s. 32.]</w:t>
      </w:r>
    </w:p>
    <w:p>
      <w:pPr>
        <w:pStyle w:val="Heading5"/>
      </w:pPr>
      <w:bookmarkStart w:id="240" w:name="_Toc274228200"/>
      <w:r>
        <w:rPr>
          <w:rStyle w:val="CharSectno"/>
        </w:rPr>
        <w:t>20</w:t>
      </w:r>
      <w:r>
        <w:t>.</w:t>
      </w:r>
      <w:r>
        <w:tab/>
        <w:t>Higher education advisory committees</w:t>
      </w:r>
      <w:bookmarkEnd w:id="237"/>
      <w:bookmarkEnd w:id="238"/>
      <w:bookmarkEnd w:id="239"/>
      <w:bookmarkEnd w:id="240"/>
    </w:p>
    <w:p>
      <w:pPr>
        <w:pStyle w:val="Subsection"/>
      </w:pPr>
      <w:r>
        <w:tab/>
        <w:t>(1)</w:t>
      </w:r>
      <w:r>
        <w:tab/>
        <w:t xml:space="preserve">The Minister must appoint a person who is or persons who are suitably qualified and experienced to constitute a higher education advisory committee to consider and report to the Minister — </w:t>
      </w:r>
    </w:p>
    <w:p>
      <w:pPr>
        <w:pStyle w:val="Indenta"/>
      </w:pPr>
      <w:r>
        <w:tab/>
        <w:t>(a)</w:t>
      </w:r>
      <w:r>
        <w:tab/>
        <w:t>on the receipt of a request made under section 7(1);</w:t>
      </w:r>
    </w:p>
    <w:p>
      <w:pPr>
        <w:pStyle w:val="Indenta"/>
      </w:pPr>
      <w:r>
        <w:tab/>
        <w:t>(b)</w:t>
      </w:r>
      <w:r>
        <w:tab/>
        <w:t>on an application made under section 9, 13A, 13 or 17.</w:t>
      </w:r>
    </w:p>
    <w:p>
      <w:pPr>
        <w:pStyle w:val="Subsection"/>
      </w:pPr>
      <w:r>
        <w:tab/>
        <w:t>(2A)</w:t>
      </w:r>
      <w:r>
        <w:tab/>
        <w:t xml:space="preserve">Before appointing a person or persons to constitute a higher education advisory committee under subsection (1) in respect of a particular request or application, the Minister must — </w:t>
      </w:r>
    </w:p>
    <w:p>
      <w:pPr>
        <w:pStyle w:val="Indenta"/>
      </w:pPr>
      <w:r>
        <w:tab/>
        <w:t>(a)</w:t>
      </w:r>
      <w:r>
        <w:tab/>
        <w:t>provide to the person making the request or application an opportunity to comment on the composition and membership of the committee; and</w:t>
      </w:r>
    </w:p>
    <w:p>
      <w:pPr>
        <w:pStyle w:val="Indenta"/>
      </w:pPr>
      <w:r>
        <w:tab/>
        <w:t>(b)</w:t>
      </w:r>
      <w:r>
        <w:tab/>
        <w:t>take into account the comments (if any) provided to the Minister by the person making the request or application.</w:t>
      </w:r>
    </w:p>
    <w:p>
      <w:pPr>
        <w:pStyle w:val="Subsection"/>
      </w:pPr>
      <w:r>
        <w:tab/>
        <w:t>(2)</w:t>
      </w:r>
      <w:r>
        <w:tab/>
        <w:t xml:space="preserve">The Minister may — </w:t>
      </w:r>
    </w:p>
    <w:p>
      <w:pPr>
        <w:pStyle w:val="Indenta"/>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Footnotesection"/>
      </w:pPr>
      <w:bookmarkStart w:id="241" w:name="_Toc89514127"/>
      <w:bookmarkStart w:id="242" w:name="_Toc248029602"/>
      <w:r>
        <w:tab/>
        <w:t>[Section 20 amended by No. 40 of 2009 s. 33.]</w:t>
      </w:r>
    </w:p>
    <w:p>
      <w:pPr>
        <w:pStyle w:val="Heading5"/>
      </w:pPr>
      <w:bookmarkStart w:id="243" w:name="_Toc254861268"/>
      <w:bookmarkStart w:id="244" w:name="_Toc274228201"/>
      <w:r>
        <w:rPr>
          <w:rStyle w:val="CharSectno"/>
        </w:rPr>
        <w:t>21A</w:t>
      </w:r>
      <w:r>
        <w:rPr>
          <w:lang w:val="en-US"/>
        </w:rPr>
        <w:t>.</w:t>
      </w:r>
      <w:r>
        <w:rPr>
          <w:lang w:val="en-US"/>
        </w:rPr>
        <w:tab/>
      </w:r>
      <w:r>
        <w:t>Report of higher education advisory committee to be provided to applicant</w:t>
      </w:r>
      <w:bookmarkEnd w:id="243"/>
      <w:bookmarkEnd w:id="244"/>
    </w:p>
    <w:p>
      <w:pPr>
        <w:pStyle w:val="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Subsection"/>
      </w:pPr>
      <w:r>
        <w:tab/>
        <w:t>(2)</w:t>
      </w:r>
      <w:r>
        <w:tab/>
        <w:t>The applicant may request the Minister to undertake a review of the report.</w:t>
      </w:r>
    </w:p>
    <w:p>
      <w:pPr>
        <w:pStyle w:val="Subsection"/>
      </w:pPr>
      <w:r>
        <w:tab/>
        <w:t>(3)</w:t>
      </w:r>
      <w:r>
        <w:tab/>
        <w:t xml:space="preserve">A request to undertake a review of a report must — </w:t>
      </w:r>
    </w:p>
    <w:p>
      <w:pPr>
        <w:pStyle w:val="Indenta"/>
      </w:pPr>
      <w:r>
        <w:tab/>
        <w:t>(a)</w:t>
      </w:r>
      <w:r>
        <w:tab/>
        <w:t>be made within 30 days after the receipt by the applicant of a copy of the report; and</w:t>
      </w:r>
    </w:p>
    <w:p>
      <w:pPr>
        <w:pStyle w:val="Indenta"/>
      </w:pPr>
      <w:r>
        <w:tab/>
        <w:t>(b)</w:t>
      </w:r>
      <w:r>
        <w:tab/>
        <w:t>set out the grounds on which the applicant is seeking a review of the report; and</w:t>
      </w:r>
    </w:p>
    <w:p>
      <w:pPr>
        <w:pStyle w:val="Indenta"/>
      </w:pPr>
      <w:r>
        <w:tab/>
        <w:t>(c)</w:t>
      </w:r>
      <w:r>
        <w:tab/>
        <w:t>be accompanied by the fee prescribed by, or calculated under, the regulations.</w:t>
      </w:r>
    </w:p>
    <w:p>
      <w:pPr>
        <w:pStyle w:val="Subsection"/>
      </w:pPr>
      <w:r>
        <w:tab/>
        <w:t>(4)</w:t>
      </w:r>
      <w:r>
        <w:tab/>
        <w:t>On receipt of a request to undertake a review of a report the Minister may refer the request to any suitably qualified person or persons to consider and report to the Minister on the request.</w:t>
      </w:r>
    </w:p>
    <w:p>
      <w:pPr>
        <w:pStyle w:val="Subsection"/>
      </w:pPr>
      <w:r>
        <w:tab/>
        <w:t>(5)</w:t>
      </w:r>
      <w:r>
        <w:tab/>
        <w:t xml:space="preserve">The Minister must not make a decision on an application referred to in section 20(1)(b) until — </w:t>
      </w:r>
    </w:p>
    <w:p>
      <w:pPr>
        <w:pStyle w:val="Indenta"/>
      </w:pPr>
      <w:r>
        <w:tab/>
        <w:t>(a)</w:t>
      </w:r>
      <w:r>
        <w:tab/>
        <w:t>the applicant advises the Minister in writing that the applicant accepts the report; or</w:t>
      </w:r>
    </w:p>
    <w:p>
      <w:pPr>
        <w:pStyle w:val="Indenta"/>
      </w:pPr>
      <w:r>
        <w:tab/>
        <w:t>(b)</w:t>
      </w:r>
      <w:r>
        <w:tab/>
        <w:t>31 days have elapsed since the date on which the applicant is given a copy of the report and the applicant has not requested a review of the report; or</w:t>
      </w:r>
    </w:p>
    <w:p>
      <w:pPr>
        <w:pStyle w:val="Indenta"/>
      </w:pPr>
      <w:r>
        <w:tab/>
        <w:t>(c)</w:t>
      </w:r>
      <w:r>
        <w:tab/>
        <w:t>the applicant has requested a review of the report and that review has been completed.</w:t>
      </w:r>
    </w:p>
    <w:p>
      <w:pPr>
        <w:pStyle w:val="Footnotesection"/>
      </w:pPr>
      <w:r>
        <w:tab/>
        <w:t>[Section 21A inserted by No. 40 of 2009 s. 34.]</w:t>
      </w:r>
    </w:p>
    <w:p>
      <w:pPr>
        <w:pStyle w:val="Heading5"/>
      </w:pPr>
      <w:bookmarkStart w:id="245" w:name="_Toc274228202"/>
      <w:r>
        <w:rPr>
          <w:rStyle w:val="CharSectno"/>
        </w:rPr>
        <w:t>21</w:t>
      </w:r>
      <w:r>
        <w:t>.</w:t>
      </w:r>
      <w:r>
        <w:tab/>
        <w:t>Remuneration of advisory committee members</w:t>
      </w:r>
      <w:bookmarkEnd w:id="241"/>
      <w:bookmarkEnd w:id="242"/>
      <w:bookmarkEnd w:id="245"/>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2"/>
      </w:pPr>
      <w:bookmarkStart w:id="246" w:name="_Hlt32116420"/>
      <w:bookmarkStart w:id="247" w:name="_Toc254861270"/>
      <w:bookmarkStart w:id="248" w:name="_Toc254869317"/>
      <w:bookmarkStart w:id="249" w:name="_Toc254947284"/>
      <w:bookmarkStart w:id="250" w:name="_Toc260127289"/>
      <w:bookmarkStart w:id="251" w:name="_Toc260831216"/>
      <w:bookmarkStart w:id="252" w:name="_Toc266448742"/>
      <w:bookmarkStart w:id="253" w:name="_Toc267400822"/>
      <w:bookmarkStart w:id="254" w:name="_Toc268094500"/>
      <w:bookmarkStart w:id="255" w:name="_Toc274228203"/>
      <w:bookmarkStart w:id="256" w:name="_Toc89514128"/>
      <w:bookmarkStart w:id="257" w:name="_Toc248029603"/>
      <w:bookmarkEnd w:id="246"/>
      <w:r>
        <w:rPr>
          <w:rStyle w:val="CharPartNo"/>
        </w:rPr>
        <w:t>Part 3A</w:t>
      </w:r>
      <w:r>
        <w:rPr>
          <w:rStyle w:val="CharDivNo"/>
        </w:rPr>
        <w:t> </w:t>
      </w:r>
      <w:r>
        <w:t>—</w:t>
      </w:r>
      <w:r>
        <w:rPr>
          <w:rStyle w:val="CharDivText"/>
        </w:rPr>
        <w:t> </w:t>
      </w:r>
      <w:r>
        <w:rPr>
          <w:rStyle w:val="CharPartText"/>
        </w:rPr>
        <w:t>Reviews and investigation</w:t>
      </w:r>
      <w:bookmarkEnd w:id="247"/>
      <w:bookmarkEnd w:id="248"/>
      <w:bookmarkEnd w:id="249"/>
      <w:bookmarkEnd w:id="250"/>
      <w:bookmarkEnd w:id="251"/>
      <w:bookmarkEnd w:id="252"/>
      <w:bookmarkEnd w:id="253"/>
      <w:bookmarkEnd w:id="254"/>
      <w:bookmarkEnd w:id="255"/>
    </w:p>
    <w:p>
      <w:pPr>
        <w:pStyle w:val="Footnoteheading"/>
      </w:pPr>
      <w:r>
        <w:tab/>
        <w:t>[Heading inserted by No. 40 of 2009 s. 35.]</w:t>
      </w:r>
    </w:p>
    <w:p>
      <w:pPr>
        <w:pStyle w:val="Heading5"/>
        <w:spacing w:before="180"/>
      </w:pPr>
      <w:bookmarkStart w:id="258" w:name="_Toc274228204"/>
      <w:r>
        <w:rPr>
          <w:rStyle w:val="CharSectno"/>
        </w:rPr>
        <w:t>22</w:t>
      </w:r>
      <w:r>
        <w:t>.</w:t>
      </w:r>
      <w:r>
        <w:tab/>
        <w:t>Review of operations</w:t>
      </w:r>
      <w:bookmarkEnd w:id="256"/>
      <w:bookmarkEnd w:id="257"/>
      <w:bookmarkEnd w:id="258"/>
    </w:p>
    <w:p>
      <w:pPr>
        <w:pStyle w:val="Subsection"/>
      </w:pPr>
      <w:r>
        <w:tab/>
      </w:r>
      <w:r>
        <w:tab/>
        <w:t xml:space="preserve">The Minister may at any time review — </w:t>
      </w:r>
    </w:p>
    <w:p>
      <w:pPr>
        <w:pStyle w:val="Indenta"/>
      </w:pPr>
      <w:r>
        <w:tab/>
        <w:t>(a)</w:t>
      </w:r>
      <w:r>
        <w:tab/>
        <w:t>the operation of a recognised overseas university; or</w:t>
      </w:r>
    </w:p>
    <w:p>
      <w:pPr>
        <w:pStyle w:val="Indenta"/>
      </w:pPr>
      <w:r>
        <w:tab/>
        <w:t>(b)</w:t>
      </w:r>
      <w:r>
        <w:tab/>
        <w:t>the operation of an authorised non</w:t>
      </w:r>
      <w:r>
        <w:noBreakHyphen/>
        <w:t>university institution; or</w:t>
      </w:r>
    </w:p>
    <w:p>
      <w:pPr>
        <w:pStyle w:val="Indenta"/>
      </w:pPr>
      <w:bookmarkStart w:id="259" w:name="_Toc90433132"/>
      <w:bookmarkStart w:id="260" w:name="_Toc90433607"/>
      <w:bookmarkStart w:id="261" w:name="_Toc90436970"/>
      <w:bookmarkStart w:id="262" w:name="_Toc248029604"/>
      <w:r>
        <w:tab/>
        <w:t>(c)</w:t>
      </w:r>
      <w:r>
        <w:tab/>
        <w:t>the provision and standard of an accredited course provided by an authorised non</w:t>
      </w:r>
      <w:r>
        <w:noBreakHyphen/>
        <w:t>university institution.</w:t>
      </w:r>
    </w:p>
    <w:p>
      <w:pPr>
        <w:pStyle w:val="Footnotesection"/>
      </w:pPr>
      <w:r>
        <w:tab/>
        <w:t>[Section 22 amended by No. 40 of 2009 s. 36.]</w:t>
      </w:r>
      <w:bookmarkStart w:id="263" w:name="_Toc254861273"/>
    </w:p>
    <w:p>
      <w:pPr>
        <w:pStyle w:val="Heading5"/>
        <w:spacing w:before="180"/>
      </w:pPr>
      <w:bookmarkStart w:id="264" w:name="_Toc274228205"/>
      <w:r>
        <w:rPr>
          <w:rStyle w:val="CharSectno"/>
        </w:rPr>
        <w:t>23A</w:t>
      </w:r>
      <w:r>
        <w:t>.</w:t>
      </w:r>
      <w:r>
        <w:tab/>
        <w:t>Inspectors, appointment of</w:t>
      </w:r>
      <w:bookmarkEnd w:id="263"/>
      <w:bookmarkEnd w:id="264"/>
    </w:p>
    <w:p>
      <w:pPr>
        <w:pStyle w:val="Subsection"/>
      </w:pPr>
      <w:r>
        <w:tab/>
        <w:t>(1)</w:t>
      </w:r>
      <w:r>
        <w:tab/>
        <w:t xml:space="preserve">In this section — </w:t>
      </w:r>
    </w:p>
    <w:p>
      <w:pPr>
        <w:pStyle w:val="Defstart"/>
      </w:pPr>
      <w:r>
        <w:rPr>
          <w:b/>
        </w:rPr>
        <w:tab/>
      </w:r>
      <w:r>
        <w:rPr>
          <w:rStyle w:val="CharDefText"/>
        </w:rPr>
        <w:t>certificate</w:t>
      </w:r>
      <w:r>
        <w:t xml:space="preserve"> means a certificate given under subsection (3).</w:t>
      </w:r>
    </w:p>
    <w:p>
      <w:pPr>
        <w:pStyle w:val="Subsection"/>
      </w:pPr>
      <w:r>
        <w:tab/>
        <w:t>(2)</w:t>
      </w:r>
      <w:r>
        <w:tab/>
        <w:t xml:space="preserve">The Minister, in writing, may appoint persons to investigate — </w:t>
      </w:r>
    </w:p>
    <w:p>
      <w:pPr>
        <w:pStyle w:val="Indenta"/>
      </w:pPr>
      <w:r>
        <w:tab/>
        <w:t>(a)</w:t>
      </w:r>
      <w:r>
        <w:tab/>
        <w:t>compliance with any condition to which a provider’s authorisation or a self</w:t>
      </w:r>
      <w:r>
        <w:noBreakHyphen/>
        <w:t>accrediting authorisation is subject; or</w:t>
      </w:r>
    </w:p>
    <w:p>
      <w:pPr>
        <w:pStyle w:val="Indenta"/>
      </w:pPr>
      <w:r>
        <w:tab/>
        <w:t>(b)</w:t>
      </w:r>
      <w:r>
        <w:tab/>
        <w:t xml:space="preserve">compliance with any condition to which ministerial accreditation of a higher education course is subject; or </w:t>
      </w:r>
    </w:p>
    <w:p>
      <w:pPr>
        <w:pStyle w:val="Indenta"/>
      </w:pPr>
      <w:r>
        <w:tab/>
        <w:t>(c)</w:t>
      </w:r>
      <w:r>
        <w:tab/>
        <w:t>suspected contraventions of this Act; or</w:t>
      </w:r>
    </w:p>
    <w:p>
      <w:pPr>
        <w:pStyle w:val="Indenta"/>
      </w:pPr>
      <w:r>
        <w:tab/>
        <w:t>(d)</w:t>
      </w:r>
      <w:r>
        <w:tab/>
        <w:t>any matters relevant to carrying out a review under section 22,</w:t>
      </w:r>
    </w:p>
    <w:p>
      <w:pPr>
        <w:pStyle w:val="Subsection"/>
      </w:pPr>
      <w:r>
        <w:tab/>
      </w:r>
      <w:r>
        <w:tab/>
        <w:t>on any terms the Minister decides and specifies in the appointment.</w:t>
      </w:r>
    </w:p>
    <w:p>
      <w:pPr>
        <w:pStyle w:val="Subsection"/>
      </w:pPr>
      <w:r>
        <w:tab/>
        <w:t>(3)</w:t>
      </w:r>
      <w:r>
        <w:tab/>
        <w:t>The Minister must give each inspector a certificate of his or her appointment.</w:t>
      </w:r>
    </w:p>
    <w:p>
      <w:pPr>
        <w:pStyle w:val="Subsection"/>
      </w:pPr>
      <w:r>
        <w:tab/>
        <w:t>(4)</w:t>
      </w:r>
      <w:r>
        <w:tab/>
        <w:t>A person who ceases to be an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an inspector must produce his or her certificate for inspection when exercising a function of an inspector.</w:t>
      </w:r>
    </w:p>
    <w:p>
      <w:pPr>
        <w:pStyle w:val="Footnotesection"/>
      </w:pPr>
      <w:bookmarkStart w:id="265" w:name="_Toc254861274"/>
      <w:r>
        <w:tab/>
        <w:t>[Section 23A inserted by No. 40 of 2009 s. 37.]</w:t>
      </w:r>
    </w:p>
    <w:p>
      <w:pPr>
        <w:pStyle w:val="Heading5"/>
      </w:pPr>
      <w:bookmarkStart w:id="266" w:name="_Toc274228206"/>
      <w:r>
        <w:rPr>
          <w:rStyle w:val="CharSectno"/>
        </w:rPr>
        <w:t>23B</w:t>
      </w:r>
      <w:r>
        <w:t>.</w:t>
      </w:r>
      <w:r>
        <w:tab/>
        <w:t>Inspectors’ powers</w:t>
      </w:r>
      <w:bookmarkEnd w:id="265"/>
      <w:bookmarkEnd w:id="266"/>
    </w:p>
    <w:p>
      <w:pPr>
        <w:pStyle w:val="Subsection"/>
      </w:pPr>
      <w:r>
        <w:tab/>
        <w:t>(1)</w:t>
      </w:r>
      <w:r>
        <w:tab/>
        <w:t xml:space="preserve">For the purpose of investigating any matter that he or she is authorised to investigate, an inspector may do any or all of the following — </w:t>
      </w:r>
    </w:p>
    <w:p>
      <w:pPr>
        <w:pStyle w:val="Indenta"/>
      </w:pPr>
      <w:r>
        <w:tab/>
        <w:t>(a)</w:t>
      </w:r>
      <w:r>
        <w:tab/>
        <w:t>at any reasonable time, enter, inspect and search any place, other than a dwelling, that the inspector suspects on reasonable grounds is a place where a higher education course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read and seize or copy any record the inspector suspects on reasonable grounds is or may be relevant to the matter being investigated;</w:t>
      </w:r>
    </w:p>
    <w:p>
      <w:pPr>
        <w:pStyle w:val="Indenta"/>
      </w:pPr>
      <w:r>
        <w:tab/>
        <w:t>(d)</w:t>
      </w:r>
      <w:r>
        <w:tab/>
        <w:t>direct a person to answer any question that is relevant to the matter being investigated.</w:t>
      </w:r>
    </w:p>
    <w:p>
      <w:pPr>
        <w:pStyle w:val="Subsection"/>
      </w:pPr>
      <w:r>
        <w:tab/>
        <w:t>(2)</w:t>
      </w:r>
      <w:r>
        <w:tab/>
        <w:t>A person who is given a written direction under subsection (1)(b) must obey it.</w:t>
      </w:r>
    </w:p>
    <w:p>
      <w:pPr>
        <w:pStyle w:val="Penstart"/>
      </w:pPr>
      <w:r>
        <w:tab/>
        <w:t>Penalty: a fine of $10 000.</w:t>
      </w:r>
    </w:p>
    <w:p>
      <w:pPr>
        <w:pStyle w:val="Subsection"/>
      </w:pPr>
      <w:r>
        <w:tab/>
        <w:t>(3)</w:t>
      </w:r>
      <w:r>
        <w:tab/>
        <w:t>A person who is directed under subsection (1)(d) to answer a question must not refuse to answer unless the answer would tend to incriminate the person or make the person liable to a penalty.</w:t>
      </w:r>
    </w:p>
    <w:p>
      <w:pPr>
        <w:pStyle w:val="Penstart"/>
      </w:pPr>
      <w:r>
        <w:tab/>
        <w:t>Penalty: a fine of $10 000.</w:t>
      </w:r>
    </w:p>
    <w:p>
      <w:pPr>
        <w:pStyle w:val="Subsection"/>
      </w:pPr>
      <w:r>
        <w:tab/>
        <w:t>(4)</w:t>
      </w:r>
      <w:r>
        <w:tab/>
        <w:t>A person must not give an inspector information that the person knows is false or misleading.</w:t>
      </w:r>
    </w:p>
    <w:p>
      <w:pPr>
        <w:pStyle w:val="Penstart"/>
      </w:pPr>
      <w:r>
        <w:tab/>
        <w:t>Penalty: a fine of $10 000.</w:t>
      </w:r>
    </w:p>
    <w:p>
      <w:pPr>
        <w:pStyle w:val="Footnotesection"/>
      </w:pPr>
      <w:bookmarkStart w:id="267" w:name="_Toc254861275"/>
      <w:r>
        <w:tab/>
        <w:t>[Section 23B inserted by No. 40 of 2009 s. 37.]</w:t>
      </w:r>
    </w:p>
    <w:p>
      <w:pPr>
        <w:pStyle w:val="Heading5"/>
      </w:pPr>
      <w:bookmarkStart w:id="268" w:name="_Toc274228207"/>
      <w:r>
        <w:rPr>
          <w:rStyle w:val="CharSectno"/>
        </w:rPr>
        <w:t>23C</w:t>
      </w:r>
      <w:r>
        <w:t>.</w:t>
      </w:r>
      <w:r>
        <w:tab/>
        <w:t>Consequences of investigations</w:t>
      </w:r>
      <w:bookmarkEnd w:id="267"/>
      <w:bookmarkEnd w:id="268"/>
    </w:p>
    <w:p>
      <w:pPr>
        <w:pStyle w:val="Subsection"/>
      </w:pPr>
      <w:r>
        <w:tab/>
        <w:t>(1)</w:t>
      </w:r>
      <w:r>
        <w:tab/>
        <w:t>An inspector may give the Minister any information that the Minister may need in relation to performing his or her functions under this Act.</w:t>
      </w:r>
    </w:p>
    <w:p>
      <w:pPr>
        <w:pStyle w:val="Subsection"/>
      </w:pPr>
      <w:r>
        <w:tab/>
        <w:t>(2)</w:t>
      </w:r>
      <w:r>
        <w:tab/>
        <w:t>A prosecution for an offence under this Act cannot be commenced except by or with the approval of the Minister.</w:t>
      </w:r>
    </w:p>
    <w:p>
      <w:pPr>
        <w:pStyle w:val="Footnotesection"/>
      </w:pPr>
      <w:r>
        <w:tab/>
        <w:t>[Section 23C inserted by No. 40 of 2009 s. 37.]</w:t>
      </w:r>
    </w:p>
    <w:p>
      <w:pPr>
        <w:pStyle w:val="Heading2"/>
      </w:pPr>
      <w:bookmarkStart w:id="269" w:name="_Toc254869322"/>
      <w:bookmarkStart w:id="270" w:name="_Toc254947289"/>
      <w:bookmarkStart w:id="271" w:name="_Toc260127294"/>
      <w:bookmarkStart w:id="272" w:name="_Toc260831221"/>
      <w:bookmarkStart w:id="273" w:name="_Toc266448747"/>
      <w:bookmarkStart w:id="274" w:name="_Toc267400827"/>
      <w:bookmarkStart w:id="275" w:name="_Toc268094505"/>
      <w:bookmarkStart w:id="276" w:name="_Toc274228208"/>
      <w:r>
        <w:rPr>
          <w:rStyle w:val="CharPartNo"/>
        </w:rPr>
        <w:t>Part 3</w:t>
      </w:r>
      <w:r>
        <w:rPr>
          <w:rStyle w:val="CharDivNo"/>
        </w:rPr>
        <w:t xml:space="preserve"> </w:t>
      </w:r>
      <w:r>
        <w:t>—</w:t>
      </w:r>
      <w:r>
        <w:rPr>
          <w:rStyle w:val="CharDivText"/>
        </w:rPr>
        <w:t xml:space="preserve"> </w:t>
      </w:r>
      <w:r>
        <w:rPr>
          <w:rStyle w:val="CharPartText"/>
        </w:rPr>
        <w:t>Other matters</w:t>
      </w:r>
      <w:bookmarkEnd w:id="259"/>
      <w:bookmarkEnd w:id="260"/>
      <w:bookmarkEnd w:id="261"/>
      <w:bookmarkEnd w:id="262"/>
      <w:bookmarkEnd w:id="269"/>
      <w:bookmarkEnd w:id="270"/>
      <w:bookmarkEnd w:id="271"/>
      <w:bookmarkEnd w:id="272"/>
      <w:bookmarkEnd w:id="273"/>
      <w:bookmarkEnd w:id="274"/>
      <w:bookmarkEnd w:id="275"/>
      <w:bookmarkEnd w:id="276"/>
    </w:p>
    <w:p>
      <w:pPr>
        <w:pStyle w:val="Heading5"/>
      </w:pPr>
      <w:bookmarkStart w:id="277" w:name="_Toc89514129"/>
      <w:bookmarkStart w:id="278" w:name="_Toc248029605"/>
      <w:bookmarkStart w:id="279" w:name="_Toc274228209"/>
      <w:r>
        <w:rPr>
          <w:rStyle w:val="CharSectno"/>
        </w:rPr>
        <w:t>23</w:t>
      </w:r>
      <w:r>
        <w:t>.</w:t>
      </w:r>
      <w:r>
        <w:tab/>
        <w:t>Register of Higher Education</w:t>
      </w:r>
      <w:bookmarkEnd w:id="277"/>
      <w:bookmarkEnd w:id="278"/>
      <w:bookmarkEnd w:id="279"/>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Indenta"/>
      </w:pPr>
      <w:r>
        <w:tab/>
        <w:t>(a)</w:t>
      </w:r>
      <w:r>
        <w:tab/>
        <w:t>the name of the institution; and</w:t>
      </w:r>
    </w:p>
    <w:p>
      <w:pPr>
        <w:pStyle w:val="Indenta"/>
      </w:pPr>
      <w:r>
        <w:tab/>
        <w:t>(b)</w:t>
      </w:r>
      <w:r>
        <w:tab/>
        <w:t>a description of the higher education courses that the institution is authorised under section 13B(4) to accredit; and</w:t>
      </w:r>
    </w:p>
    <w:p>
      <w:pPr>
        <w:pStyle w:val="Indenta"/>
      </w:pPr>
      <w:r>
        <w:tab/>
        <w:t>(c)</w:t>
      </w:r>
      <w:r>
        <w:tab/>
        <w:t>any other relevant particulars.</w:t>
      </w:r>
    </w:p>
    <w:p>
      <w:pPr>
        <w:pStyle w:val="Subsection"/>
      </w:pPr>
      <w:r>
        <w:tab/>
      </w:r>
      <w:bookmarkStart w:id="280" w:name="_Hlt32116579"/>
      <w:bookmarkEnd w:id="280"/>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during normal office hours.</w:t>
      </w:r>
    </w:p>
    <w:p>
      <w:pPr>
        <w:pStyle w:val="Footnotesection"/>
      </w:pPr>
      <w:bookmarkStart w:id="281" w:name="_Toc89514130"/>
      <w:bookmarkStart w:id="282" w:name="_Toc248029606"/>
      <w:r>
        <w:tab/>
        <w:t>[Section 23 amended by No. 40 of 2009 s. 38.]</w:t>
      </w:r>
    </w:p>
    <w:p>
      <w:pPr>
        <w:pStyle w:val="Heading5"/>
      </w:pPr>
      <w:bookmarkStart w:id="283" w:name="_Toc254861278"/>
      <w:bookmarkStart w:id="284" w:name="_Toc274228210"/>
      <w:r>
        <w:rPr>
          <w:rStyle w:val="CharSectno"/>
        </w:rPr>
        <w:t>24A</w:t>
      </w:r>
      <w:r>
        <w:t>.</w:t>
      </w:r>
      <w:r>
        <w:tab/>
        <w:t>Minister to make National Protocols available for inspection</w:t>
      </w:r>
      <w:bookmarkEnd w:id="283"/>
      <w:bookmarkEnd w:id="284"/>
    </w:p>
    <w:p>
      <w:pPr>
        <w:pStyle w:val="Subsection"/>
      </w:pPr>
      <w:r>
        <w:tab/>
      </w:r>
      <w:r>
        <w:tab/>
        <w:t>The Minister must ensure that a copy of the National Protocols is available for public inspection during normal office hours.</w:t>
      </w:r>
    </w:p>
    <w:p>
      <w:pPr>
        <w:pStyle w:val="Footnotesection"/>
      </w:pPr>
      <w:r>
        <w:tab/>
        <w:t>[Section 24A inserted by No. 40 of 2009 s. 39.]</w:t>
      </w:r>
    </w:p>
    <w:p>
      <w:pPr>
        <w:pStyle w:val="Heading5"/>
      </w:pPr>
      <w:bookmarkStart w:id="285" w:name="_Toc274228211"/>
      <w:r>
        <w:rPr>
          <w:rStyle w:val="CharSectno"/>
        </w:rPr>
        <w:t>24</w:t>
      </w:r>
      <w:r>
        <w:t>.</w:t>
      </w:r>
      <w:r>
        <w:tab/>
        <w:t>Delegation by Minister</w:t>
      </w:r>
      <w:bookmarkEnd w:id="281"/>
      <w:bookmarkEnd w:id="282"/>
      <w:bookmarkEnd w:id="285"/>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286" w:name="_Toc8807721"/>
      <w:bookmarkStart w:id="287" w:name="_Toc89514131"/>
      <w:bookmarkStart w:id="288" w:name="_Toc248029607"/>
      <w:bookmarkStart w:id="289" w:name="_Toc274228212"/>
      <w:r>
        <w:rPr>
          <w:rStyle w:val="CharSectno"/>
        </w:rPr>
        <w:t>25</w:t>
      </w:r>
      <w:r>
        <w:t>.</w:t>
      </w:r>
      <w:r>
        <w:tab/>
        <w:t>Act binds Crown</w:t>
      </w:r>
      <w:bookmarkEnd w:id="286"/>
      <w:bookmarkEnd w:id="287"/>
      <w:bookmarkEnd w:id="288"/>
      <w:bookmarkEnd w:id="289"/>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290" w:name="_Toc254861280"/>
      <w:bookmarkStart w:id="291" w:name="_Toc274228213"/>
      <w:bookmarkStart w:id="292" w:name="_Toc89514132"/>
      <w:bookmarkStart w:id="293" w:name="_Toc248029608"/>
      <w:r>
        <w:rPr>
          <w:rStyle w:val="CharSectno"/>
        </w:rPr>
        <w:t>26A</w:t>
      </w:r>
      <w:r>
        <w:t>.</w:t>
      </w:r>
      <w:r>
        <w:tab/>
        <w:t>Protection from liability</w:t>
      </w:r>
      <w:bookmarkEnd w:id="290"/>
      <w:bookmarkEnd w:id="291"/>
    </w:p>
    <w:p>
      <w:pPr>
        <w:pStyle w:val="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Subsection"/>
        <w:rPr>
          <w:snapToGrid w:val="0"/>
        </w:rPr>
      </w:pPr>
      <w:r>
        <w:tab/>
        <w:t>(4)</w:t>
      </w:r>
      <w:r>
        <w:tab/>
      </w:r>
      <w:r>
        <w:rPr>
          <w:snapToGrid w:val="0"/>
        </w:rPr>
        <w:t>In this section a reference to the doing of anything includes a reference to the omission to do anything.</w:t>
      </w:r>
    </w:p>
    <w:p>
      <w:pPr>
        <w:pStyle w:val="Footnotesection"/>
      </w:pPr>
      <w:r>
        <w:tab/>
        <w:t>[Section 26A inserted by No. 40 of 2009 s. 40.]</w:t>
      </w:r>
    </w:p>
    <w:p>
      <w:pPr>
        <w:pStyle w:val="Heading5"/>
      </w:pPr>
      <w:bookmarkStart w:id="294" w:name="_Toc274228214"/>
      <w:r>
        <w:rPr>
          <w:rStyle w:val="CharSectno"/>
        </w:rPr>
        <w:t>26</w:t>
      </w:r>
      <w:r>
        <w:t>.</w:t>
      </w:r>
      <w:r>
        <w:tab/>
        <w:t>Disclosure of information</w:t>
      </w:r>
      <w:bookmarkEnd w:id="292"/>
      <w:bookmarkEnd w:id="293"/>
      <w:bookmarkEnd w:id="294"/>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295" w:name="_Hlt26251208"/>
      <w:bookmarkStart w:id="296" w:name="_Toc254861282"/>
      <w:bookmarkStart w:id="297" w:name="_Toc274228215"/>
      <w:bookmarkStart w:id="298" w:name="_Toc8807727"/>
      <w:bookmarkStart w:id="299" w:name="_Toc89514133"/>
      <w:bookmarkStart w:id="300" w:name="_Toc248029609"/>
      <w:bookmarkEnd w:id="295"/>
      <w:r>
        <w:rPr>
          <w:rStyle w:val="CharSectno"/>
        </w:rPr>
        <w:t>27A</w:t>
      </w:r>
      <w:r>
        <w:t>.</w:t>
      </w:r>
      <w:r>
        <w:tab/>
        <w:t>Evidentiary matters</w:t>
      </w:r>
      <w:bookmarkEnd w:id="296"/>
      <w:bookmarkEnd w:id="297"/>
    </w:p>
    <w:p>
      <w:pPr>
        <w:pStyle w:val="Subsection"/>
      </w:pPr>
      <w:r>
        <w:tab/>
      </w:r>
      <w:r>
        <w:tab/>
        <w:t xml:space="preserve">A certificate that purports to be issued by the Minister stating — </w:t>
      </w:r>
    </w:p>
    <w:p>
      <w:pPr>
        <w:pStyle w:val="Indenta"/>
      </w:pPr>
      <w:r>
        <w:tab/>
        <w:t>(a)</w:t>
      </w:r>
      <w:r>
        <w:tab/>
        <w:t>that at a specified time, a non</w:t>
      </w:r>
      <w:r>
        <w:noBreakHyphen/>
        <w:t>university institution did or did not have a provider’s authorisation; or</w:t>
      </w:r>
    </w:p>
    <w:p>
      <w:pPr>
        <w:pStyle w:val="Indenta"/>
      </w:pPr>
      <w:r>
        <w:tab/>
        <w:t>(b)</w:t>
      </w:r>
      <w:r>
        <w:tab/>
        <w:t>a condition to which a provider’s authorisation was subject at the time specified in the certificate; or</w:t>
      </w:r>
    </w:p>
    <w:p>
      <w:pPr>
        <w:pStyle w:val="Indenta"/>
      </w:pPr>
      <w:r>
        <w:tab/>
        <w:t>(c)</w:t>
      </w:r>
      <w:r>
        <w:tab/>
        <w:t>that at a specified time, a non</w:t>
      </w:r>
      <w:r>
        <w:noBreakHyphen/>
        <w:t>university institution did or did not have a self</w:t>
      </w:r>
      <w:r>
        <w:noBreakHyphen/>
        <w:t>accrediting authorisation; or</w:t>
      </w:r>
    </w:p>
    <w:p>
      <w:pPr>
        <w:pStyle w:val="Indenta"/>
      </w:pPr>
      <w:r>
        <w:tab/>
        <w:t>(d)</w:t>
      </w:r>
      <w:r>
        <w:tab/>
        <w:t>a condition to which a self</w:t>
      </w:r>
      <w:r>
        <w:noBreakHyphen/>
        <w:t>accrediting authorisation was subject at the time specified in the certificate; or</w:t>
      </w:r>
    </w:p>
    <w:p>
      <w:pPr>
        <w:pStyle w:val="Indenta"/>
        <w:keepNext/>
      </w:pPr>
      <w:r>
        <w:tab/>
        <w:t>(e)</w:t>
      </w:r>
      <w:r>
        <w:tab/>
        <w:t>that at a specified time, a higher education course was or was not accredited; or</w:t>
      </w:r>
    </w:p>
    <w:p>
      <w:pPr>
        <w:pStyle w:val="Indenta"/>
      </w:pPr>
      <w:r>
        <w:tab/>
        <w:t>(f)</w:t>
      </w:r>
      <w:r>
        <w:tab/>
        <w:t>a condition to which a ministerial accreditation of a higher education course was subject at the time specified in the certificate,</w:t>
      </w:r>
    </w:p>
    <w:p>
      <w:pPr>
        <w:pStyle w:val="Subsection"/>
      </w:pPr>
      <w:r>
        <w:tab/>
      </w:r>
      <w:r>
        <w:tab/>
        <w:t>is, in the absence of evidence to the contrary, evidence of its contents.</w:t>
      </w:r>
    </w:p>
    <w:p>
      <w:pPr>
        <w:pStyle w:val="Footnotesection"/>
      </w:pPr>
      <w:r>
        <w:tab/>
        <w:t>[Section 27A inserted by No. 40 of 2009 s. 41.]</w:t>
      </w:r>
    </w:p>
    <w:p>
      <w:pPr>
        <w:pStyle w:val="Heading5"/>
      </w:pPr>
      <w:bookmarkStart w:id="301" w:name="_Toc274228216"/>
      <w:r>
        <w:rPr>
          <w:rStyle w:val="CharSectno"/>
        </w:rPr>
        <w:t>27</w:t>
      </w:r>
      <w:r>
        <w:t>.</w:t>
      </w:r>
      <w:r>
        <w:tab/>
        <w:t>Vicarious liability for corporations</w:t>
      </w:r>
      <w:bookmarkEnd w:id="298"/>
      <w:bookmarkEnd w:id="299"/>
      <w:bookmarkEnd w:id="300"/>
      <w:bookmarkEnd w:id="301"/>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302" w:name="_Toc254861284"/>
      <w:bookmarkStart w:id="303" w:name="_Toc274228217"/>
      <w:bookmarkStart w:id="304" w:name="_Toc8807731"/>
      <w:bookmarkStart w:id="305" w:name="_Toc89514135"/>
      <w:bookmarkStart w:id="306" w:name="_Toc248029611"/>
      <w:r>
        <w:rPr>
          <w:rStyle w:val="CharSectno"/>
        </w:rPr>
        <w:t>28</w:t>
      </w:r>
      <w:r>
        <w:t>.</w:t>
      </w:r>
      <w:r>
        <w:tab/>
        <w:t>Agreement to pay costs of considering application or request</w:t>
      </w:r>
      <w:bookmarkEnd w:id="302"/>
      <w:bookmarkEnd w:id="303"/>
    </w:p>
    <w:p>
      <w:pPr>
        <w:pStyle w:val="Subsection"/>
      </w:pPr>
      <w:r>
        <w:tab/>
        <w:t>(1)</w:t>
      </w:r>
      <w:r>
        <w:tab/>
        <w:t xml:space="preserve">The Minister may enter into a written arrangement with a person who intends to make a request under section 7 or an application under section 9 or 13A for the person to pay — </w:t>
      </w:r>
    </w:p>
    <w:p>
      <w:pPr>
        <w:pStyle w:val="Indenta"/>
      </w:pPr>
      <w:r>
        <w:tab/>
        <w:t>(a)</w:t>
      </w:r>
      <w:r>
        <w:tab/>
        <w:t>the reasonable costs and expenses incurred by the Minister in considering the request or application; and</w:t>
      </w:r>
    </w:p>
    <w:p>
      <w:pPr>
        <w:pStyle w:val="Indenta"/>
      </w:pPr>
      <w:r>
        <w:tab/>
        <w:t>(b)</w:t>
      </w:r>
      <w:r>
        <w:tab/>
        <w:t>the reasonable costs and expenses incurred by, or by the Minister on behalf of, a higher education advisory committee appointed to consider and report to the Minister on the request or application.</w:t>
      </w:r>
    </w:p>
    <w:p>
      <w:pPr>
        <w:pStyle w:val="Subsection"/>
        <w:keepNext/>
      </w:pPr>
      <w:r>
        <w:tab/>
        <w:t>(2)</w:t>
      </w:r>
      <w:r>
        <w:tab/>
        <w:t xml:space="preserve">Regulations may make provision for and in relation to an agreement referred to in subsection (1) including in connection with — </w:t>
      </w:r>
    </w:p>
    <w:p>
      <w:pPr>
        <w:pStyle w:val="Indenta"/>
      </w:pPr>
      <w:r>
        <w:tab/>
        <w:t>(a)</w:t>
      </w:r>
      <w:r>
        <w:tab/>
        <w:t>the ambit of the agreement;</w:t>
      </w:r>
    </w:p>
    <w:p>
      <w:pPr>
        <w:pStyle w:val="Indenta"/>
      </w:pPr>
      <w:r>
        <w:tab/>
        <w:t>(b)</w:t>
      </w:r>
      <w:r>
        <w:tab/>
        <w:t>the making of the agreement;</w:t>
      </w:r>
    </w:p>
    <w:p>
      <w:pPr>
        <w:pStyle w:val="Indenta"/>
      </w:pPr>
      <w:r>
        <w:tab/>
        <w:t>(c)</w:t>
      </w:r>
      <w:r>
        <w:tab/>
        <w:t>the costs and expenses to be paid under the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28 inserted by No. 40 of 2009 s. 42.]</w:t>
      </w:r>
    </w:p>
    <w:p>
      <w:pPr>
        <w:pStyle w:val="Heading5"/>
      </w:pPr>
      <w:bookmarkStart w:id="307" w:name="_Toc274228218"/>
      <w:r>
        <w:rPr>
          <w:rStyle w:val="CharSectno"/>
        </w:rPr>
        <w:t>29</w:t>
      </w:r>
      <w:r>
        <w:t>.</w:t>
      </w:r>
      <w:r>
        <w:tab/>
        <w:t>Recovery of fees</w:t>
      </w:r>
      <w:bookmarkEnd w:id="304"/>
      <w:bookmarkEnd w:id="305"/>
      <w:bookmarkEnd w:id="306"/>
      <w:bookmarkEnd w:id="307"/>
    </w:p>
    <w:p>
      <w:pPr>
        <w:pStyle w:val="Subsection"/>
      </w:pPr>
      <w:r>
        <w:tab/>
      </w:r>
      <w:r>
        <w:tab/>
        <w:t>A fee payable under this Act is recoverable by the Crown in a court of competent jurisdiction as a debt due to the Crown.</w:t>
      </w:r>
    </w:p>
    <w:p>
      <w:pPr>
        <w:pStyle w:val="Footnotesection"/>
      </w:pPr>
      <w:bookmarkStart w:id="308" w:name="_Toc8807732"/>
      <w:bookmarkStart w:id="309" w:name="_Toc89514136"/>
      <w:bookmarkStart w:id="310" w:name="_Toc248029612"/>
      <w:r>
        <w:tab/>
        <w:t>[Section 29 amended by No. 40 of 2009 s. 43.]</w:t>
      </w:r>
    </w:p>
    <w:p>
      <w:pPr>
        <w:pStyle w:val="Heading5"/>
      </w:pPr>
      <w:bookmarkStart w:id="311" w:name="_Toc274228219"/>
      <w:r>
        <w:rPr>
          <w:rStyle w:val="CharSectno"/>
        </w:rPr>
        <w:t>30</w:t>
      </w:r>
      <w:r>
        <w:t>.</w:t>
      </w:r>
      <w:r>
        <w:tab/>
        <w:t>Regulations</w:t>
      </w:r>
      <w:bookmarkEnd w:id="308"/>
      <w:bookmarkEnd w:id="309"/>
      <w:bookmarkEnd w:id="310"/>
      <w:bookmarkEnd w:id="311"/>
    </w:p>
    <w:p>
      <w:pPr>
        <w:pStyle w:val="Subsection"/>
      </w:pPr>
      <w:r>
        <w:tab/>
      </w:r>
      <w:bookmarkStart w:id="312" w:name="_Hlt26251233"/>
      <w:bookmarkEnd w:id="312"/>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313" w:name="_Hlt26251260"/>
      <w:r>
        <w:t>10</w:t>
      </w:r>
      <w:bookmarkEnd w:id="313"/>
      <w:r>
        <w:t xml:space="preserve"> determination, self</w:t>
      </w:r>
      <w:r>
        <w:noBreakHyphen/>
        <w:t>accrediting authorisation,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pStyle w:val="Subsection"/>
      </w:pPr>
      <w:r>
        <w:tab/>
        <w:t>(3)</w:t>
      </w:r>
      <w:r>
        <w:tab/>
        <w:t>The regulations may provide for a method of calculating a fee referred to in subsection (2)(e), including calculation according to the costs and expenses incurred in providing the service.</w:t>
      </w:r>
    </w:p>
    <w:p>
      <w:pPr>
        <w:pStyle w:val="Footnotesection"/>
      </w:pPr>
      <w:bookmarkStart w:id="314" w:name="_Toc90433616"/>
      <w:r>
        <w:tab/>
        <w:t>[Section 30 amended by No. 40 of 2009 s. 44.]</w:t>
      </w:r>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15" w:name="_Toc90436979"/>
      <w:bookmarkStart w:id="316" w:name="_Toc248029613"/>
      <w:bookmarkStart w:id="317" w:name="_Toc254869335"/>
      <w:bookmarkStart w:id="318" w:name="_Toc254947301"/>
      <w:bookmarkStart w:id="319" w:name="_Toc260127306"/>
      <w:bookmarkStart w:id="320" w:name="_Toc260831233"/>
      <w:bookmarkStart w:id="321" w:name="_Toc266448759"/>
      <w:bookmarkStart w:id="322" w:name="_Toc267400839"/>
      <w:bookmarkStart w:id="323" w:name="_Toc268094517"/>
      <w:bookmarkStart w:id="324" w:name="_Toc274228220"/>
      <w:r>
        <w:t>Notes</w:t>
      </w:r>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5" w:name="_Toc274228221"/>
      <w:r>
        <w:rPr>
          <w:snapToGrid w:val="0"/>
        </w:rP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Higher Education Act 2004</w:t>
            </w:r>
          </w:p>
        </w:tc>
        <w:tc>
          <w:tcPr>
            <w:tcW w:w="1134" w:type="dxa"/>
            <w:tcBorders>
              <w:top w:val="single" w:sz="8" w:space="0" w:color="auto"/>
            </w:tcBorders>
          </w:tcPr>
          <w:p>
            <w:pPr>
              <w:pStyle w:val="nTable"/>
              <w:spacing w:after="40"/>
              <w:rPr>
                <w:sz w:val="19"/>
              </w:rPr>
            </w:pPr>
            <w:r>
              <w:rPr>
                <w:sz w:val="19"/>
              </w:rPr>
              <w:t>73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8 Dec 2004 (see s. 2)</w:t>
            </w:r>
          </w:p>
        </w:tc>
      </w:tr>
      <w:tr>
        <w:tc>
          <w:tcPr>
            <w:tcW w:w="2268" w:type="dxa"/>
          </w:tcPr>
          <w:p>
            <w:pPr>
              <w:pStyle w:val="nTable"/>
              <w:spacing w:after="40"/>
              <w:rPr>
                <w:i/>
                <w:noProof/>
                <w:snapToGrid w:val="0"/>
                <w:sz w:val="19"/>
              </w:rPr>
            </w:pPr>
            <w:r>
              <w:rPr>
                <w:i/>
                <w:noProof/>
                <w:snapToGrid w:val="0"/>
                <w:sz w:val="19"/>
              </w:rPr>
              <w:t>Higher Education Amendment Act 2009</w:t>
            </w:r>
          </w:p>
        </w:tc>
        <w:tc>
          <w:tcPr>
            <w:tcW w:w="1134" w:type="dxa"/>
          </w:tcPr>
          <w:p>
            <w:pPr>
              <w:pStyle w:val="nTable"/>
              <w:spacing w:after="40"/>
              <w:rPr>
                <w:sz w:val="19"/>
              </w:rPr>
            </w:pPr>
            <w:r>
              <w:rPr>
                <w:sz w:val="19"/>
              </w:rPr>
              <w:t>40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s. 1 and 2: 3 Dec 2009 (see s. 2(a));</w:t>
            </w:r>
            <w:r>
              <w:rPr>
                <w:sz w:val="19"/>
              </w:rPr>
              <w:br/>
              <w:t xml:space="preserve">Act other than s. 1 and 2: 27 Feb 2010 (see s. 2(b) and </w:t>
            </w:r>
            <w:r>
              <w:rPr>
                <w:i/>
                <w:iCs/>
                <w:sz w:val="19"/>
              </w:rPr>
              <w:t xml:space="preserve">Gazette </w:t>
            </w:r>
            <w:r>
              <w:rPr>
                <w:sz w:val="19"/>
              </w:rPr>
              <w:t>26 Feb 2010 p. 809)</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noProof/>
                <w:snapToGrid w:val="0"/>
                <w:sz w:val="19"/>
              </w:rPr>
              <w:t xml:space="preserve">Higher Education Act 2004 </w:t>
            </w:r>
            <w:r>
              <w:rPr>
                <w:b/>
                <w:bCs/>
                <w:sz w:val="19"/>
              </w:rPr>
              <w:t>as at 23 Jul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6" w:name="_Hlt507390729"/>
      <w:bookmarkEnd w:id="326"/>
      <w:r>
        <w:t xml:space="preserve">s was compiled, provisions referred to in the following table had not come into operation and were therefore not included in this compilation. </w:t>
      </w:r>
      <w:bookmarkStart w:id="327" w:name="UpToHere"/>
      <w:bookmarkEnd w:id="327"/>
      <w:r>
        <w:t xml:space="preserve"> For the text of the provisions see the endnotes referred to in the table.</w:t>
      </w:r>
    </w:p>
    <w:p>
      <w:pPr>
        <w:pStyle w:val="nHeading3"/>
        <w:rPr>
          <w:snapToGrid w:val="0"/>
        </w:rPr>
      </w:pPr>
      <w:bookmarkStart w:id="328" w:name="_Toc272151248"/>
      <w:bookmarkStart w:id="329" w:name="_Toc274228222"/>
      <w:r>
        <w:rPr>
          <w:snapToGrid w:val="0"/>
        </w:rPr>
        <w:t>Provisions that have not come into operation</w:t>
      </w:r>
      <w:bookmarkEnd w:id="328"/>
      <w:bookmarkEnd w:id="32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65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30" w:name="_Toc273538032"/>
      <w:bookmarkStart w:id="331" w:name="_Toc273964959"/>
      <w:bookmarkStart w:id="332" w:name="_Toc273971506"/>
      <w:r>
        <w:rPr>
          <w:rStyle w:val="CharSectno"/>
        </w:rPr>
        <w:t>89</w:t>
      </w:r>
      <w:r>
        <w:t>.</w:t>
      </w:r>
      <w:r>
        <w:tab/>
        <w:t>Various references to “Minister for Public Sector Management” amended</w:t>
      </w:r>
      <w:bookmarkEnd w:id="330"/>
      <w:bookmarkEnd w:id="331"/>
      <w:bookmarkEnd w:id="3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noProof/>
                <w:snapToGrid w:val="0"/>
                <w:sz w:val="19"/>
              </w:rPr>
              <w:t>Higher Education Act 2004</w:t>
            </w:r>
          </w:p>
        </w:tc>
        <w:tc>
          <w:tcPr>
            <w:tcW w:w="3401" w:type="dxa"/>
          </w:tcPr>
          <w:p>
            <w:pPr>
              <w:pStyle w:val="TableAm"/>
              <w:rPr>
                <w:sz w:val="20"/>
              </w:rPr>
            </w:pPr>
            <w:r>
              <w:rPr>
                <w:sz w:val="20"/>
              </w:rPr>
              <w:t>s. 21(3)</w:t>
            </w:r>
          </w:p>
        </w:tc>
      </w:tr>
    </w:tbl>
    <w:p>
      <w:pPr>
        <w:pStyle w:val="BlankClose"/>
      </w:pPr>
    </w:p>
    <w:p>
      <w:pPr>
        <w:pStyle w:val="BlankClose"/>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333" w:name="_Toc266448761"/>
      <w:bookmarkStart w:id="334" w:name="_Toc267400841"/>
      <w:bookmarkStart w:id="335" w:name="_Toc268094519"/>
      <w:bookmarkStart w:id="336" w:name="_Toc274228223"/>
      <w:r>
        <w:rPr>
          <w:sz w:val="28"/>
        </w:rPr>
        <w:t>Defined Terms</w:t>
      </w:r>
      <w:bookmarkEnd w:id="333"/>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 w:name="DefinedTerms"/>
      <w:bookmarkEnd w:id="337"/>
      <w:r>
        <w:t>accredited</w:t>
      </w:r>
      <w:r>
        <w:tab/>
        <w:t>3</w:t>
      </w:r>
    </w:p>
    <w:p>
      <w:pPr>
        <w:pStyle w:val="DefinedTerms"/>
      </w:pPr>
      <w:r>
        <w:t>Australian Qualifications Framework</w:t>
      </w:r>
      <w:r>
        <w:tab/>
        <w:t>3</w:t>
      </w:r>
    </w:p>
    <w:p>
      <w:pPr>
        <w:pStyle w:val="DefinedTerms"/>
      </w:pPr>
      <w:r>
        <w:t>Australian university</w:t>
      </w:r>
      <w:r>
        <w:tab/>
        <w:t>3</w:t>
      </w:r>
    </w:p>
    <w:p>
      <w:pPr>
        <w:pStyle w:val="DefinedTerms"/>
      </w:pPr>
      <w:r>
        <w:t>Australian university college</w:t>
      </w:r>
      <w:r>
        <w:tab/>
        <w:t>3</w:t>
      </w:r>
    </w:p>
    <w:p>
      <w:pPr>
        <w:pStyle w:val="DefinedTerms"/>
      </w:pPr>
      <w:r>
        <w:t>authorised non</w:t>
      </w:r>
      <w:r>
        <w:noBreakHyphen/>
        <w:t>university institution</w:t>
      </w:r>
      <w:r>
        <w:tab/>
        <w:t>3</w:t>
      </w:r>
    </w:p>
    <w:p>
      <w:pPr>
        <w:pStyle w:val="DefinedTerms"/>
      </w:pPr>
      <w:r>
        <w:t>certificate</w:t>
      </w:r>
      <w:r>
        <w:tab/>
        <w:t>23A(1)</w:t>
      </w:r>
    </w:p>
    <w:p>
      <w:pPr>
        <w:pStyle w:val="DefinedTerms"/>
      </w:pPr>
      <w:r>
        <w:t>company</w:t>
      </w:r>
      <w:r>
        <w:tab/>
        <w:t>3</w:t>
      </w:r>
    </w:p>
    <w:p>
      <w:pPr>
        <w:pStyle w:val="DefinedTerms"/>
      </w:pPr>
      <w:r>
        <w:t>course provider</w:t>
      </w:r>
      <w:r>
        <w:tab/>
        <w:t>3</w:t>
      </w:r>
    </w:p>
    <w:p>
      <w:pPr>
        <w:pStyle w:val="DefinedTerms"/>
      </w:pPr>
      <w:r>
        <w:t>education institution</w:t>
      </w:r>
      <w:r>
        <w:tab/>
        <w:t>3</w:t>
      </w:r>
    </w:p>
    <w:p>
      <w:pPr>
        <w:pStyle w:val="DefinedTerms"/>
      </w:pPr>
      <w:r>
        <w:t>education Minister</w:t>
      </w:r>
      <w:r>
        <w:tab/>
        <w:t>3</w:t>
      </w:r>
    </w:p>
    <w:p>
      <w:pPr>
        <w:pStyle w:val="DefinedTerms"/>
      </w:pPr>
      <w:r>
        <w:t>higher education advisory committee</w:t>
      </w:r>
      <w:r>
        <w:tab/>
        <w:t>3</w:t>
      </w:r>
    </w:p>
    <w:p>
      <w:pPr>
        <w:pStyle w:val="DefinedTerms"/>
      </w:pPr>
      <w:r>
        <w:t>higher education award</w:t>
      </w:r>
      <w:r>
        <w:tab/>
        <w:t>3</w:t>
      </w:r>
    </w:p>
    <w:p>
      <w:pPr>
        <w:pStyle w:val="DefinedTerms"/>
      </w:pPr>
      <w:r>
        <w:t>higher education course</w:t>
      </w:r>
      <w:r>
        <w:tab/>
        <w:t>3</w:t>
      </w:r>
    </w:p>
    <w:p>
      <w:pPr>
        <w:pStyle w:val="DefinedTerms"/>
      </w:pPr>
      <w:r>
        <w:t>ministerial accreditation</w:t>
      </w:r>
      <w:r>
        <w:tab/>
        <w:t>3</w:t>
      </w:r>
    </w:p>
    <w:p>
      <w:pPr>
        <w:pStyle w:val="DefinedTerms"/>
      </w:pPr>
      <w:r>
        <w:t>National Protocols</w:t>
      </w:r>
      <w:r>
        <w:tab/>
        <w:t>3</w:t>
      </w:r>
    </w:p>
    <w:p>
      <w:pPr>
        <w:pStyle w:val="DefinedTerms"/>
      </w:pPr>
      <w:r>
        <w:t>non</w:t>
      </w:r>
      <w:r>
        <w:noBreakHyphen/>
        <w:t>university institution</w:t>
      </w:r>
      <w:r>
        <w:tab/>
        <w:t>3</w:t>
      </w:r>
    </w:p>
    <w:p>
      <w:pPr>
        <w:pStyle w:val="DefinedTerms"/>
      </w:pPr>
      <w:r>
        <w:t>overseas university</w:t>
      </w:r>
      <w:r>
        <w:tab/>
        <w:t>3</w:t>
      </w:r>
    </w:p>
    <w:p>
      <w:pPr>
        <w:pStyle w:val="DefinedTerms"/>
      </w:pPr>
      <w:r>
        <w:t>payment agreement</w:t>
      </w:r>
      <w:r>
        <w:tab/>
        <w:t>3</w:t>
      </w:r>
    </w:p>
    <w:p>
      <w:pPr>
        <w:pStyle w:val="DefinedTerms"/>
      </w:pPr>
      <w:r>
        <w:t>provider’s authorisation</w:t>
      </w:r>
      <w:r>
        <w:tab/>
        <w:t>3</w:t>
      </w:r>
    </w:p>
    <w:p>
      <w:pPr>
        <w:pStyle w:val="DefinedTerms"/>
      </w:pPr>
      <w:r>
        <w:t>recognised overseas university</w:t>
      </w:r>
      <w:r>
        <w:tab/>
        <w:t>3</w:t>
      </w:r>
    </w:p>
    <w:p>
      <w:pPr>
        <w:pStyle w:val="DefinedTerms"/>
      </w:pPr>
      <w:r>
        <w:t>report</w:t>
      </w:r>
      <w:r>
        <w:tab/>
        <w:t>21A(1)</w:t>
      </w:r>
    </w:p>
    <w:p>
      <w:pPr>
        <w:pStyle w:val="DefinedTerms"/>
      </w:pPr>
      <w:r>
        <w:t>represent</w:t>
      </w:r>
      <w:r>
        <w:tab/>
        <w:t>3</w:t>
      </w:r>
    </w:p>
    <w:p>
      <w:pPr>
        <w:pStyle w:val="DefinedTerms"/>
      </w:pPr>
      <w:r>
        <w:t>section 10 determination</w:t>
      </w:r>
      <w:r>
        <w:tab/>
        <w:t>3</w:t>
      </w:r>
    </w:p>
    <w:p>
      <w:pPr>
        <w:pStyle w:val="DefinedTerms"/>
      </w:pPr>
      <w:r>
        <w:t>self</w:t>
      </w:r>
      <w:r>
        <w:noBreakHyphen/>
        <w:t>accrediting authorisation</w:t>
      </w:r>
      <w:r>
        <w:tab/>
        <w:t>3</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vAlign w:val="bottom"/>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58"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Higher Education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Right"/>
            <w:ind w:right="17"/>
          </w:pPr>
          <w:r>
            <w:fldChar w:fldCharType="begin"/>
          </w:r>
          <w:r>
            <w:instrText xml:space="preserve"> styleref CharDivNo </w:instrText>
          </w:r>
          <w:r>
            <w:fldChar w:fldCharType="end"/>
          </w:r>
        </w:p>
      </w:tc>
    </w:tr>
    <w:tr>
      <w:tc>
        <w:tcPr>
          <w:tcW w:w="7258" w:type="dxa"/>
          <w:gridSpan w:val="2"/>
          <w:vAlign w:val="bottom"/>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AE5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120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FAF4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41ACF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20C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3A8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4C3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E27A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BF0F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F099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BC3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D5DA98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8337</Words>
  <Characters>43604</Characters>
  <Application>Microsoft Office Word</Application>
  <DocSecurity>0</DocSecurity>
  <Lines>1211</Lines>
  <Paragraphs>775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51166</CharactersWithSpaces>
  <SharedDoc>false</SharedDoc>
  <HyperlinkBase/>
  <HLinks>
    <vt:vector size="18" baseType="variant">
      <vt:variant>
        <vt:i4>3014716</vt:i4>
      </vt:variant>
      <vt:variant>
        <vt:i4>9959</vt:i4>
      </vt:variant>
      <vt:variant>
        <vt:i4>1028</vt:i4>
      </vt:variant>
      <vt:variant>
        <vt:i4>1</vt:i4>
      </vt:variant>
      <vt:variant>
        <vt:lpwstr>C:\Program Files\PCO DLL\Support\Crest.wpg</vt:lpwstr>
      </vt:variant>
      <vt:variant>
        <vt:lpwstr/>
      </vt:variant>
      <vt:variant>
        <vt:i4>5439608</vt:i4>
      </vt:variant>
      <vt:variant>
        <vt:i4>54420</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2004 - 01-b0-02</dc:title>
  <dc:subject/>
  <dc:creator/>
  <cp:keywords/>
  <dc:description/>
  <cp:lastModifiedBy>svcMRProcess</cp:lastModifiedBy>
  <cp:revision>4</cp:revision>
  <cp:lastPrinted>2010-07-28T07:32:00Z</cp:lastPrinted>
  <dcterms:created xsi:type="dcterms:W3CDTF">2020-02-16T16:40:00Z</dcterms:created>
  <dcterms:modified xsi:type="dcterms:W3CDTF">2020-02-16T16:40:00Z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9276</vt:i4>
  </property>
  <property fmtid="{D5CDD505-2E9C-101B-9397-08002B2CF9AE}" pid="6" name="AsAtDate">
    <vt:lpwstr>01 Oct 2010</vt:lpwstr>
  </property>
  <property fmtid="{D5CDD505-2E9C-101B-9397-08002B2CF9AE}" pid="7" name="Suffix">
    <vt:lpwstr>01-b0-02</vt:lpwstr>
  </property>
  <property fmtid="{D5CDD505-2E9C-101B-9397-08002B2CF9AE}" pid="8" name="ReprintedAsAt">
    <vt:filetime>2010-07-22T16:00:00Z</vt:filetime>
  </property>
  <property fmtid="{D5CDD505-2E9C-101B-9397-08002B2CF9AE}" pid="9" name="ReprintNo">
    <vt:lpwstr>1</vt:lpwstr>
  </property>
</Properties>
</file>