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D9" w:rsidRDefault="003F15D3">
      <w:pPr>
        <w:pStyle w:val="WA"/>
      </w:pPr>
      <w:bookmarkStart w:id="0" w:name="_GoBack"/>
      <w:bookmarkEnd w:id="0"/>
      <w:r>
        <w:t>Western Australia</w:t>
      </w:r>
    </w:p>
    <w:p w:rsidR="00C20ED9" w:rsidRDefault="003F15D3">
      <w:pPr>
        <w:pStyle w:val="NameofActRegPage1"/>
        <w:spacing w:before="3760" w:after="4200"/>
      </w:pPr>
      <w:r>
        <w:fldChar w:fldCharType="begin"/>
      </w:r>
      <w:r>
        <w:instrText xml:space="preserve"> STYLEREF "Name Of Act/Reg"</w:instrText>
      </w:r>
      <w:r>
        <w:fldChar w:fldCharType="separate"/>
      </w:r>
      <w:r w:rsidR="00DB559F">
        <w:rPr>
          <w:noProof/>
        </w:rPr>
        <w:t>Sandalwood Act 1929</w:t>
      </w:r>
      <w:r>
        <w:fldChar w:fldCharType="end"/>
      </w:r>
    </w:p>
    <w:p w:rsidR="00C20ED9" w:rsidRDefault="00C20ED9">
      <w:pPr>
        <w:jc w:val="center"/>
        <w:rPr>
          <w:b/>
        </w:rPr>
        <w:sectPr w:rsidR="00C20E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20ED9" w:rsidRDefault="003F15D3">
      <w:pPr>
        <w:pStyle w:val="WA"/>
      </w:pPr>
      <w:r>
        <w:lastRenderedPageBreak/>
        <w:t>Western Australia</w:t>
      </w:r>
    </w:p>
    <w:p w:rsidR="00C20ED9" w:rsidRDefault="003F15D3">
      <w:pPr>
        <w:pStyle w:val="NameofActRegPage1"/>
      </w:pPr>
      <w:r>
        <w:fldChar w:fldCharType="begin"/>
      </w:r>
      <w:r>
        <w:instrText xml:space="preserve"> STYLEREF "Name Of Act/Reg"</w:instrText>
      </w:r>
      <w:r>
        <w:fldChar w:fldCharType="separate"/>
      </w:r>
      <w:r w:rsidR="00DB559F">
        <w:rPr>
          <w:noProof/>
        </w:rPr>
        <w:t>Sandalwood Act 1929</w:t>
      </w:r>
      <w:r>
        <w:fldChar w:fldCharType="end"/>
      </w:r>
    </w:p>
    <w:p w:rsidR="00C20ED9" w:rsidRDefault="003F15D3">
      <w:pPr>
        <w:pStyle w:val="Arrangement"/>
      </w:pPr>
      <w:r>
        <w:t>CONTENTS</w:t>
      </w:r>
    </w:p>
    <w:p w:rsidR="00C20ED9" w:rsidRDefault="003F15D3">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_Toc70225989 \h </w:instrText>
      </w:r>
      <w:r>
        <w:rPr>
          <w:noProof/>
        </w:rPr>
      </w:r>
      <w:r>
        <w:rPr>
          <w:noProof/>
        </w:rPr>
        <w:fldChar w:fldCharType="separate"/>
      </w:r>
      <w:r w:rsidR="00DB559F">
        <w:rPr>
          <w:noProof/>
        </w:rPr>
        <w:t>1</w:t>
      </w:r>
      <w:r>
        <w:rPr>
          <w:noProof/>
        </w:rPr>
        <w:fldChar w:fldCharType="end"/>
      </w:r>
    </w:p>
    <w:p w:rsidR="00C20ED9" w:rsidRDefault="003F15D3">
      <w:pPr>
        <w:pStyle w:val="TOC4"/>
        <w:rPr>
          <w:noProof/>
        </w:rPr>
      </w:pPr>
      <w:r>
        <w:rPr>
          <w:noProof/>
        </w:rPr>
        <w:t>2</w:t>
      </w:r>
      <w:r>
        <w:rPr>
          <w:noProof/>
          <w:snapToGrid w:val="0"/>
        </w:rPr>
        <w:t>.</w:t>
      </w:r>
      <w:r>
        <w:rPr>
          <w:noProof/>
        </w:rPr>
        <w:tab/>
      </w:r>
      <w:r>
        <w:rPr>
          <w:noProof/>
          <w:snapToGrid w:val="0"/>
        </w:rPr>
        <w:t>Power to limit quantity</w:t>
      </w:r>
      <w:r>
        <w:rPr>
          <w:noProof/>
        </w:rPr>
        <w:tab/>
      </w:r>
      <w:r>
        <w:rPr>
          <w:noProof/>
        </w:rPr>
        <w:fldChar w:fldCharType="begin"/>
      </w:r>
      <w:r>
        <w:rPr>
          <w:noProof/>
        </w:rPr>
        <w:instrText xml:space="preserve"> PAGEREF _Toc70225990 \h </w:instrText>
      </w:r>
      <w:r>
        <w:rPr>
          <w:noProof/>
        </w:rPr>
      </w:r>
      <w:r>
        <w:rPr>
          <w:noProof/>
        </w:rPr>
        <w:fldChar w:fldCharType="separate"/>
      </w:r>
      <w:r w:rsidR="00DB559F">
        <w:rPr>
          <w:noProof/>
        </w:rPr>
        <w:t>1</w:t>
      </w:r>
      <w:r>
        <w:rPr>
          <w:noProof/>
        </w:rPr>
        <w:fldChar w:fldCharType="end"/>
      </w:r>
    </w:p>
    <w:p w:rsidR="00C20ED9" w:rsidRDefault="003F15D3">
      <w:pPr>
        <w:pStyle w:val="TOC4"/>
        <w:rPr>
          <w:noProof/>
        </w:rPr>
      </w:pPr>
      <w:r>
        <w:rPr>
          <w:noProof/>
        </w:rPr>
        <w:t>3</w:t>
      </w:r>
      <w:r>
        <w:rPr>
          <w:noProof/>
          <w:snapToGrid w:val="0"/>
        </w:rPr>
        <w:t>.</w:t>
      </w:r>
      <w:r>
        <w:rPr>
          <w:noProof/>
        </w:rPr>
        <w:tab/>
      </w:r>
      <w:r>
        <w:rPr>
          <w:noProof/>
          <w:snapToGrid w:val="0"/>
        </w:rPr>
        <w:t>Licenses</w:t>
      </w:r>
      <w:r>
        <w:rPr>
          <w:noProof/>
        </w:rPr>
        <w:tab/>
      </w:r>
      <w:r>
        <w:rPr>
          <w:noProof/>
        </w:rPr>
        <w:fldChar w:fldCharType="begin"/>
      </w:r>
      <w:r>
        <w:rPr>
          <w:noProof/>
        </w:rPr>
        <w:instrText xml:space="preserve"> PAGEREF _Toc70225991 \h </w:instrText>
      </w:r>
      <w:r>
        <w:rPr>
          <w:noProof/>
        </w:rPr>
      </w:r>
      <w:r>
        <w:rPr>
          <w:noProof/>
        </w:rPr>
        <w:fldChar w:fldCharType="separate"/>
      </w:r>
      <w:r w:rsidR="00DB559F">
        <w:rPr>
          <w:noProof/>
        </w:rPr>
        <w:t>1</w:t>
      </w:r>
      <w:r>
        <w:rPr>
          <w:noProof/>
        </w:rPr>
        <w:fldChar w:fldCharType="end"/>
      </w:r>
    </w:p>
    <w:p w:rsidR="00C20ED9" w:rsidRDefault="003F15D3">
      <w:pPr>
        <w:pStyle w:val="TOC4"/>
        <w:rPr>
          <w:noProof/>
        </w:rPr>
      </w:pPr>
      <w:r>
        <w:rPr>
          <w:noProof/>
        </w:rPr>
        <w:t>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_Toc70225992 \h </w:instrText>
      </w:r>
      <w:r>
        <w:rPr>
          <w:noProof/>
        </w:rPr>
      </w:r>
      <w:r>
        <w:rPr>
          <w:noProof/>
        </w:rPr>
        <w:fldChar w:fldCharType="separate"/>
      </w:r>
      <w:r w:rsidR="00DB559F">
        <w:rPr>
          <w:noProof/>
        </w:rPr>
        <w:t>2</w:t>
      </w:r>
      <w:r>
        <w:rPr>
          <w:noProof/>
        </w:rPr>
        <w:fldChar w:fldCharType="end"/>
      </w:r>
    </w:p>
    <w:p w:rsidR="00C20ED9" w:rsidRDefault="003F15D3">
      <w:pPr>
        <w:pStyle w:val="TOC4"/>
        <w:rPr>
          <w:noProof/>
        </w:rPr>
      </w:pPr>
      <w:r>
        <w:rPr>
          <w:noProof/>
        </w:rPr>
        <w:t>5</w:t>
      </w:r>
      <w:r>
        <w:rPr>
          <w:noProof/>
          <w:snapToGrid w:val="0"/>
        </w:rPr>
        <w:t>.</w:t>
      </w:r>
      <w:r>
        <w:rPr>
          <w:noProof/>
        </w:rPr>
        <w:tab/>
      </w:r>
      <w:r>
        <w:rPr>
          <w:noProof/>
          <w:snapToGrid w:val="0"/>
        </w:rPr>
        <w:t>Meaning of “</w:t>
      </w:r>
      <w:r>
        <w:rPr>
          <w:noProof/>
        </w:rPr>
        <w:t>sandalwood</w:t>
      </w:r>
      <w:r>
        <w:rPr>
          <w:noProof/>
          <w:snapToGrid w:val="0"/>
        </w:rPr>
        <w:t>”</w:t>
      </w:r>
      <w:r>
        <w:rPr>
          <w:noProof/>
        </w:rPr>
        <w:tab/>
      </w:r>
      <w:r>
        <w:rPr>
          <w:noProof/>
        </w:rPr>
        <w:fldChar w:fldCharType="begin"/>
      </w:r>
      <w:r>
        <w:rPr>
          <w:noProof/>
        </w:rPr>
        <w:instrText xml:space="preserve"> PAGEREF _Toc70225993 \h </w:instrText>
      </w:r>
      <w:r>
        <w:rPr>
          <w:noProof/>
        </w:rPr>
      </w:r>
      <w:r>
        <w:rPr>
          <w:noProof/>
        </w:rPr>
        <w:fldChar w:fldCharType="separate"/>
      </w:r>
      <w:r w:rsidR="00DB559F">
        <w:rPr>
          <w:noProof/>
        </w:rPr>
        <w:t>2</w:t>
      </w:r>
      <w:r>
        <w:rPr>
          <w:noProof/>
        </w:rPr>
        <w:fldChar w:fldCharType="end"/>
      </w:r>
    </w:p>
    <w:p w:rsidR="00C20ED9" w:rsidRDefault="003F15D3">
      <w:pPr>
        <w:pStyle w:val="TOC2"/>
        <w:tabs>
          <w:tab w:val="right" w:leader="dot" w:pos="7078"/>
        </w:tabs>
        <w:rPr>
          <w:noProof/>
        </w:rPr>
      </w:pPr>
      <w:r>
        <w:rPr>
          <w:noProof/>
        </w:rPr>
        <w:t>Notes</w:t>
      </w:r>
    </w:p>
    <w:p w:rsidR="00C20ED9" w:rsidRDefault="003F15D3">
      <w:pPr>
        <w:pStyle w:val="TOC4"/>
        <w:rPr>
          <w:noProof/>
        </w:rPr>
      </w:pPr>
      <w:r>
        <w:rPr>
          <w:noProof/>
          <w:snapToGrid w:val="0"/>
        </w:rPr>
        <w:tab/>
        <w:t>Compilation table</w:t>
      </w:r>
      <w:r>
        <w:rPr>
          <w:noProof/>
        </w:rPr>
        <w:tab/>
      </w:r>
      <w:r>
        <w:rPr>
          <w:noProof/>
        </w:rPr>
        <w:fldChar w:fldCharType="begin"/>
      </w:r>
      <w:r>
        <w:rPr>
          <w:noProof/>
        </w:rPr>
        <w:instrText xml:space="preserve"> PAGEREF _Toc70225994 \h </w:instrText>
      </w:r>
      <w:r>
        <w:rPr>
          <w:noProof/>
        </w:rPr>
      </w:r>
      <w:r>
        <w:rPr>
          <w:noProof/>
        </w:rPr>
        <w:fldChar w:fldCharType="separate"/>
      </w:r>
      <w:r w:rsidR="00DB559F">
        <w:rPr>
          <w:noProof/>
        </w:rPr>
        <w:t>3</w:t>
      </w:r>
      <w:r>
        <w:rPr>
          <w:noProof/>
        </w:rPr>
        <w:fldChar w:fldCharType="end"/>
      </w:r>
    </w:p>
    <w:p w:rsidR="00C20ED9" w:rsidRDefault="003F15D3">
      <w:pPr>
        <w:pStyle w:val="TOC2"/>
      </w:pPr>
      <w:r>
        <w:fldChar w:fldCharType="end"/>
      </w:r>
    </w:p>
    <w:p w:rsidR="00C20ED9" w:rsidRDefault="003F15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20ED9" w:rsidRDefault="00C20ED9">
      <w:pPr>
        <w:pStyle w:val="NoteHeading"/>
        <w:sectPr w:rsidR="00C20ED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20ED9" w:rsidRDefault="003F15D3">
      <w:pPr>
        <w:pStyle w:val="WA"/>
      </w:pPr>
      <w:r>
        <w:t>Western Australia</w:t>
      </w:r>
    </w:p>
    <w:p w:rsidR="00C20ED9" w:rsidRDefault="003F15D3">
      <w:pPr>
        <w:pStyle w:val="NameofActReg"/>
        <w:spacing w:before="1200" w:after="1440"/>
      </w:pPr>
      <w:r>
        <w:t xml:space="preserve">Sandalwood Act 1929 </w:t>
      </w:r>
    </w:p>
    <w:p w:rsidR="00C20ED9" w:rsidRDefault="003F15D3">
      <w:pPr>
        <w:pStyle w:val="LongTitle"/>
        <w:rPr>
          <w:snapToGrid w:val="0"/>
        </w:rPr>
      </w:pPr>
      <w:r>
        <w:rPr>
          <w:snapToGrid w:val="0"/>
        </w:rPr>
        <w:t xml:space="preserve">An Act to regulate the quantity of sandalwood to be pulled or removed from Crown and other land. </w:t>
      </w:r>
    </w:p>
    <w:p w:rsidR="00C20ED9" w:rsidRDefault="003F15D3">
      <w:pPr>
        <w:pStyle w:val="Heading5"/>
        <w:rPr>
          <w:snapToGrid w:val="0"/>
        </w:rPr>
      </w:pPr>
      <w:bookmarkStart w:id="1" w:name="_Toc511702685"/>
      <w:bookmarkStart w:id="2" w:name="_Toc531574986"/>
      <w:bookmarkStart w:id="3" w:name="_Toc70225989"/>
      <w:r>
        <w:rPr>
          <w:rStyle w:val="CharSectno"/>
        </w:rPr>
        <w:t>1</w:t>
      </w:r>
      <w:r>
        <w:rPr>
          <w:snapToGrid w:val="0"/>
        </w:rPr>
        <w:t>.</w:t>
      </w:r>
      <w:r>
        <w:rPr>
          <w:snapToGrid w:val="0"/>
        </w:rPr>
        <w:tab/>
        <w:t>Short title</w:t>
      </w:r>
      <w:bookmarkEnd w:id="1"/>
      <w:bookmarkEnd w:id="2"/>
      <w:bookmarkEnd w:id="3"/>
      <w:r>
        <w:rPr>
          <w:snapToGrid w:val="0"/>
        </w:rPr>
        <w:t xml:space="preserve"> </w:t>
      </w:r>
    </w:p>
    <w:p w:rsidR="00C20ED9" w:rsidRDefault="003F15D3">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rsidR="00C20ED9" w:rsidRDefault="003F15D3">
      <w:pPr>
        <w:pStyle w:val="Footnotesection"/>
      </w:pPr>
      <w:r>
        <w:tab/>
        <w:t xml:space="preserve">[Section 1 amended by No. 74 of 1996 s. 3.] </w:t>
      </w:r>
    </w:p>
    <w:p w:rsidR="00C20ED9" w:rsidRDefault="003F15D3">
      <w:pPr>
        <w:pStyle w:val="Heading5"/>
        <w:rPr>
          <w:snapToGrid w:val="0"/>
        </w:rPr>
      </w:pPr>
      <w:bookmarkStart w:id="4" w:name="_Toc511702686"/>
      <w:bookmarkStart w:id="5" w:name="_Toc531574987"/>
      <w:bookmarkStart w:id="6" w:name="_Toc70225990"/>
      <w:r>
        <w:rPr>
          <w:rStyle w:val="CharSectno"/>
        </w:rPr>
        <w:t>2</w:t>
      </w:r>
      <w:r>
        <w:rPr>
          <w:snapToGrid w:val="0"/>
        </w:rPr>
        <w:t>.</w:t>
      </w:r>
      <w:r>
        <w:rPr>
          <w:snapToGrid w:val="0"/>
        </w:rPr>
        <w:tab/>
        <w:t>Power to limit quantity</w:t>
      </w:r>
      <w:bookmarkEnd w:id="4"/>
      <w:bookmarkEnd w:id="5"/>
      <w:bookmarkEnd w:id="6"/>
      <w:r>
        <w:rPr>
          <w:snapToGrid w:val="0"/>
        </w:rPr>
        <w:t xml:space="preserve"> </w:t>
      </w:r>
    </w:p>
    <w:p w:rsidR="00C20ED9" w:rsidRDefault="003F15D3">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rsidR="00C20ED9" w:rsidRDefault="003F15D3">
      <w:pPr>
        <w:pStyle w:val="Footnotesection"/>
      </w:pPr>
      <w:r>
        <w:tab/>
        <w:t xml:space="preserve">[Section 2 amended by No. 74 of 1996 s. 4.] </w:t>
      </w:r>
    </w:p>
    <w:p w:rsidR="00C20ED9" w:rsidRDefault="003F15D3">
      <w:pPr>
        <w:pStyle w:val="Heading5"/>
        <w:rPr>
          <w:snapToGrid w:val="0"/>
        </w:rPr>
      </w:pPr>
      <w:bookmarkStart w:id="7" w:name="_Toc511702687"/>
      <w:bookmarkStart w:id="8" w:name="_Toc531574988"/>
      <w:bookmarkStart w:id="9" w:name="_Toc70225991"/>
      <w:r>
        <w:rPr>
          <w:rStyle w:val="CharSectno"/>
        </w:rPr>
        <w:t>3</w:t>
      </w:r>
      <w:r>
        <w:rPr>
          <w:snapToGrid w:val="0"/>
        </w:rPr>
        <w:t>.</w:t>
      </w:r>
      <w:r>
        <w:rPr>
          <w:snapToGrid w:val="0"/>
        </w:rPr>
        <w:tab/>
        <w:t>Licenses</w:t>
      </w:r>
      <w:bookmarkEnd w:id="7"/>
      <w:bookmarkEnd w:id="8"/>
      <w:bookmarkEnd w:id="9"/>
      <w:r>
        <w:rPr>
          <w:snapToGrid w:val="0"/>
        </w:rPr>
        <w:t xml:space="preserve"> </w:t>
      </w:r>
    </w:p>
    <w:p w:rsidR="00C20ED9" w:rsidRDefault="003F15D3">
      <w:pPr>
        <w:pStyle w:val="Subsection"/>
        <w:keepNext/>
        <w:rPr>
          <w:snapToGrid w:val="0"/>
        </w:rPr>
      </w:pPr>
      <w:r>
        <w:rPr>
          <w:snapToGrid w:val="0"/>
        </w:rPr>
        <w:tab/>
        <w:t>(1)</w:t>
      </w:r>
      <w:r>
        <w:rPr>
          <w:snapToGrid w:val="0"/>
        </w:rPr>
        <w:tab/>
        <w:t>No person shall pull or remove sandalwood — </w:t>
      </w:r>
    </w:p>
    <w:p w:rsidR="00C20ED9" w:rsidRDefault="003F15D3">
      <w:pPr>
        <w:pStyle w:val="Indenta"/>
        <w:rPr>
          <w:snapToGrid w:val="0"/>
        </w:rPr>
      </w:pPr>
      <w:r>
        <w:rPr>
          <w:snapToGrid w:val="0"/>
        </w:rPr>
        <w:tab/>
        <w:t>(a)</w:t>
      </w:r>
      <w:r>
        <w:rPr>
          <w:snapToGrid w:val="0"/>
        </w:rPr>
        <w:tab/>
        <w:t>from Crown land, except under a license granted pursuant to regulations under the principal Act; or</w:t>
      </w:r>
    </w:p>
    <w:p w:rsidR="00C20ED9" w:rsidRDefault="003F15D3">
      <w:pPr>
        <w:pStyle w:val="Indenta"/>
        <w:keepNext/>
        <w:rPr>
          <w:snapToGrid w:val="0"/>
        </w:rPr>
      </w:pPr>
      <w:r>
        <w:rPr>
          <w:snapToGrid w:val="0"/>
        </w:rPr>
        <w:tab/>
        <w:t>(b)</w:t>
      </w:r>
      <w:r>
        <w:rPr>
          <w:snapToGrid w:val="0"/>
        </w:rPr>
        <w:tab/>
        <w:t>from alienated land, unless such person (being the grantee or lessee thereof, or a person lawfully claiming under him) is authorised to do so by a license in the prescribed form granted to him by the Executive Director under this Act.</w:t>
      </w:r>
    </w:p>
    <w:p w:rsidR="00C20ED9" w:rsidRDefault="003F15D3">
      <w:pPr>
        <w:pStyle w:val="Penstart"/>
        <w:rPr>
          <w:snapToGrid w:val="0"/>
        </w:rPr>
      </w:pPr>
      <w:r>
        <w:rPr>
          <w:snapToGrid w:val="0"/>
        </w:rPr>
        <w:tab/>
        <w:t>Penalty: $200.</w:t>
      </w:r>
    </w:p>
    <w:p w:rsidR="00C20ED9" w:rsidRDefault="003F15D3">
      <w:pPr>
        <w:pStyle w:val="Subsection"/>
        <w:rPr>
          <w:snapToGrid w:val="0"/>
        </w:rPr>
      </w:pPr>
      <w:r>
        <w:rPr>
          <w:snapToGrid w:val="0"/>
        </w:rPr>
        <w:tab/>
        <w:t>(1a)</w:t>
      </w:r>
      <w:r>
        <w:rPr>
          <w:snapToGrid w:val="0"/>
        </w:rPr>
        <w:tab/>
        <w:t>Subsection (1)(b) does not apply to sandalwood grown on a plantation.</w:t>
      </w:r>
    </w:p>
    <w:p w:rsidR="00C20ED9" w:rsidRDefault="003F15D3">
      <w:pPr>
        <w:pStyle w:val="Ednotesubsection"/>
      </w:pPr>
      <w:r>
        <w:tab/>
        <w:t>[(2)</w:t>
      </w:r>
      <w:r>
        <w:tab/>
        <w:t>repealed]</w:t>
      </w:r>
    </w:p>
    <w:p w:rsidR="00C20ED9" w:rsidRDefault="003F15D3">
      <w:pPr>
        <w:pStyle w:val="Subsection"/>
        <w:rPr>
          <w:snapToGrid w:val="0"/>
        </w:rPr>
      </w:pPr>
      <w:r>
        <w:rPr>
          <w:snapToGrid w:val="0"/>
        </w:rPr>
        <w:tab/>
        <w:t>(3)</w:t>
      </w:r>
      <w:r>
        <w:rPr>
          <w:snapToGrid w:val="0"/>
        </w:rPr>
        <w:tab/>
        <w:t>The granting of licenses under subsection (1)(b) shall be in the order of priority of application, and the allocation to each licensee of the quantity of sandalwood to be pulled or removed under license shall be determined by the Minister.</w:t>
      </w:r>
    </w:p>
    <w:p w:rsidR="00C20ED9" w:rsidRDefault="003F15D3">
      <w:pPr>
        <w:pStyle w:val="Subsection"/>
        <w:rPr>
          <w:snapToGrid w:val="0"/>
        </w:rPr>
      </w:pPr>
      <w:r>
        <w:rPr>
          <w:snapToGrid w:val="0"/>
        </w:rPr>
        <w:tab/>
        <w:t>(4)</w:t>
      </w:r>
      <w:r>
        <w:rPr>
          <w:snapToGrid w:val="0"/>
        </w:rPr>
        <w:tab/>
        <w:t xml:space="preserve">In this section the words </w:t>
      </w:r>
      <w:r>
        <w:rPr>
          <w:b/>
          <w:snapToGrid w:val="0"/>
        </w:rPr>
        <w:t>“</w:t>
      </w:r>
      <w:r>
        <w:rPr>
          <w:rStyle w:val="CharDefText"/>
        </w:rPr>
        <w:t>alienated land</w:t>
      </w:r>
      <w:r>
        <w:rPr>
          <w:b/>
          <w:snapToGrid w:val="0"/>
        </w:rPr>
        <w:t>”</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 </w:t>
      </w:r>
      <w:r>
        <w:rPr>
          <w:i/>
          <w:snapToGrid w:val="0"/>
          <w:vertAlign w:val="superscript"/>
        </w:rPr>
        <w:t>2</w:t>
      </w:r>
      <w:r>
        <w:rPr>
          <w:snapToGrid w:val="0"/>
        </w:rPr>
        <w:t>, but shall not include any land granted or demised subject to the reservation to the Crown of sandalwood thereon.</w:t>
      </w:r>
    </w:p>
    <w:p w:rsidR="00C20ED9" w:rsidRDefault="003F15D3">
      <w:pPr>
        <w:pStyle w:val="Footnotesection"/>
      </w:pPr>
      <w:r>
        <w:tab/>
        <w:t xml:space="preserve">[Section 3 amended by No. 113 of 1965 s. 8; No. 74 of 1996 s. 5; No. 59 of 2000 s. 51; No. 70 of 2003 s. 47.] </w:t>
      </w:r>
    </w:p>
    <w:p w:rsidR="00C20ED9" w:rsidRDefault="003F15D3">
      <w:pPr>
        <w:pStyle w:val="Heading5"/>
        <w:rPr>
          <w:snapToGrid w:val="0"/>
        </w:rPr>
      </w:pPr>
      <w:bookmarkStart w:id="10" w:name="_Toc511702688"/>
      <w:bookmarkStart w:id="11" w:name="_Toc531574989"/>
      <w:bookmarkStart w:id="12" w:name="_Toc70225992"/>
      <w:r>
        <w:rPr>
          <w:rStyle w:val="CharSectno"/>
        </w:rPr>
        <w:t>4</w:t>
      </w:r>
      <w:r>
        <w:rPr>
          <w:snapToGrid w:val="0"/>
        </w:rPr>
        <w:t>.</w:t>
      </w:r>
      <w:r>
        <w:rPr>
          <w:snapToGrid w:val="0"/>
        </w:rPr>
        <w:tab/>
        <w:t>Regulations</w:t>
      </w:r>
      <w:bookmarkEnd w:id="10"/>
      <w:bookmarkEnd w:id="11"/>
      <w:bookmarkEnd w:id="12"/>
      <w:r>
        <w:rPr>
          <w:snapToGrid w:val="0"/>
        </w:rPr>
        <w:t xml:space="preserve"> </w:t>
      </w:r>
    </w:p>
    <w:p w:rsidR="00C20ED9" w:rsidRDefault="003F15D3">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rsidR="00C20ED9" w:rsidRDefault="003F15D3">
      <w:pPr>
        <w:pStyle w:val="Heading5"/>
        <w:rPr>
          <w:snapToGrid w:val="0"/>
        </w:rPr>
      </w:pPr>
      <w:bookmarkStart w:id="13" w:name="_Toc511702689"/>
      <w:bookmarkStart w:id="14" w:name="_Toc531574990"/>
      <w:bookmarkStart w:id="15" w:name="_Toc70225993"/>
      <w:r>
        <w:rPr>
          <w:rStyle w:val="CharSectno"/>
        </w:rPr>
        <w:t>5</w:t>
      </w:r>
      <w:r>
        <w:rPr>
          <w:snapToGrid w:val="0"/>
        </w:rPr>
        <w:t>.</w:t>
      </w:r>
      <w:r>
        <w:rPr>
          <w:snapToGrid w:val="0"/>
        </w:rPr>
        <w:tab/>
        <w:t>Meaning of “</w:t>
      </w:r>
      <w:r>
        <w:rPr>
          <w:rStyle w:val="CharDefText"/>
          <w:b/>
        </w:rPr>
        <w:t>sandalwood</w:t>
      </w:r>
      <w:r>
        <w:rPr>
          <w:snapToGrid w:val="0"/>
        </w:rPr>
        <w:t>”</w:t>
      </w:r>
      <w:bookmarkEnd w:id="13"/>
      <w:bookmarkEnd w:id="14"/>
      <w:bookmarkEnd w:id="15"/>
      <w:r>
        <w:rPr>
          <w:snapToGrid w:val="0"/>
        </w:rPr>
        <w:t xml:space="preserve"> </w:t>
      </w:r>
    </w:p>
    <w:p w:rsidR="00C20ED9" w:rsidRDefault="003F15D3">
      <w:pPr>
        <w:pStyle w:val="Subsection"/>
        <w:rPr>
          <w:snapToGrid w:val="0"/>
        </w:rPr>
      </w:pPr>
      <w:r>
        <w:rPr>
          <w:snapToGrid w:val="0"/>
        </w:rPr>
        <w:tab/>
      </w:r>
      <w:r>
        <w:rPr>
          <w:snapToGrid w:val="0"/>
        </w:rPr>
        <w:tab/>
        <w:t xml:space="preserve">For the purposes of this Act the word </w:t>
      </w:r>
      <w:r>
        <w:rPr>
          <w:b/>
          <w:snapToGrid w:val="0"/>
        </w:rPr>
        <w:t>“</w:t>
      </w:r>
      <w:r>
        <w:rPr>
          <w:rStyle w:val="CharDefText"/>
        </w:rPr>
        <w:t>sandalwood</w:t>
      </w:r>
      <w:r>
        <w:rPr>
          <w:b/>
          <w:snapToGrid w:val="0"/>
        </w:rPr>
        <w:t>”</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rsidR="00C20ED9" w:rsidRDefault="003F15D3">
      <w:pPr>
        <w:pStyle w:val="Footnotesection"/>
      </w:pPr>
      <w:r>
        <w:tab/>
        <w:t xml:space="preserve">[Section 5 inserted by No. 13 of 1934 s. 2.] </w:t>
      </w:r>
    </w:p>
    <w:p w:rsidR="00C20ED9" w:rsidRDefault="00C20ED9">
      <w:pPr>
        <w:rPr>
          <w:rStyle w:val="CharDivText"/>
        </w:rPr>
        <w:sectPr w:rsidR="00C20ED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20ED9" w:rsidRDefault="003F15D3">
      <w:pPr>
        <w:pStyle w:val="nHeading2"/>
      </w:pPr>
      <w:r>
        <w:t>Notes</w:t>
      </w:r>
    </w:p>
    <w:p w:rsidR="00C20ED9" w:rsidRDefault="003F15D3">
      <w:pPr>
        <w:pStyle w:val="nSubsection"/>
        <w:rPr>
          <w:snapToGrid w:val="0"/>
        </w:rPr>
      </w:pPr>
      <w:r>
        <w:rPr>
          <w:snapToGrid w:val="0"/>
          <w:vertAlign w:val="superscript"/>
        </w:rPr>
        <w:t>1</w:t>
      </w:r>
      <w:r>
        <w:rPr>
          <w:snapToGrid w:val="0"/>
        </w:rPr>
        <w:tab/>
        <w:t xml:space="preserve">This is a compilation of the </w:t>
      </w:r>
      <w:r>
        <w:rPr>
          <w:i/>
          <w:snapToGrid w:val="0"/>
        </w:rPr>
        <w:t>Sandalwood Act 1929</w:t>
      </w:r>
      <w:r>
        <w:rPr>
          <w:snapToGrid w:val="0"/>
        </w:rPr>
        <w:t xml:space="preserve"> and includes the amendments made by the other written laws referred to in the following table.  The table also contains information about any reprint.</w:t>
      </w:r>
    </w:p>
    <w:p w:rsidR="00C20ED9" w:rsidRDefault="003F15D3">
      <w:pPr>
        <w:pStyle w:val="nHeading3"/>
        <w:rPr>
          <w:snapToGrid w:val="0"/>
        </w:rPr>
      </w:pPr>
      <w:bookmarkStart w:id="16" w:name="_Toc70225994"/>
      <w:r>
        <w:rPr>
          <w:snapToGrid w:val="0"/>
        </w:rPr>
        <w:t>Compilation table</w:t>
      </w:r>
      <w:bookmarkEnd w:id="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20ED9">
        <w:trPr>
          <w:cantSplit/>
          <w:tblHeader/>
        </w:trPr>
        <w:tc>
          <w:tcPr>
            <w:tcW w:w="2268" w:type="dxa"/>
            <w:tcBorders>
              <w:top w:val="single" w:sz="12" w:space="0" w:color="auto"/>
              <w:bottom w:val="single" w:sz="12" w:space="0" w:color="auto"/>
            </w:tcBorders>
          </w:tcPr>
          <w:p w:rsidR="00C20ED9" w:rsidRDefault="003F15D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20ED9" w:rsidRDefault="003F15D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20ED9" w:rsidRDefault="003F15D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20ED9" w:rsidRDefault="003F15D3">
            <w:pPr>
              <w:pStyle w:val="nTable"/>
              <w:spacing w:before="60" w:after="60"/>
              <w:rPr>
                <w:b/>
                <w:sz w:val="19"/>
              </w:rPr>
            </w:pPr>
            <w:r>
              <w:rPr>
                <w:b/>
                <w:sz w:val="19"/>
              </w:rPr>
              <w:t>Commencement</w:t>
            </w:r>
          </w:p>
        </w:tc>
      </w:tr>
      <w:tr w:rsidR="00C20ED9">
        <w:trPr>
          <w:cantSplit/>
        </w:trPr>
        <w:tc>
          <w:tcPr>
            <w:tcW w:w="2268" w:type="dxa"/>
          </w:tcPr>
          <w:p w:rsidR="00C20ED9" w:rsidRDefault="003F15D3">
            <w:pPr>
              <w:pStyle w:val="nTable"/>
              <w:spacing w:before="120"/>
              <w:ind w:right="113"/>
              <w:rPr>
                <w:sz w:val="19"/>
              </w:rPr>
            </w:pPr>
            <w:r>
              <w:rPr>
                <w:i/>
                <w:sz w:val="19"/>
              </w:rPr>
              <w:t>Sandalwood Act 1929</w:t>
            </w:r>
          </w:p>
        </w:tc>
        <w:tc>
          <w:tcPr>
            <w:tcW w:w="1134" w:type="dxa"/>
          </w:tcPr>
          <w:p w:rsidR="00C20ED9" w:rsidRDefault="003F15D3">
            <w:pPr>
              <w:pStyle w:val="nTable"/>
              <w:spacing w:before="120"/>
              <w:rPr>
                <w:sz w:val="19"/>
              </w:rPr>
            </w:pPr>
            <w:r>
              <w:rPr>
                <w:sz w:val="19"/>
              </w:rPr>
              <w:t>27 of 1929</w:t>
            </w:r>
          </w:p>
        </w:tc>
        <w:tc>
          <w:tcPr>
            <w:tcW w:w="1134" w:type="dxa"/>
          </w:tcPr>
          <w:p w:rsidR="00C20ED9" w:rsidRDefault="003F15D3">
            <w:pPr>
              <w:pStyle w:val="nTable"/>
              <w:spacing w:before="120"/>
              <w:rPr>
                <w:sz w:val="19"/>
              </w:rPr>
            </w:pPr>
            <w:r>
              <w:rPr>
                <w:sz w:val="19"/>
              </w:rPr>
              <w:t>5 Dec 1929</w:t>
            </w:r>
          </w:p>
        </w:tc>
        <w:tc>
          <w:tcPr>
            <w:tcW w:w="2552" w:type="dxa"/>
          </w:tcPr>
          <w:p w:rsidR="00C20ED9" w:rsidRDefault="003F15D3">
            <w:pPr>
              <w:pStyle w:val="nTable"/>
              <w:spacing w:before="120"/>
              <w:rPr>
                <w:sz w:val="19"/>
              </w:rPr>
            </w:pPr>
            <w:r>
              <w:rPr>
                <w:sz w:val="19"/>
              </w:rPr>
              <w:t>5 Dec 1929</w:t>
            </w:r>
          </w:p>
        </w:tc>
      </w:tr>
      <w:tr w:rsidR="00C20ED9">
        <w:trPr>
          <w:cantSplit/>
        </w:trPr>
        <w:tc>
          <w:tcPr>
            <w:tcW w:w="2268" w:type="dxa"/>
          </w:tcPr>
          <w:p w:rsidR="00C20ED9" w:rsidRDefault="003F15D3">
            <w:pPr>
              <w:pStyle w:val="nTable"/>
              <w:spacing w:before="120"/>
              <w:ind w:right="113"/>
              <w:rPr>
                <w:i/>
                <w:sz w:val="19"/>
              </w:rPr>
            </w:pPr>
            <w:r>
              <w:rPr>
                <w:i/>
                <w:sz w:val="19"/>
              </w:rPr>
              <w:t>Sandalwood Act Amendment Act 1930</w:t>
            </w:r>
          </w:p>
        </w:tc>
        <w:tc>
          <w:tcPr>
            <w:tcW w:w="1134" w:type="dxa"/>
          </w:tcPr>
          <w:p w:rsidR="00C20ED9" w:rsidRDefault="003F15D3">
            <w:pPr>
              <w:pStyle w:val="nTable"/>
              <w:spacing w:before="120"/>
              <w:rPr>
                <w:sz w:val="19"/>
              </w:rPr>
            </w:pPr>
            <w:r>
              <w:rPr>
                <w:sz w:val="19"/>
              </w:rPr>
              <w:t>43 of 1930</w:t>
            </w:r>
          </w:p>
        </w:tc>
        <w:tc>
          <w:tcPr>
            <w:tcW w:w="1134" w:type="dxa"/>
          </w:tcPr>
          <w:p w:rsidR="00C20ED9" w:rsidRDefault="003F15D3">
            <w:pPr>
              <w:pStyle w:val="nTable"/>
              <w:spacing w:before="120"/>
              <w:rPr>
                <w:sz w:val="19"/>
              </w:rPr>
            </w:pPr>
            <w:r>
              <w:rPr>
                <w:sz w:val="19"/>
              </w:rPr>
              <w:t>22 Dec 1930</w:t>
            </w:r>
          </w:p>
        </w:tc>
        <w:tc>
          <w:tcPr>
            <w:tcW w:w="2552" w:type="dxa"/>
          </w:tcPr>
          <w:p w:rsidR="00C20ED9" w:rsidRDefault="003F15D3">
            <w:pPr>
              <w:pStyle w:val="nTable"/>
              <w:spacing w:before="120"/>
              <w:rPr>
                <w:sz w:val="19"/>
              </w:rPr>
            </w:pPr>
            <w:r>
              <w:rPr>
                <w:sz w:val="19"/>
              </w:rPr>
              <w:t>22 Dec 1930</w:t>
            </w:r>
          </w:p>
        </w:tc>
      </w:tr>
      <w:tr w:rsidR="00C20ED9">
        <w:trPr>
          <w:cantSplit/>
        </w:trPr>
        <w:tc>
          <w:tcPr>
            <w:tcW w:w="2268" w:type="dxa"/>
          </w:tcPr>
          <w:p w:rsidR="00C20ED9" w:rsidRDefault="003F15D3">
            <w:pPr>
              <w:pStyle w:val="nTable"/>
              <w:spacing w:before="120"/>
              <w:ind w:right="113"/>
              <w:rPr>
                <w:sz w:val="19"/>
              </w:rPr>
            </w:pPr>
            <w:r>
              <w:rPr>
                <w:i/>
                <w:sz w:val="19"/>
              </w:rPr>
              <w:t>Sandalwood Act Amendment Act 1934</w:t>
            </w:r>
          </w:p>
        </w:tc>
        <w:tc>
          <w:tcPr>
            <w:tcW w:w="1134" w:type="dxa"/>
          </w:tcPr>
          <w:p w:rsidR="00C20ED9" w:rsidRDefault="003F15D3">
            <w:pPr>
              <w:pStyle w:val="nTable"/>
              <w:spacing w:before="120"/>
              <w:rPr>
                <w:sz w:val="19"/>
              </w:rPr>
            </w:pPr>
            <w:r>
              <w:rPr>
                <w:sz w:val="19"/>
              </w:rPr>
              <w:t>13 of 1934</w:t>
            </w:r>
          </w:p>
        </w:tc>
        <w:tc>
          <w:tcPr>
            <w:tcW w:w="1134" w:type="dxa"/>
          </w:tcPr>
          <w:p w:rsidR="00C20ED9" w:rsidRDefault="003F15D3">
            <w:pPr>
              <w:pStyle w:val="nTable"/>
              <w:spacing w:before="120"/>
              <w:rPr>
                <w:sz w:val="19"/>
              </w:rPr>
            </w:pPr>
            <w:r>
              <w:rPr>
                <w:sz w:val="19"/>
              </w:rPr>
              <w:t>26 Nov 1934</w:t>
            </w:r>
          </w:p>
        </w:tc>
        <w:tc>
          <w:tcPr>
            <w:tcW w:w="2552" w:type="dxa"/>
          </w:tcPr>
          <w:p w:rsidR="00C20ED9" w:rsidRDefault="003F15D3">
            <w:pPr>
              <w:pStyle w:val="nTable"/>
              <w:spacing w:before="120"/>
              <w:rPr>
                <w:sz w:val="19"/>
              </w:rPr>
            </w:pPr>
            <w:r>
              <w:rPr>
                <w:sz w:val="19"/>
              </w:rPr>
              <w:t>26 Nov 1934</w:t>
            </w:r>
          </w:p>
        </w:tc>
      </w:tr>
      <w:tr w:rsidR="00C20ED9">
        <w:trPr>
          <w:cantSplit/>
        </w:trPr>
        <w:tc>
          <w:tcPr>
            <w:tcW w:w="7088" w:type="dxa"/>
            <w:gridSpan w:val="4"/>
          </w:tcPr>
          <w:p w:rsidR="00C20ED9" w:rsidRDefault="003F15D3">
            <w:pPr>
              <w:pStyle w:val="nTable"/>
              <w:spacing w:before="120"/>
              <w:rPr>
                <w:sz w:val="19"/>
              </w:rPr>
            </w:pPr>
            <w:r>
              <w:rPr>
                <w:b/>
                <w:sz w:val="19"/>
              </w:rPr>
              <w:t xml:space="preserve">Reprint of the </w:t>
            </w:r>
            <w:r>
              <w:rPr>
                <w:b/>
                <w:i/>
                <w:sz w:val="19"/>
              </w:rPr>
              <w:t>Sandalwood Act 1929</w:t>
            </w:r>
            <w:r>
              <w:rPr>
                <w:b/>
                <w:sz w:val="19"/>
              </w:rPr>
              <w:t xml:space="preserve"> approved 16 May 1958 in Volume 13 of Reprinted Acts </w:t>
            </w:r>
            <w:r>
              <w:rPr>
                <w:sz w:val="19"/>
              </w:rPr>
              <w:t>(includes amendments listed above)</w:t>
            </w:r>
          </w:p>
        </w:tc>
      </w:tr>
      <w:tr w:rsidR="00C20ED9">
        <w:trPr>
          <w:cantSplit/>
        </w:trPr>
        <w:tc>
          <w:tcPr>
            <w:tcW w:w="2268" w:type="dxa"/>
          </w:tcPr>
          <w:p w:rsidR="00C20ED9" w:rsidRDefault="003F15D3">
            <w:pPr>
              <w:pStyle w:val="nTable"/>
              <w:spacing w:before="120"/>
              <w:ind w:right="113"/>
              <w:rPr>
                <w:i/>
                <w:sz w:val="19"/>
              </w:rPr>
            </w:pPr>
            <w:r>
              <w:rPr>
                <w:i/>
                <w:sz w:val="19"/>
              </w:rPr>
              <w:t>Decimal Currency Act 1965</w:t>
            </w:r>
          </w:p>
        </w:tc>
        <w:tc>
          <w:tcPr>
            <w:tcW w:w="1134" w:type="dxa"/>
          </w:tcPr>
          <w:p w:rsidR="00C20ED9" w:rsidRDefault="003F15D3">
            <w:pPr>
              <w:pStyle w:val="nTable"/>
              <w:spacing w:before="120"/>
              <w:rPr>
                <w:sz w:val="19"/>
              </w:rPr>
            </w:pPr>
            <w:r>
              <w:rPr>
                <w:sz w:val="19"/>
              </w:rPr>
              <w:t>113 of 1965</w:t>
            </w:r>
          </w:p>
        </w:tc>
        <w:tc>
          <w:tcPr>
            <w:tcW w:w="1134" w:type="dxa"/>
          </w:tcPr>
          <w:p w:rsidR="00C20ED9" w:rsidRDefault="003F15D3">
            <w:pPr>
              <w:pStyle w:val="nTable"/>
              <w:spacing w:before="120"/>
              <w:rPr>
                <w:sz w:val="19"/>
              </w:rPr>
            </w:pPr>
            <w:r>
              <w:rPr>
                <w:sz w:val="19"/>
              </w:rPr>
              <w:t>21 Dec 1965</w:t>
            </w:r>
          </w:p>
        </w:tc>
        <w:tc>
          <w:tcPr>
            <w:tcW w:w="2552" w:type="dxa"/>
          </w:tcPr>
          <w:p w:rsidR="00C20ED9" w:rsidRDefault="003F15D3">
            <w:pPr>
              <w:pStyle w:val="nTable"/>
              <w:spacing w:before="120"/>
              <w:rPr>
                <w:sz w:val="19"/>
              </w:rPr>
            </w:pPr>
            <w:r>
              <w:rPr>
                <w:sz w:val="19"/>
              </w:rPr>
              <w:t>s. 4-9: 14 Feb 1966 (see s. 2(2));</w:t>
            </w:r>
            <w:r>
              <w:rPr>
                <w:sz w:val="19"/>
              </w:rPr>
              <w:br/>
              <w:t>balance: 21 Dec 1965</w:t>
            </w:r>
          </w:p>
        </w:tc>
      </w:tr>
      <w:tr w:rsidR="00C20ED9">
        <w:trPr>
          <w:cantSplit/>
        </w:trPr>
        <w:tc>
          <w:tcPr>
            <w:tcW w:w="7088" w:type="dxa"/>
            <w:gridSpan w:val="4"/>
          </w:tcPr>
          <w:p w:rsidR="00C20ED9" w:rsidRDefault="003F15D3">
            <w:pPr>
              <w:pStyle w:val="nTable"/>
              <w:spacing w:before="120"/>
              <w:rPr>
                <w:sz w:val="19"/>
              </w:rPr>
            </w:pPr>
            <w:r>
              <w:rPr>
                <w:b/>
                <w:sz w:val="19"/>
              </w:rPr>
              <w:t xml:space="preserve">Reprint of the </w:t>
            </w:r>
            <w:r>
              <w:rPr>
                <w:b/>
                <w:i/>
                <w:sz w:val="19"/>
              </w:rPr>
              <w:t>Sandalwood Act 1929</w:t>
            </w:r>
            <w:r>
              <w:rPr>
                <w:b/>
                <w:sz w:val="19"/>
              </w:rPr>
              <w:t xml:space="preserve"> approved 14 Jul 1971 </w:t>
            </w:r>
            <w:r>
              <w:rPr>
                <w:b/>
                <w:sz w:val="19"/>
              </w:rPr>
              <w:br/>
            </w:r>
            <w:r>
              <w:rPr>
                <w:sz w:val="19"/>
              </w:rPr>
              <w:t>(includes amendments listed above)</w:t>
            </w:r>
          </w:p>
        </w:tc>
      </w:tr>
      <w:tr w:rsidR="00C20ED9">
        <w:trPr>
          <w:cantSplit/>
        </w:trPr>
        <w:tc>
          <w:tcPr>
            <w:tcW w:w="2268" w:type="dxa"/>
          </w:tcPr>
          <w:p w:rsidR="00C20ED9" w:rsidRDefault="003F15D3">
            <w:pPr>
              <w:pStyle w:val="nTable"/>
              <w:spacing w:before="120"/>
              <w:ind w:right="113"/>
              <w:rPr>
                <w:sz w:val="19"/>
              </w:rPr>
            </w:pPr>
            <w:r>
              <w:rPr>
                <w:i/>
                <w:sz w:val="19"/>
              </w:rPr>
              <w:t>Sandalwood Amendment Act 1996</w:t>
            </w:r>
          </w:p>
        </w:tc>
        <w:tc>
          <w:tcPr>
            <w:tcW w:w="1134" w:type="dxa"/>
          </w:tcPr>
          <w:p w:rsidR="00C20ED9" w:rsidRDefault="003F15D3">
            <w:pPr>
              <w:pStyle w:val="nTable"/>
              <w:spacing w:before="120"/>
              <w:rPr>
                <w:sz w:val="19"/>
              </w:rPr>
            </w:pPr>
            <w:r>
              <w:rPr>
                <w:sz w:val="19"/>
              </w:rPr>
              <w:t>74 of 1996</w:t>
            </w:r>
          </w:p>
        </w:tc>
        <w:tc>
          <w:tcPr>
            <w:tcW w:w="1134" w:type="dxa"/>
          </w:tcPr>
          <w:p w:rsidR="00C20ED9" w:rsidRDefault="003F15D3">
            <w:pPr>
              <w:pStyle w:val="nTable"/>
              <w:spacing w:before="120"/>
              <w:rPr>
                <w:sz w:val="19"/>
              </w:rPr>
            </w:pPr>
            <w:r>
              <w:rPr>
                <w:sz w:val="19"/>
              </w:rPr>
              <w:t>13 Nov 1996</w:t>
            </w:r>
          </w:p>
        </w:tc>
        <w:tc>
          <w:tcPr>
            <w:tcW w:w="2552" w:type="dxa"/>
          </w:tcPr>
          <w:p w:rsidR="00C20ED9" w:rsidRDefault="003F15D3">
            <w:pPr>
              <w:pStyle w:val="nTable"/>
              <w:spacing w:before="120"/>
              <w:rPr>
                <w:sz w:val="19"/>
              </w:rPr>
            </w:pPr>
            <w:r>
              <w:rPr>
                <w:sz w:val="19"/>
              </w:rPr>
              <w:t xml:space="preserve">11 Dec 1996 </w:t>
            </w:r>
          </w:p>
        </w:tc>
      </w:tr>
      <w:tr w:rsidR="00C20ED9">
        <w:trPr>
          <w:cantSplit/>
        </w:trPr>
        <w:tc>
          <w:tcPr>
            <w:tcW w:w="2268" w:type="dxa"/>
          </w:tcPr>
          <w:p w:rsidR="00C20ED9" w:rsidRDefault="003F15D3">
            <w:pPr>
              <w:pStyle w:val="nTable"/>
              <w:spacing w:before="120"/>
              <w:ind w:right="113"/>
              <w:rPr>
                <w:sz w:val="19"/>
              </w:rPr>
            </w:pPr>
            <w:r>
              <w:rPr>
                <w:i/>
                <w:sz w:val="19"/>
              </w:rPr>
              <w:t>Land Administration Amendment Act 2000</w:t>
            </w:r>
            <w:r>
              <w:rPr>
                <w:sz w:val="19"/>
              </w:rPr>
              <w:t xml:space="preserve"> s. 51</w:t>
            </w:r>
          </w:p>
        </w:tc>
        <w:tc>
          <w:tcPr>
            <w:tcW w:w="1134" w:type="dxa"/>
          </w:tcPr>
          <w:p w:rsidR="00C20ED9" w:rsidRDefault="003F15D3">
            <w:pPr>
              <w:pStyle w:val="nTable"/>
              <w:spacing w:before="120"/>
              <w:rPr>
                <w:sz w:val="19"/>
              </w:rPr>
            </w:pPr>
            <w:r>
              <w:rPr>
                <w:sz w:val="19"/>
              </w:rPr>
              <w:t>59 of 2000</w:t>
            </w:r>
          </w:p>
        </w:tc>
        <w:tc>
          <w:tcPr>
            <w:tcW w:w="1134" w:type="dxa"/>
          </w:tcPr>
          <w:p w:rsidR="00C20ED9" w:rsidRDefault="003F15D3">
            <w:pPr>
              <w:pStyle w:val="nTable"/>
              <w:spacing w:before="120"/>
              <w:rPr>
                <w:sz w:val="19"/>
              </w:rPr>
            </w:pPr>
            <w:r>
              <w:rPr>
                <w:sz w:val="19"/>
              </w:rPr>
              <w:t>7 Dec 2000</w:t>
            </w:r>
          </w:p>
        </w:tc>
        <w:tc>
          <w:tcPr>
            <w:tcW w:w="2552" w:type="dxa"/>
          </w:tcPr>
          <w:p w:rsidR="00C20ED9" w:rsidRDefault="003F15D3">
            <w:pPr>
              <w:pStyle w:val="nTable"/>
              <w:spacing w:before="120"/>
              <w:rPr>
                <w:i/>
                <w:sz w:val="19"/>
              </w:rPr>
            </w:pPr>
            <w:r>
              <w:rPr>
                <w:sz w:val="19"/>
              </w:rPr>
              <w:t xml:space="preserve">10 Apr 2001 (see s. 2(2) and </w:t>
            </w:r>
            <w:r>
              <w:rPr>
                <w:i/>
                <w:sz w:val="19"/>
              </w:rPr>
              <w:t>Gazette</w:t>
            </w:r>
            <w:r>
              <w:rPr>
                <w:sz w:val="19"/>
              </w:rPr>
              <w:t xml:space="preserve"> 10 Apr 2001 p. 2073)</w:t>
            </w:r>
            <w:r>
              <w:rPr>
                <w:i/>
                <w:sz w:val="19"/>
              </w:rPr>
              <w:t xml:space="preserve"> </w:t>
            </w:r>
          </w:p>
        </w:tc>
      </w:tr>
      <w:tr w:rsidR="00C20ED9">
        <w:trPr>
          <w:cantSplit/>
        </w:trPr>
        <w:tc>
          <w:tcPr>
            <w:tcW w:w="7088" w:type="dxa"/>
            <w:gridSpan w:val="4"/>
          </w:tcPr>
          <w:p w:rsidR="00C20ED9" w:rsidRDefault="003F15D3">
            <w:pPr>
              <w:pStyle w:val="nTable"/>
              <w:spacing w:before="120"/>
              <w:rPr>
                <w:sz w:val="19"/>
              </w:rPr>
            </w:pPr>
            <w:r>
              <w:rPr>
                <w:b/>
                <w:sz w:val="19"/>
              </w:rPr>
              <w:t xml:space="preserve">Reprint of the </w:t>
            </w:r>
            <w:r>
              <w:rPr>
                <w:b/>
                <w:i/>
                <w:sz w:val="19"/>
              </w:rPr>
              <w:t>Sandalwood Act 1929</w:t>
            </w:r>
            <w:r>
              <w:rPr>
                <w:b/>
                <w:sz w:val="19"/>
              </w:rPr>
              <w:t xml:space="preserve"> as at 4 Jan 2002 </w:t>
            </w:r>
            <w:r>
              <w:rPr>
                <w:b/>
                <w:sz w:val="19"/>
              </w:rPr>
              <w:br/>
            </w:r>
            <w:r>
              <w:rPr>
                <w:sz w:val="19"/>
              </w:rPr>
              <w:t>(includes amendments listed above)</w:t>
            </w:r>
          </w:p>
        </w:tc>
      </w:tr>
      <w:tr w:rsidR="00C20ED9">
        <w:trPr>
          <w:cantSplit/>
        </w:trPr>
        <w:tc>
          <w:tcPr>
            <w:tcW w:w="2268" w:type="dxa"/>
            <w:tcBorders>
              <w:bottom w:val="single" w:sz="4" w:space="0" w:color="auto"/>
            </w:tcBorders>
          </w:tcPr>
          <w:p w:rsidR="00C20ED9" w:rsidRDefault="003F15D3">
            <w:pPr>
              <w:pStyle w:val="nTable"/>
              <w:spacing w:before="120"/>
              <w:ind w:right="113"/>
              <w:rPr>
                <w:sz w:val="19"/>
              </w:rPr>
            </w:pPr>
            <w:r>
              <w:rPr>
                <w:i/>
                <w:sz w:val="19"/>
              </w:rPr>
              <w:t>Acts Amendment and Repeal (Competition Policy) Act 2003</w:t>
            </w:r>
            <w:r>
              <w:rPr>
                <w:sz w:val="19"/>
              </w:rPr>
              <w:t xml:space="preserve"> Pt. 12</w:t>
            </w:r>
          </w:p>
        </w:tc>
        <w:tc>
          <w:tcPr>
            <w:tcW w:w="1134" w:type="dxa"/>
            <w:tcBorders>
              <w:bottom w:val="single" w:sz="4" w:space="0" w:color="auto"/>
            </w:tcBorders>
          </w:tcPr>
          <w:p w:rsidR="00C20ED9" w:rsidRDefault="003F15D3">
            <w:pPr>
              <w:pStyle w:val="nTable"/>
              <w:spacing w:before="120"/>
              <w:rPr>
                <w:sz w:val="19"/>
              </w:rPr>
            </w:pPr>
            <w:r>
              <w:rPr>
                <w:sz w:val="19"/>
              </w:rPr>
              <w:t>70 of 2003</w:t>
            </w:r>
          </w:p>
        </w:tc>
        <w:tc>
          <w:tcPr>
            <w:tcW w:w="1134" w:type="dxa"/>
            <w:tcBorders>
              <w:bottom w:val="single" w:sz="4" w:space="0" w:color="auto"/>
            </w:tcBorders>
          </w:tcPr>
          <w:p w:rsidR="00C20ED9" w:rsidRDefault="003F15D3">
            <w:pPr>
              <w:pStyle w:val="nTable"/>
              <w:spacing w:before="120"/>
              <w:rPr>
                <w:sz w:val="19"/>
              </w:rPr>
            </w:pPr>
            <w:r>
              <w:rPr>
                <w:sz w:val="19"/>
              </w:rPr>
              <w:t>15 Dec 2003</w:t>
            </w:r>
          </w:p>
        </w:tc>
        <w:tc>
          <w:tcPr>
            <w:tcW w:w="2552" w:type="dxa"/>
            <w:tcBorders>
              <w:bottom w:val="single" w:sz="4" w:space="0" w:color="auto"/>
            </w:tcBorders>
          </w:tcPr>
          <w:p w:rsidR="00C20ED9" w:rsidRDefault="003F15D3">
            <w:pPr>
              <w:pStyle w:val="nTable"/>
              <w:spacing w:before="120"/>
              <w:rPr>
                <w:sz w:val="19"/>
              </w:rPr>
            </w:pPr>
            <w:r>
              <w:rPr>
                <w:sz w:val="19"/>
              </w:rPr>
              <w:t xml:space="preserve">21 Apr 2004 (see s. 2 and </w:t>
            </w:r>
            <w:r>
              <w:rPr>
                <w:i/>
                <w:sz w:val="19"/>
              </w:rPr>
              <w:t>Gazette</w:t>
            </w:r>
            <w:r>
              <w:rPr>
                <w:sz w:val="19"/>
              </w:rPr>
              <w:t xml:space="preserve"> 20 Apr 2004 p.1297)</w:t>
            </w:r>
          </w:p>
        </w:tc>
      </w:tr>
    </w:tbl>
    <w:p w:rsidR="00C20ED9" w:rsidRDefault="003F15D3">
      <w:pPr>
        <w:pStyle w:val="nSubsection"/>
        <w:spacing w:before="160"/>
        <w:ind w:left="459" w:hanging="459"/>
      </w:pPr>
      <w:r>
        <w:rPr>
          <w:vertAlign w:val="superscript"/>
        </w:rPr>
        <w:t>2</w:t>
      </w:r>
      <w:r>
        <w:tab/>
        <w:t xml:space="preserve">Repealed by the </w:t>
      </w:r>
      <w:r>
        <w:rPr>
          <w:i/>
        </w:rPr>
        <w:t>Mining Act 1978</w:t>
      </w:r>
      <w:r>
        <w:t>.</w:t>
      </w:r>
    </w:p>
    <w:p w:rsidR="00C20ED9" w:rsidRDefault="00C20ED9"/>
    <w:p w:rsidR="00C20ED9" w:rsidRDefault="00C20ED9">
      <w:pPr>
        <w:sectPr w:rsidR="00C20ED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20ED9" w:rsidRDefault="00C20ED9"/>
    <w:sectPr w:rsidR="00C20ED9">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D9" w:rsidRDefault="003F15D3">
      <w:r>
        <w:separator/>
      </w:r>
    </w:p>
  </w:endnote>
  <w:endnote w:type="continuationSeparator" w:id="0">
    <w:p w:rsidR="00C20ED9" w:rsidRDefault="003F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p>
  <w:p w:rsidR="00C20ED9" w:rsidRDefault="003F15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C20ED9" w:rsidRDefault="003F15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C20ED9" w:rsidRDefault="003F15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p>
  <w:p w:rsidR="00C20ED9" w:rsidRDefault="003F15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20ED9" w:rsidRDefault="003F15D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59F">
      <w:rPr>
        <w:rStyle w:val="PageNumber"/>
        <w:rFonts w:ascii="Arial" w:hAnsi="Arial" w:cs="Arial"/>
        <w:noProof/>
      </w:rPr>
      <w:t>i</w:t>
    </w:r>
    <w:r>
      <w:rPr>
        <w:rStyle w:val="PageNumber"/>
        <w:rFonts w:ascii="Arial" w:hAnsi="Arial" w:cs="Arial"/>
      </w:rPr>
      <w:fldChar w:fldCharType="end"/>
    </w:r>
  </w:p>
  <w:p w:rsidR="00C20ED9" w:rsidRDefault="003F15D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59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 xml:space="preserve"> </w:t>
    </w:r>
  </w:p>
  <w:p w:rsidR="00C20ED9" w:rsidRDefault="003F15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59F">
      <w:rPr>
        <w:rStyle w:val="CharPageNo"/>
        <w:rFonts w:ascii="Arial" w:hAnsi="Arial"/>
        <w:noProof/>
      </w:rPr>
      <w:t>3</w:t>
    </w:r>
    <w:r>
      <w:rPr>
        <w:rStyle w:val="CharPageNo"/>
        <w:rFonts w:ascii="Arial" w:hAnsi="Arial"/>
      </w:rPr>
      <w:fldChar w:fldCharType="end"/>
    </w:r>
  </w:p>
  <w:p w:rsidR="00C20ED9" w:rsidRDefault="003F15D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Footer"/>
      <w:tabs>
        <w:tab w:val="clear" w:pos="4153"/>
        <w:tab w:val="right" w:pos="7088"/>
      </w:tabs>
      <w:rPr>
        <w:rStyle w:val="PageNumber"/>
      </w:rPr>
    </w:pPr>
  </w:p>
  <w:p w:rsidR="00C20ED9" w:rsidRDefault="003F15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B559F">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B559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559F">
      <w:rPr>
        <w:rStyle w:val="CharPageNo"/>
        <w:rFonts w:ascii="Arial" w:hAnsi="Arial"/>
        <w:noProof/>
      </w:rPr>
      <w:t>1</w:t>
    </w:r>
    <w:r>
      <w:rPr>
        <w:rStyle w:val="CharPageNo"/>
        <w:rFonts w:ascii="Arial" w:hAnsi="Arial"/>
      </w:rPr>
      <w:fldChar w:fldCharType="end"/>
    </w:r>
  </w:p>
  <w:p w:rsidR="00C20ED9" w:rsidRDefault="003F15D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D9" w:rsidRDefault="003F15D3">
      <w:r>
        <w:separator/>
      </w:r>
    </w:p>
  </w:footnote>
  <w:footnote w:type="continuationSeparator" w:id="0">
    <w:p w:rsidR="00C20ED9" w:rsidRDefault="003F1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0ED9">
      <w:trPr>
        <w:cantSplit/>
      </w:trPr>
      <w:tc>
        <w:tcPr>
          <w:tcW w:w="7312" w:type="dxa"/>
          <w:gridSpan w:val="2"/>
        </w:tcPr>
        <w:p w:rsidR="00C20ED9" w:rsidRDefault="003F15D3">
          <w:pPr>
            <w:pStyle w:val="HeaderActNameLeft"/>
          </w:pPr>
          <w:fldSimple w:instr=" Styleref &quot;Name of Act/Reg&quot; ">
            <w:r w:rsidR="00DB559F">
              <w:rPr>
                <w:noProof/>
              </w:rPr>
              <w:t>Sandalwood Act 1929</w:t>
            </w:r>
          </w:fldSimple>
        </w:p>
      </w:tc>
    </w:tr>
    <w:tr w:rsidR="00C20ED9">
      <w:tc>
        <w:tcPr>
          <w:tcW w:w="1548" w:type="dxa"/>
        </w:tcPr>
        <w:p w:rsidR="00C20ED9" w:rsidRDefault="00C20ED9">
          <w:pPr>
            <w:pStyle w:val="HeaderNumberLeft"/>
          </w:pPr>
        </w:p>
      </w:tc>
      <w:tc>
        <w:tcPr>
          <w:tcW w:w="5764" w:type="dxa"/>
        </w:tcPr>
        <w:p w:rsidR="00C20ED9" w:rsidRDefault="00C20ED9">
          <w:pPr>
            <w:pStyle w:val="HeaderTextLeft"/>
          </w:pPr>
        </w:p>
      </w:tc>
    </w:tr>
    <w:tr w:rsidR="00C20ED9">
      <w:tc>
        <w:tcPr>
          <w:tcW w:w="1548" w:type="dxa"/>
        </w:tcPr>
        <w:p w:rsidR="00C20ED9" w:rsidRDefault="00C20ED9">
          <w:pPr>
            <w:pStyle w:val="HeaderNumberLeft"/>
          </w:pPr>
        </w:p>
      </w:tc>
      <w:tc>
        <w:tcPr>
          <w:tcW w:w="5764" w:type="dxa"/>
        </w:tcPr>
        <w:p w:rsidR="00C20ED9" w:rsidRDefault="00C20ED9">
          <w:pPr>
            <w:pStyle w:val="HeaderTextLeft"/>
          </w:pPr>
        </w:p>
      </w:tc>
    </w:tr>
    <w:tr w:rsidR="00C20ED9">
      <w:trPr>
        <w:cantSplit/>
      </w:trPr>
      <w:tc>
        <w:tcPr>
          <w:tcW w:w="7312" w:type="dxa"/>
          <w:gridSpan w:val="2"/>
        </w:tcPr>
        <w:p w:rsidR="00C20ED9" w:rsidRDefault="00C20ED9">
          <w:pPr>
            <w:pStyle w:val="HeaderSectionLeft"/>
          </w:pPr>
        </w:p>
      </w:tc>
    </w:tr>
  </w:tbl>
  <w:p w:rsidR="00C20ED9" w:rsidRDefault="00C20E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0ED9">
      <w:trPr>
        <w:cantSplit/>
      </w:trPr>
      <w:tc>
        <w:tcPr>
          <w:tcW w:w="7312" w:type="dxa"/>
          <w:gridSpan w:val="2"/>
        </w:tcPr>
        <w:p w:rsidR="00C20ED9" w:rsidRDefault="003F15D3">
          <w:pPr>
            <w:pStyle w:val="HeaderActNameRight"/>
          </w:pPr>
          <w:fldSimple w:instr=" Styleref &quot;Name of Act/Reg&quot; ">
            <w:r w:rsidR="00DB559F">
              <w:rPr>
                <w:noProof/>
              </w:rPr>
              <w:t>Sandalwood Act 1929</w:t>
            </w:r>
          </w:fldSimple>
        </w:p>
      </w:tc>
    </w:tr>
    <w:tr w:rsidR="00C20ED9">
      <w:tc>
        <w:tcPr>
          <w:tcW w:w="5760" w:type="dxa"/>
        </w:tcPr>
        <w:p w:rsidR="00C20ED9" w:rsidRDefault="00C20ED9">
          <w:pPr>
            <w:pStyle w:val="HeaderTextRight"/>
          </w:pPr>
        </w:p>
      </w:tc>
      <w:tc>
        <w:tcPr>
          <w:tcW w:w="1552" w:type="dxa"/>
        </w:tcPr>
        <w:p w:rsidR="00C20ED9" w:rsidRDefault="00C20ED9">
          <w:pPr>
            <w:pStyle w:val="HeaderNumberRight"/>
          </w:pPr>
        </w:p>
      </w:tc>
    </w:tr>
    <w:tr w:rsidR="00C20ED9">
      <w:tc>
        <w:tcPr>
          <w:tcW w:w="5760" w:type="dxa"/>
        </w:tcPr>
        <w:p w:rsidR="00C20ED9" w:rsidRDefault="00C20ED9">
          <w:pPr>
            <w:pStyle w:val="HeaderTextRight"/>
          </w:pPr>
        </w:p>
      </w:tc>
      <w:tc>
        <w:tcPr>
          <w:tcW w:w="1552" w:type="dxa"/>
        </w:tcPr>
        <w:p w:rsidR="00C20ED9" w:rsidRDefault="00C20ED9">
          <w:pPr>
            <w:pStyle w:val="HeaderNumberRight"/>
          </w:pPr>
        </w:p>
      </w:tc>
    </w:tr>
    <w:tr w:rsidR="00C20ED9">
      <w:trPr>
        <w:cantSplit/>
      </w:trPr>
      <w:tc>
        <w:tcPr>
          <w:tcW w:w="7312" w:type="dxa"/>
          <w:gridSpan w:val="2"/>
        </w:tcPr>
        <w:p w:rsidR="00C20ED9" w:rsidRDefault="00C20ED9">
          <w:pPr>
            <w:pStyle w:val="HeaderSectionRight"/>
          </w:pPr>
        </w:p>
      </w:tc>
    </w:tr>
  </w:tbl>
  <w:p w:rsidR="00C20ED9" w:rsidRDefault="00C20E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3F15D3">
    <w:pPr>
      <w:pStyle w:val="headerpartodd"/>
      <w:ind w:left="0" w:firstLine="0"/>
      <w:rPr>
        <w:i/>
      </w:rPr>
    </w:pPr>
    <w:r>
      <w:rPr>
        <w:i/>
      </w:rPr>
      <w:fldChar w:fldCharType="begin"/>
    </w:r>
    <w:r>
      <w:rPr>
        <w:i/>
      </w:rPr>
      <w:instrText xml:space="preserve"> Styleref "Name of Act/Reg" </w:instrText>
    </w:r>
    <w:r>
      <w:rPr>
        <w:i/>
      </w:rPr>
      <w:fldChar w:fldCharType="separate"/>
    </w:r>
    <w:r w:rsidR="00DB559F">
      <w:rPr>
        <w:i/>
        <w:noProof/>
      </w:rPr>
      <w:t>Sandalwood Act 1929</w:t>
    </w:r>
    <w:r>
      <w:rPr>
        <w:i/>
      </w:rPr>
      <w:fldChar w:fldCharType="end"/>
    </w:r>
  </w:p>
  <w:p w:rsidR="00C20ED9" w:rsidRDefault="00C20ED9">
    <w:pPr>
      <w:pStyle w:val="headerpartodd"/>
      <w:ind w:left="0" w:firstLine="0"/>
      <w:rPr>
        <w:b w:val="0"/>
        <w:i/>
      </w:rPr>
    </w:pPr>
  </w:p>
  <w:p w:rsidR="00C20ED9" w:rsidRDefault="00C20ED9">
    <w:pPr>
      <w:pStyle w:val="headerpart"/>
    </w:pPr>
  </w:p>
  <w:p w:rsidR="00C20ED9" w:rsidRDefault="00C20ED9">
    <w:pPr>
      <w:pStyle w:val="headerpart"/>
    </w:pPr>
  </w:p>
  <w:p w:rsidR="00C20ED9" w:rsidRDefault="00C20ED9">
    <w:pPr>
      <w:pBdr>
        <w:bottom w:val="single" w:sz="6" w:space="1" w:color="auto"/>
      </w:pBdr>
      <w:rPr>
        <w:b/>
      </w:rPr>
    </w:pPr>
  </w:p>
  <w:p w:rsidR="00C20ED9" w:rsidRDefault="00C20E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3F15D3">
    <w:pPr>
      <w:pStyle w:val="headerpartodd"/>
      <w:ind w:left="0" w:firstLine="0"/>
      <w:jc w:val="right"/>
      <w:rPr>
        <w:i/>
      </w:rPr>
    </w:pPr>
    <w:r>
      <w:rPr>
        <w:i/>
      </w:rPr>
      <w:fldChar w:fldCharType="begin"/>
    </w:r>
    <w:r>
      <w:rPr>
        <w:i/>
      </w:rPr>
      <w:instrText xml:space="preserve"> Styleref "Name of Act/Reg" </w:instrText>
    </w:r>
    <w:r>
      <w:rPr>
        <w:i/>
      </w:rPr>
      <w:fldChar w:fldCharType="separate"/>
    </w:r>
    <w:r w:rsidR="00DB559F">
      <w:rPr>
        <w:i/>
        <w:noProof/>
      </w:rPr>
      <w:t>Sandalwood Act 1929</w:t>
    </w:r>
    <w:r>
      <w:rPr>
        <w:i/>
      </w:rPr>
      <w:fldChar w:fldCharType="end"/>
    </w:r>
  </w:p>
  <w:p w:rsidR="00C20ED9" w:rsidRDefault="00C20ED9">
    <w:pPr>
      <w:pStyle w:val="headerpartodd"/>
      <w:ind w:left="0" w:firstLine="0"/>
      <w:jc w:val="right"/>
      <w:rPr>
        <w:b w:val="0"/>
        <w:i/>
      </w:rPr>
    </w:pPr>
  </w:p>
  <w:p w:rsidR="00C20ED9" w:rsidRDefault="00C20ED9">
    <w:pPr>
      <w:pStyle w:val="headerpart"/>
      <w:jc w:val="right"/>
    </w:pPr>
  </w:p>
  <w:p w:rsidR="00C20ED9" w:rsidRDefault="00C20ED9">
    <w:pPr>
      <w:pStyle w:val="headerpart"/>
      <w:jc w:val="right"/>
    </w:pPr>
  </w:p>
  <w:p w:rsidR="00C20ED9" w:rsidRDefault="00C20ED9">
    <w:pPr>
      <w:pBdr>
        <w:bottom w:val="single" w:sz="6" w:space="1" w:color="auto"/>
      </w:pBdr>
      <w:jc w:val="right"/>
      <w:rPr>
        <w:b/>
      </w:rPr>
    </w:pPr>
  </w:p>
  <w:p w:rsidR="00C20ED9" w:rsidRDefault="00C20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0ED9">
      <w:trPr>
        <w:cantSplit/>
      </w:trPr>
      <w:tc>
        <w:tcPr>
          <w:tcW w:w="7312" w:type="dxa"/>
          <w:gridSpan w:val="2"/>
        </w:tcPr>
        <w:p w:rsidR="00C20ED9" w:rsidRDefault="003F15D3">
          <w:pPr>
            <w:pStyle w:val="HeaderActNameLeft"/>
          </w:pPr>
          <w:r>
            <w:rPr>
              <w:i w:val="0"/>
            </w:rPr>
            <w:fldChar w:fldCharType="begin"/>
          </w:r>
          <w:r>
            <w:rPr>
              <w:i w:val="0"/>
            </w:rPr>
            <w:instrText xml:space="preserve"> Styleref "Name of Act/Reg" </w:instrText>
          </w:r>
          <w:r>
            <w:rPr>
              <w:i w:val="0"/>
            </w:rPr>
            <w:fldChar w:fldCharType="separate"/>
          </w:r>
          <w:r w:rsidR="00DB559F">
            <w:rPr>
              <w:i w:val="0"/>
              <w:noProof/>
            </w:rPr>
            <w:t>Sandalwood Act 1929</w:t>
          </w:r>
          <w:r>
            <w:rPr>
              <w:i w:val="0"/>
            </w:rPr>
            <w:fldChar w:fldCharType="end"/>
          </w:r>
        </w:p>
      </w:tc>
    </w:tr>
    <w:tr w:rsidR="00C20ED9">
      <w:tc>
        <w:tcPr>
          <w:tcW w:w="1548" w:type="dxa"/>
        </w:tcPr>
        <w:p w:rsidR="00C20ED9" w:rsidRDefault="00C20ED9">
          <w:pPr>
            <w:pStyle w:val="HeaderNumberLeft"/>
          </w:pPr>
        </w:p>
      </w:tc>
      <w:tc>
        <w:tcPr>
          <w:tcW w:w="5764" w:type="dxa"/>
        </w:tcPr>
        <w:p w:rsidR="00C20ED9" w:rsidRDefault="00C20ED9">
          <w:pPr>
            <w:pStyle w:val="HeaderTextLeft"/>
          </w:pPr>
        </w:p>
      </w:tc>
    </w:tr>
    <w:tr w:rsidR="00C20ED9">
      <w:tc>
        <w:tcPr>
          <w:tcW w:w="1548" w:type="dxa"/>
        </w:tcPr>
        <w:p w:rsidR="00C20ED9" w:rsidRDefault="00C20ED9">
          <w:pPr>
            <w:pStyle w:val="HeaderNumberLeft"/>
          </w:pPr>
        </w:p>
      </w:tc>
      <w:tc>
        <w:tcPr>
          <w:tcW w:w="5764" w:type="dxa"/>
        </w:tcPr>
        <w:p w:rsidR="00C20ED9" w:rsidRDefault="00C20ED9">
          <w:pPr>
            <w:pStyle w:val="HeaderTextLeft"/>
          </w:pPr>
        </w:p>
      </w:tc>
    </w:tr>
    <w:tr w:rsidR="00C20ED9">
      <w:trPr>
        <w:cantSplit/>
      </w:trPr>
      <w:tc>
        <w:tcPr>
          <w:tcW w:w="7312" w:type="dxa"/>
          <w:gridSpan w:val="2"/>
        </w:tcPr>
        <w:p w:rsidR="00C20ED9" w:rsidRDefault="00C20ED9">
          <w:pPr>
            <w:pStyle w:val="HeaderSectionLeft"/>
          </w:pPr>
        </w:p>
      </w:tc>
    </w:tr>
  </w:tbl>
  <w:p w:rsidR="00C20ED9" w:rsidRDefault="00C20E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0ED9">
      <w:trPr>
        <w:cantSplit/>
      </w:trPr>
      <w:tc>
        <w:tcPr>
          <w:tcW w:w="7312" w:type="dxa"/>
          <w:gridSpan w:val="2"/>
        </w:tcPr>
        <w:p w:rsidR="00C20ED9" w:rsidRDefault="003F15D3">
          <w:pPr>
            <w:pStyle w:val="HeaderActNameRight"/>
          </w:pPr>
          <w:fldSimple w:instr=" Styleref &quot;Name of Act/Reg&quot; ">
            <w:r w:rsidR="00DB559F">
              <w:rPr>
                <w:noProof/>
              </w:rPr>
              <w:t>Sandalwood Act 1929</w:t>
            </w:r>
          </w:fldSimple>
        </w:p>
      </w:tc>
    </w:tr>
    <w:tr w:rsidR="00C20ED9">
      <w:tc>
        <w:tcPr>
          <w:tcW w:w="5760" w:type="dxa"/>
        </w:tcPr>
        <w:p w:rsidR="00C20ED9" w:rsidRDefault="00C20ED9">
          <w:pPr>
            <w:pStyle w:val="HeaderTextRight"/>
          </w:pPr>
        </w:p>
      </w:tc>
      <w:tc>
        <w:tcPr>
          <w:tcW w:w="1552" w:type="dxa"/>
        </w:tcPr>
        <w:p w:rsidR="00C20ED9" w:rsidRDefault="00C20ED9">
          <w:pPr>
            <w:pStyle w:val="HeaderNumberRight"/>
          </w:pPr>
        </w:p>
      </w:tc>
    </w:tr>
    <w:tr w:rsidR="00C20ED9">
      <w:tc>
        <w:tcPr>
          <w:tcW w:w="5760" w:type="dxa"/>
        </w:tcPr>
        <w:p w:rsidR="00C20ED9" w:rsidRDefault="00C20ED9">
          <w:pPr>
            <w:pStyle w:val="HeaderTextRight"/>
          </w:pPr>
        </w:p>
      </w:tc>
      <w:tc>
        <w:tcPr>
          <w:tcW w:w="1552" w:type="dxa"/>
        </w:tcPr>
        <w:p w:rsidR="00C20ED9" w:rsidRDefault="00C20ED9">
          <w:pPr>
            <w:pStyle w:val="HeaderNumberRight"/>
          </w:pPr>
        </w:p>
      </w:tc>
    </w:tr>
    <w:tr w:rsidR="00C20ED9">
      <w:trPr>
        <w:cantSplit/>
      </w:trPr>
      <w:tc>
        <w:tcPr>
          <w:tcW w:w="7312" w:type="dxa"/>
          <w:gridSpan w:val="2"/>
        </w:tcPr>
        <w:p w:rsidR="00C20ED9" w:rsidRDefault="00C20ED9">
          <w:pPr>
            <w:pStyle w:val="HeaderSectionRight"/>
          </w:pPr>
        </w:p>
      </w:tc>
    </w:tr>
  </w:tbl>
  <w:p w:rsidR="00C20ED9" w:rsidRDefault="00C20E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20ED9">
      <w:trPr>
        <w:cantSplit/>
      </w:trPr>
      <w:tc>
        <w:tcPr>
          <w:tcW w:w="7312" w:type="dxa"/>
          <w:gridSpan w:val="2"/>
        </w:tcPr>
        <w:p w:rsidR="00C20ED9" w:rsidRDefault="003F15D3">
          <w:pPr>
            <w:pStyle w:val="HeaderActNameLeft"/>
          </w:pPr>
          <w:fldSimple w:instr=" Styleref &quot;Name of Act/Reg&quot; ">
            <w:r w:rsidR="00DB559F">
              <w:rPr>
                <w:noProof/>
              </w:rPr>
              <w:t>Sandalwood Act 1929</w:t>
            </w:r>
          </w:fldSimple>
        </w:p>
      </w:tc>
    </w:tr>
    <w:tr w:rsidR="00C20ED9">
      <w:tc>
        <w:tcPr>
          <w:tcW w:w="1305" w:type="dxa"/>
        </w:tcPr>
        <w:p w:rsidR="00C20ED9" w:rsidRDefault="003F15D3">
          <w:pPr>
            <w:pStyle w:val="HeaderNumberLeft"/>
          </w:pPr>
          <w:r>
            <w:fldChar w:fldCharType="begin"/>
          </w:r>
          <w:r>
            <w:instrText xml:space="preserve"> styleref CharPartNo </w:instrText>
          </w:r>
          <w:r>
            <w:fldChar w:fldCharType="end"/>
          </w:r>
        </w:p>
      </w:tc>
      <w:tc>
        <w:tcPr>
          <w:tcW w:w="6007" w:type="dxa"/>
        </w:tcPr>
        <w:p w:rsidR="00C20ED9" w:rsidRDefault="003F15D3">
          <w:pPr>
            <w:pStyle w:val="HeaderTextLeft"/>
          </w:pPr>
          <w:r>
            <w:fldChar w:fldCharType="begin"/>
          </w:r>
          <w:r>
            <w:instrText xml:space="preserve"> styleref CharPartText </w:instrText>
          </w:r>
          <w:r>
            <w:fldChar w:fldCharType="end"/>
          </w:r>
        </w:p>
      </w:tc>
    </w:tr>
    <w:tr w:rsidR="00C20ED9">
      <w:tc>
        <w:tcPr>
          <w:tcW w:w="1305" w:type="dxa"/>
        </w:tcPr>
        <w:p w:rsidR="00C20ED9" w:rsidRDefault="003F15D3">
          <w:pPr>
            <w:pStyle w:val="HeaderNumberLeft"/>
          </w:pPr>
          <w:r>
            <w:fldChar w:fldCharType="begin"/>
          </w:r>
          <w:r>
            <w:instrText xml:space="preserve"> styleref CharDivNo </w:instrText>
          </w:r>
          <w:r>
            <w:fldChar w:fldCharType="end"/>
          </w:r>
        </w:p>
      </w:tc>
      <w:tc>
        <w:tcPr>
          <w:tcW w:w="6007" w:type="dxa"/>
        </w:tcPr>
        <w:p w:rsidR="00C20ED9" w:rsidRDefault="003F15D3">
          <w:pPr>
            <w:pStyle w:val="HeaderTextLeft"/>
          </w:pPr>
          <w:r>
            <w:fldChar w:fldCharType="begin"/>
          </w:r>
          <w:r>
            <w:instrText xml:space="preserve"> styleref CharDivText </w:instrText>
          </w:r>
          <w:r>
            <w:fldChar w:fldCharType="end"/>
          </w:r>
        </w:p>
      </w:tc>
    </w:tr>
    <w:tr w:rsidR="00C20ED9">
      <w:trPr>
        <w:cantSplit/>
      </w:trPr>
      <w:tc>
        <w:tcPr>
          <w:tcW w:w="7312" w:type="dxa"/>
          <w:gridSpan w:val="2"/>
        </w:tcPr>
        <w:p w:rsidR="00C20ED9" w:rsidRDefault="003F15D3">
          <w:pPr>
            <w:pStyle w:val="HeaderSectionLeft"/>
          </w:pPr>
          <w:r>
            <w:t xml:space="preserve">s. </w:t>
          </w:r>
          <w:fldSimple w:instr=" styleref CharSectno ">
            <w:r w:rsidR="00DB559F">
              <w:rPr>
                <w:noProof/>
              </w:rPr>
              <w:t>1</w:t>
            </w:r>
          </w:fldSimple>
        </w:p>
      </w:tc>
    </w:tr>
  </w:tbl>
  <w:p w:rsidR="00C20ED9" w:rsidRDefault="00C20E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20ED9">
      <w:trPr>
        <w:cantSplit/>
      </w:trPr>
      <w:tc>
        <w:tcPr>
          <w:tcW w:w="7312" w:type="dxa"/>
          <w:gridSpan w:val="2"/>
        </w:tcPr>
        <w:p w:rsidR="00C20ED9" w:rsidRDefault="003F15D3">
          <w:pPr>
            <w:pStyle w:val="HeaderActNameRight"/>
          </w:pPr>
          <w:fldSimple w:instr=" Styleref &quot;Name of Act/Reg&quot; ">
            <w:r w:rsidR="00DB559F">
              <w:rPr>
                <w:noProof/>
              </w:rPr>
              <w:t>Sandalwood Act 1929</w:t>
            </w:r>
          </w:fldSimple>
        </w:p>
      </w:tc>
    </w:tr>
    <w:tr w:rsidR="00C20ED9">
      <w:tc>
        <w:tcPr>
          <w:tcW w:w="5985" w:type="dxa"/>
        </w:tcPr>
        <w:p w:rsidR="00C20ED9" w:rsidRDefault="003F15D3">
          <w:pPr>
            <w:pStyle w:val="HeaderTextRight"/>
          </w:pPr>
          <w:r>
            <w:fldChar w:fldCharType="begin"/>
          </w:r>
          <w:r>
            <w:instrText xml:space="preserve"> styleref CharPartText </w:instrText>
          </w:r>
          <w:r>
            <w:fldChar w:fldCharType="end"/>
          </w:r>
        </w:p>
      </w:tc>
      <w:tc>
        <w:tcPr>
          <w:tcW w:w="1327" w:type="dxa"/>
        </w:tcPr>
        <w:p w:rsidR="00C20ED9" w:rsidRDefault="003F15D3">
          <w:pPr>
            <w:pStyle w:val="HeaderNumberRight"/>
          </w:pPr>
          <w:r>
            <w:fldChar w:fldCharType="begin"/>
          </w:r>
          <w:r>
            <w:instrText xml:space="preserve"> styleref CharPartNo </w:instrText>
          </w:r>
          <w:r>
            <w:fldChar w:fldCharType="end"/>
          </w:r>
        </w:p>
      </w:tc>
    </w:tr>
    <w:tr w:rsidR="00C20ED9">
      <w:tc>
        <w:tcPr>
          <w:tcW w:w="5985" w:type="dxa"/>
        </w:tcPr>
        <w:p w:rsidR="00C20ED9" w:rsidRDefault="003F15D3">
          <w:pPr>
            <w:pStyle w:val="HeaderTextRight"/>
          </w:pPr>
          <w:r>
            <w:fldChar w:fldCharType="begin"/>
          </w:r>
          <w:r>
            <w:instrText xml:space="preserve"> styleref CharDivText </w:instrText>
          </w:r>
          <w:r>
            <w:fldChar w:fldCharType="end"/>
          </w:r>
        </w:p>
      </w:tc>
      <w:tc>
        <w:tcPr>
          <w:tcW w:w="1327" w:type="dxa"/>
        </w:tcPr>
        <w:p w:rsidR="00C20ED9" w:rsidRDefault="003F15D3">
          <w:pPr>
            <w:pStyle w:val="HeaderNumberRight"/>
          </w:pPr>
          <w:r>
            <w:fldChar w:fldCharType="begin"/>
          </w:r>
          <w:r>
            <w:instrText xml:space="preserve"> styleref CharDivNo </w:instrText>
          </w:r>
          <w:r>
            <w:fldChar w:fldCharType="end"/>
          </w:r>
        </w:p>
      </w:tc>
    </w:tr>
    <w:tr w:rsidR="00C20ED9">
      <w:trPr>
        <w:cantSplit/>
      </w:trPr>
      <w:tc>
        <w:tcPr>
          <w:tcW w:w="7312" w:type="dxa"/>
          <w:gridSpan w:val="2"/>
        </w:tcPr>
        <w:p w:rsidR="00C20ED9" w:rsidRDefault="003F15D3">
          <w:pPr>
            <w:pStyle w:val="HeaderSectionRight"/>
          </w:pPr>
          <w:r>
            <w:t xml:space="preserve">s. </w:t>
          </w:r>
          <w:fldSimple w:instr=" styleref CharSectno ">
            <w:r w:rsidR="00DB559F">
              <w:rPr>
                <w:noProof/>
              </w:rPr>
              <w:t>1</w:t>
            </w:r>
          </w:fldSimple>
        </w:p>
      </w:tc>
    </w:tr>
  </w:tbl>
  <w:p w:rsidR="00C20ED9" w:rsidRDefault="00C20E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D9" w:rsidRDefault="00C20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D3"/>
    <w:rsid w:val="00133CB2"/>
    <w:rsid w:val="003F15D3"/>
    <w:rsid w:val="005A7ADB"/>
    <w:rsid w:val="00C20ED9"/>
    <w:rsid w:val="00DB5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3643</Characters>
  <Application>Microsoft Office Word</Application>
  <DocSecurity>0</DocSecurity>
  <Lines>145</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1929 - 03-b0-02</dc:title>
  <dc:subject/>
  <dc:creator>svcMRProcess</dc:creator>
  <cp:keywords/>
  <cp:lastModifiedBy>svcMRProcess</cp:lastModifiedBy>
  <cp:revision>4</cp:revision>
  <cp:lastPrinted>2002-01-03T00:29:00Z</cp:lastPrinted>
  <dcterms:created xsi:type="dcterms:W3CDTF">2013-02-20T13:08:00Z</dcterms:created>
  <dcterms:modified xsi:type="dcterms:W3CDTF">2013-02-20T13:08:00Z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CommencementDate">
    <vt:lpwstr>20040421</vt:lpwstr>
  </property>
  <property fmtid="{D5CDD505-2E9C-101B-9397-08002B2CF9AE}" pid="4" name="DocumentType">
    <vt:lpwstr>Act</vt:lpwstr>
  </property>
  <property fmtid="{D5CDD505-2E9C-101B-9397-08002B2CF9AE}" pid="5" name="OwlsUID">
    <vt:i4>730</vt:i4>
  </property>
  <property fmtid="{D5CDD505-2E9C-101B-9397-08002B2CF9AE}" pid="6" name="AsAtDate">
    <vt:lpwstr>21 Apr 2004</vt:lpwstr>
  </property>
  <property fmtid="{D5CDD505-2E9C-101B-9397-08002B2CF9AE}" pid="7" name="Suffix">
    <vt:lpwstr>03-b0-02</vt:lpwstr>
  </property>
</Properties>
</file>