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Oaths, Affidavits and Statutory Declarations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_Toc275253721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_Toc275253722 \h </w:instrText>
      </w:r>
      <w:r>
        <w:fldChar w:fldCharType="separate"/>
      </w:r>
      <w:r>
        <w:t>2</w:t>
      </w:r>
      <w:r>
        <w:fldChar w:fldCharType="end"/>
      </w:r>
    </w:p>
    <w:p>
      <w:pPr>
        <w:pStyle w:val="TOC8"/>
        <w:rPr>
          <w:sz w:val="24"/>
          <w:szCs w:val="24"/>
        </w:rPr>
      </w:pPr>
      <w:r>
        <w:rPr>
          <w:szCs w:val="24"/>
        </w:rPr>
        <w:t>3.</w:t>
      </w:r>
      <w:r>
        <w:rPr>
          <w:szCs w:val="24"/>
        </w:rPr>
        <w:tab/>
        <w:t>Term used: prescribed consular official</w:t>
      </w:r>
      <w:r>
        <w:tab/>
      </w:r>
      <w:r>
        <w:fldChar w:fldCharType="begin"/>
      </w:r>
      <w:r>
        <w:instrText xml:space="preserve"> PAGEREF _Toc275253723 \h </w:instrText>
      </w:r>
      <w:r>
        <w:fldChar w:fldCharType="separate"/>
      </w:r>
      <w:r>
        <w:t>2</w:t>
      </w:r>
      <w:r>
        <w:fldChar w:fldCharType="end"/>
      </w:r>
    </w:p>
    <w:p>
      <w:pPr>
        <w:pStyle w:val="TOC2"/>
        <w:tabs>
          <w:tab w:val="right" w:leader="dot" w:pos="7086"/>
        </w:tabs>
        <w:rPr>
          <w:b w:val="0"/>
          <w:sz w:val="24"/>
          <w:szCs w:val="24"/>
        </w:rPr>
      </w:pPr>
      <w:r>
        <w:rPr>
          <w:szCs w:val="30"/>
        </w:rPr>
        <w:t>Part 2 — Oaths and related matters</w:t>
      </w:r>
    </w:p>
    <w:p>
      <w:pPr>
        <w:pStyle w:val="TOC8"/>
        <w:rPr>
          <w:sz w:val="24"/>
          <w:szCs w:val="24"/>
        </w:rPr>
      </w:pPr>
      <w:r>
        <w:rPr>
          <w:szCs w:val="24"/>
        </w:rPr>
        <w:t>4.</w:t>
      </w:r>
      <w:r>
        <w:rPr>
          <w:szCs w:val="24"/>
        </w:rPr>
        <w:tab/>
        <w:t>Oaths, general form of</w:t>
      </w:r>
      <w:r>
        <w:tab/>
      </w:r>
      <w:r>
        <w:fldChar w:fldCharType="begin"/>
      </w:r>
      <w:r>
        <w:instrText xml:space="preserve"> PAGEREF _Toc275253725 \h </w:instrText>
      </w:r>
      <w:r>
        <w:fldChar w:fldCharType="separate"/>
      </w:r>
      <w:r>
        <w:t>3</w:t>
      </w:r>
      <w:r>
        <w:fldChar w:fldCharType="end"/>
      </w:r>
    </w:p>
    <w:p>
      <w:pPr>
        <w:pStyle w:val="TOC8"/>
        <w:rPr>
          <w:sz w:val="24"/>
          <w:szCs w:val="24"/>
        </w:rPr>
      </w:pPr>
      <w:r>
        <w:rPr>
          <w:szCs w:val="24"/>
        </w:rPr>
        <w:t>5.</w:t>
      </w:r>
      <w:r>
        <w:rPr>
          <w:szCs w:val="24"/>
        </w:rPr>
        <w:tab/>
        <w:t>Affirmation may be made instead of oath</w:t>
      </w:r>
      <w:r>
        <w:tab/>
      </w:r>
      <w:r>
        <w:fldChar w:fldCharType="begin"/>
      </w:r>
      <w:r>
        <w:instrText xml:space="preserve"> PAGEREF _Toc275253726 \h </w:instrText>
      </w:r>
      <w:r>
        <w:fldChar w:fldCharType="separate"/>
      </w:r>
      <w:r>
        <w:t>3</w:t>
      </w:r>
      <w:r>
        <w:fldChar w:fldCharType="end"/>
      </w:r>
    </w:p>
    <w:p>
      <w:pPr>
        <w:pStyle w:val="TOC8"/>
        <w:rPr>
          <w:sz w:val="24"/>
          <w:szCs w:val="24"/>
        </w:rPr>
      </w:pPr>
      <w:r>
        <w:rPr>
          <w:szCs w:val="24"/>
        </w:rPr>
        <w:t>6.</w:t>
      </w:r>
      <w:r>
        <w:rPr>
          <w:szCs w:val="24"/>
        </w:rPr>
        <w:tab/>
        <w:t>Oaths and affirmations, who may administer</w:t>
      </w:r>
      <w:r>
        <w:tab/>
      </w:r>
      <w:r>
        <w:fldChar w:fldCharType="begin"/>
      </w:r>
      <w:r>
        <w:instrText xml:space="preserve"> PAGEREF _Toc275253727 \h </w:instrText>
      </w:r>
      <w:r>
        <w:fldChar w:fldCharType="separate"/>
      </w:r>
      <w:r>
        <w:t>4</w:t>
      </w:r>
      <w:r>
        <w:fldChar w:fldCharType="end"/>
      </w:r>
    </w:p>
    <w:p>
      <w:pPr>
        <w:pStyle w:val="TOC8"/>
        <w:rPr>
          <w:sz w:val="24"/>
          <w:szCs w:val="24"/>
        </w:rPr>
      </w:pPr>
      <w:r>
        <w:rPr>
          <w:szCs w:val="24"/>
        </w:rPr>
        <w:t>7.</w:t>
      </w:r>
      <w:r>
        <w:rPr>
          <w:szCs w:val="24"/>
        </w:rPr>
        <w:tab/>
        <w:t>Oaths and affirmations, how administered</w:t>
      </w:r>
      <w:r>
        <w:tab/>
      </w:r>
      <w:r>
        <w:fldChar w:fldCharType="begin"/>
      </w:r>
      <w:r>
        <w:instrText xml:space="preserve"> PAGEREF _Toc275253728 \h </w:instrText>
      </w:r>
      <w:r>
        <w:fldChar w:fldCharType="separate"/>
      </w:r>
      <w:r>
        <w:t>5</w:t>
      </w:r>
      <w:r>
        <w:fldChar w:fldCharType="end"/>
      </w:r>
    </w:p>
    <w:p>
      <w:pPr>
        <w:pStyle w:val="TOC2"/>
        <w:tabs>
          <w:tab w:val="right" w:leader="dot" w:pos="7086"/>
        </w:tabs>
        <w:rPr>
          <w:b w:val="0"/>
          <w:sz w:val="24"/>
          <w:szCs w:val="24"/>
        </w:rPr>
      </w:pPr>
      <w:r>
        <w:rPr>
          <w:szCs w:val="30"/>
        </w:rPr>
        <w:t>Part 3 — Affidavits</w:t>
      </w:r>
    </w:p>
    <w:p>
      <w:pPr>
        <w:pStyle w:val="TOC8"/>
        <w:rPr>
          <w:sz w:val="24"/>
          <w:szCs w:val="24"/>
        </w:rPr>
      </w:pPr>
      <w:r>
        <w:rPr>
          <w:szCs w:val="24"/>
        </w:rPr>
        <w:t>8.</w:t>
      </w:r>
      <w:r>
        <w:rPr>
          <w:szCs w:val="24"/>
        </w:rPr>
        <w:tab/>
      </w:r>
      <w:r>
        <w:rPr>
          <w:bCs/>
          <w:szCs w:val="24"/>
        </w:rPr>
        <w:t>Meaning of “experienced legal practitioner”</w:t>
      </w:r>
      <w:r>
        <w:tab/>
      </w:r>
      <w:r>
        <w:fldChar w:fldCharType="begin"/>
      </w:r>
      <w:r>
        <w:instrText xml:space="preserve"> PAGEREF _Toc275253730 \h </w:instrText>
      </w:r>
      <w:r>
        <w:fldChar w:fldCharType="separate"/>
      </w:r>
      <w:r>
        <w:t>6</w:t>
      </w:r>
      <w:r>
        <w:fldChar w:fldCharType="end"/>
      </w:r>
    </w:p>
    <w:p>
      <w:pPr>
        <w:pStyle w:val="TOC8"/>
        <w:rPr>
          <w:sz w:val="24"/>
          <w:szCs w:val="24"/>
        </w:rPr>
      </w:pPr>
      <w:r>
        <w:rPr>
          <w:szCs w:val="24"/>
        </w:rPr>
        <w:t>9.</w:t>
      </w:r>
      <w:r>
        <w:rPr>
          <w:szCs w:val="24"/>
        </w:rPr>
        <w:tab/>
        <w:t>Affidavits, how made</w:t>
      </w:r>
      <w:r>
        <w:tab/>
      </w:r>
      <w:r>
        <w:fldChar w:fldCharType="begin"/>
      </w:r>
      <w:r>
        <w:instrText xml:space="preserve"> PAGEREF _Toc275253731 \h </w:instrText>
      </w:r>
      <w:r>
        <w:fldChar w:fldCharType="separate"/>
      </w:r>
      <w:r>
        <w:t>6</w:t>
      </w:r>
      <w:r>
        <w:fldChar w:fldCharType="end"/>
      </w:r>
    </w:p>
    <w:p>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_Toc275253732 \h </w:instrText>
      </w:r>
      <w:r>
        <w:fldChar w:fldCharType="separate"/>
      </w:r>
      <w:r>
        <w:t>8</w:t>
      </w:r>
      <w:r>
        <w:fldChar w:fldCharType="end"/>
      </w:r>
    </w:p>
    <w:p>
      <w:pPr>
        <w:pStyle w:val="TOC2"/>
        <w:tabs>
          <w:tab w:val="right" w:leader="dot" w:pos="7086"/>
        </w:tabs>
        <w:rPr>
          <w:b w:val="0"/>
          <w:sz w:val="24"/>
          <w:szCs w:val="24"/>
        </w:rPr>
      </w:pPr>
      <w:r>
        <w:rPr>
          <w:szCs w:val="30"/>
        </w:rPr>
        <w:t>Part 4 — Statutory declarations</w:t>
      </w:r>
    </w:p>
    <w:p>
      <w:pPr>
        <w:pStyle w:val="TOC8"/>
        <w:rPr>
          <w:sz w:val="24"/>
          <w:szCs w:val="24"/>
        </w:rPr>
      </w:pPr>
      <w:r>
        <w:rPr>
          <w:szCs w:val="24"/>
        </w:rPr>
        <w:t>11.</w:t>
      </w:r>
      <w:r>
        <w:rPr>
          <w:szCs w:val="24"/>
        </w:rPr>
        <w:tab/>
        <w:t>When a statutory declaration may be made</w:t>
      </w:r>
      <w:r>
        <w:tab/>
      </w:r>
      <w:r>
        <w:fldChar w:fldCharType="begin"/>
      </w:r>
      <w:r>
        <w:instrText xml:space="preserve"> PAGEREF _Toc275253734 \h </w:instrText>
      </w:r>
      <w:r>
        <w:fldChar w:fldCharType="separate"/>
      </w:r>
      <w:r>
        <w:t>10</w:t>
      </w:r>
      <w:r>
        <w:fldChar w:fldCharType="end"/>
      </w:r>
    </w:p>
    <w:p>
      <w:pPr>
        <w:pStyle w:val="TOC8"/>
        <w:rPr>
          <w:sz w:val="24"/>
          <w:szCs w:val="24"/>
        </w:rPr>
      </w:pPr>
      <w:r>
        <w:rPr>
          <w:szCs w:val="24"/>
        </w:rPr>
        <w:t>12.</w:t>
      </w:r>
      <w:r>
        <w:rPr>
          <w:szCs w:val="24"/>
        </w:rPr>
        <w:tab/>
        <w:t>Statutory declarations, how made</w:t>
      </w:r>
      <w:r>
        <w:tab/>
      </w:r>
      <w:r>
        <w:fldChar w:fldCharType="begin"/>
      </w:r>
      <w:r>
        <w:instrText xml:space="preserve"> PAGEREF _Toc275253735 \h </w:instrText>
      </w:r>
      <w:r>
        <w:fldChar w:fldCharType="separate"/>
      </w:r>
      <w:r>
        <w:t>10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_Toc275253737 \h </w:instrText>
      </w:r>
      <w:r>
        <w:fldChar w:fldCharType="separate"/>
      </w:r>
      <w:r>
        <w:t>13</w:t>
      </w:r>
      <w:r>
        <w:fldChar w:fldCharType="end"/>
      </w:r>
    </w:p>
    <w:p>
      <w:pPr>
        <w:pStyle w:val="TOC8"/>
        <w:rPr>
          <w:sz w:val="24"/>
          <w:szCs w:val="24"/>
        </w:rPr>
      </w:pPr>
      <w:r>
        <w:rPr>
          <w:szCs w:val="24"/>
        </w:rPr>
        <w:lastRenderedPageBreak/>
        <w:t>14.</w:t>
      </w:r>
      <w:r>
        <w:rPr>
          <w:szCs w:val="24"/>
        </w:rPr>
        <w:tab/>
        <w:t>Affidavits and declarations by people not conversant with English</w:t>
      </w:r>
      <w:r>
        <w:tab/>
      </w:r>
      <w:r>
        <w:fldChar w:fldCharType="begin"/>
      </w:r>
      <w:r>
        <w:instrText xml:space="preserve"> PAGEREF _Toc275253738 \h </w:instrText>
      </w:r>
      <w:r>
        <w:fldChar w:fldCharType="separate"/>
      </w:r>
      <w:r>
        <w:t>13</w:t>
      </w:r>
      <w:r>
        <w:fldChar w:fldCharType="end"/>
      </w:r>
    </w:p>
    <w:p>
      <w:pPr>
        <w:pStyle w:val="TOC8"/>
        <w:rPr>
          <w:sz w:val="24"/>
          <w:szCs w:val="24"/>
        </w:rPr>
      </w:pPr>
      <w:r>
        <w:rPr>
          <w:szCs w:val="24"/>
        </w:rPr>
        <w:t>15.</w:t>
      </w:r>
      <w:r>
        <w:rPr>
          <w:szCs w:val="24"/>
        </w:rPr>
        <w:tab/>
        <w:t>Rubber stamp signatures not to be used</w:t>
      </w:r>
      <w:r>
        <w:tab/>
      </w:r>
      <w:r>
        <w:fldChar w:fldCharType="begin"/>
      </w:r>
      <w:r>
        <w:instrText xml:space="preserve"> PAGEREF _Toc275253739 \h </w:instrText>
      </w:r>
      <w:r>
        <w:fldChar w:fldCharType="separate"/>
      </w:r>
      <w:r>
        <w:t>14</w:t>
      </w:r>
      <w:r>
        <w:fldChar w:fldCharType="end"/>
      </w:r>
    </w:p>
    <w:p>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_Toc275253740 \h </w:instrText>
      </w:r>
      <w:r>
        <w:fldChar w:fldCharType="separate"/>
      </w:r>
      <w:r>
        <w:t>14</w:t>
      </w:r>
      <w:r>
        <w:fldChar w:fldCharType="end"/>
      </w:r>
    </w:p>
    <w:p>
      <w:pPr>
        <w:pStyle w:val="TOC8"/>
        <w:rPr>
          <w:sz w:val="24"/>
          <w:szCs w:val="24"/>
        </w:rPr>
      </w:pPr>
      <w:r>
        <w:rPr>
          <w:szCs w:val="24"/>
        </w:rPr>
        <w:t>17.</w:t>
      </w:r>
      <w:r>
        <w:rPr>
          <w:szCs w:val="24"/>
        </w:rPr>
        <w:tab/>
        <w:t>Pretending to be an authorised witness, offence of</w:t>
      </w:r>
      <w:r>
        <w:tab/>
      </w:r>
      <w:r>
        <w:fldChar w:fldCharType="begin"/>
      </w:r>
      <w:r>
        <w:instrText xml:space="preserve"> PAGEREF _Toc275253741 \h </w:instrText>
      </w:r>
      <w:r>
        <w:fldChar w:fldCharType="separate"/>
      </w:r>
      <w:r>
        <w:t>14</w:t>
      </w:r>
      <w:r>
        <w:fldChar w:fldCharType="end"/>
      </w:r>
    </w:p>
    <w:p>
      <w:pPr>
        <w:pStyle w:val="TOC8"/>
        <w:rPr>
          <w:sz w:val="24"/>
          <w:szCs w:val="24"/>
        </w:rPr>
      </w:pPr>
      <w:r>
        <w:rPr>
          <w:szCs w:val="24"/>
        </w:rPr>
        <w:t>18.</w:t>
      </w:r>
      <w:r>
        <w:rPr>
          <w:szCs w:val="24"/>
        </w:rPr>
        <w:tab/>
        <w:t>Regulations</w:t>
      </w:r>
      <w:r>
        <w:tab/>
      </w:r>
      <w:r>
        <w:fldChar w:fldCharType="begin"/>
      </w:r>
      <w:r>
        <w:instrText xml:space="preserve"> PAGEREF _Toc275253742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_Toc275253746 \h </w:instrText>
      </w:r>
      <w:r>
        <w:fldChar w:fldCharType="separate"/>
      </w:r>
      <w:r>
        <w:t>22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bookmarkStart w:id="29" w:name="_Toc215544988"/>
      <w:bookmarkStart w:id="30" w:name="_Toc216670757"/>
      <w:bookmarkStart w:id="31" w:name="_Toc216670990"/>
      <w:bookmarkStart w:id="32" w:name="_Toc219085262"/>
      <w:bookmarkStart w:id="33" w:name="_Toc219172248"/>
      <w:bookmarkStart w:id="34" w:name="_Toc223859221"/>
      <w:bookmarkStart w:id="35" w:name="_Toc271192891"/>
      <w:bookmarkStart w:id="36" w:name="_Toc2752537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1793481"/>
      <w:bookmarkStart w:id="38" w:name="_Toc512746194"/>
      <w:bookmarkStart w:id="39" w:name="_Toc515958175"/>
      <w:bookmarkStart w:id="40" w:name="_Toc120945220"/>
      <w:bookmarkStart w:id="41" w:name="_Toc121294859"/>
      <w:bookmarkStart w:id="42" w:name="_Toc275253721"/>
      <w:r>
        <w:rPr>
          <w:rStyle w:val="CharSectno"/>
        </w:rPr>
        <w:t>1</w:t>
      </w:r>
      <w:r>
        <w:rPr>
          <w:snapToGrid w:val="0"/>
        </w:rPr>
        <w:t>.</w:t>
      </w:r>
      <w:r>
        <w:rPr>
          <w:snapToGrid w:val="0"/>
        </w:rPr>
        <w:tab/>
        <w:t>Short title</w:t>
      </w:r>
      <w:bookmarkEnd w:id="37"/>
      <w:bookmarkEnd w:id="38"/>
      <w:bookmarkEnd w:id="39"/>
      <w:bookmarkEnd w:id="40"/>
      <w:bookmarkEnd w:id="41"/>
      <w:bookmarkEnd w:id="42"/>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43" w:name="_Toc120945221"/>
      <w:bookmarkStart w:id="44" w:name="_Toc121294860"/>
      <w:bookmarkStart w:id="45" w:name="_Toc275253722"/>
      <w:r>
        <w:rPr>
          <w:rStyle w:val="CharSectno"/>
        </w:rPr>
        <w:t>2</w:t>
      </w:r>
      <w:r>
        <w:t>.</w:t>
      </w:r>
      <w:r>
        <w:tab/>
        <w:t>Commencement</w:t>
      </w:r>
      <w:bookmarkEnd w:id="43"/>
      <w:bookmarkEnd w:id="44"/>
      <w:bookmarkEnd w:id="45"/>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46" w:name="_Toc71480035"/>
      <w:bookmarkStart w:id="47" w:name="_Toc120945222"/>
      <w:bookmarkStart w:id="48" w:name="_Toc123017917"/>
      <w:bookmarkStart w:id="49" w:name="_Toc275253723"/>
      <w:r>
        <w:rPr>
          <w:rStyle w:val="CharSectno"/>
        </w:rPr>
        <w:t>3</w:t>
      </w:r>
      <w:r>
        <w:t>.</w:t>
      </w:r>
      <w:r>
        <w:tab/>
      </w:r>
      <w:bookmarkEnd w:id="46"/>
      <w:bookmarkEnd w:id="47"/>
      <w:bookmarkEnd w:id="48"/>
      <w:r>
        <w:t>Term used: prescribed consular official</w:t>
      </w:r>
      <w:bookmarkEnd w:id="49"/>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50" w:name="_Toc98901710"/>
      <w:bookmarkStart w:id="51" w:name="_Toc98901833"/>
      <w:bookmarkStart w:id="52" w:name="_Toc98901883"/>
      <w:bookmarkStart w:id="53" w:name="_Toc98901948"/>
      <w:bookmarkStart w:id="54" w:name="_Toc98902232"/>
      <w:bookmarkStart w:id="55" w:name="_Toc98902295"/>
      <w:bookmarkStart w:id="56" w:name="_Toc99172417"/>
      <w:bookmarkStart w:id="57" w:name="_Toc99857183"/>
      <w:bookmarkStart w:id="58" w:name="_Toc99858564"/>
      <w:bookmarkStart w:id="59" w:name="_Toc99871568"/>
      <w:bookmarkStart w:id="60" w:name="_Toc99876114"/>
      <w:bookmarkStart w:id="61" w:name="_Toc99877047"/>
      <w:bookmarkStart w:id="62" w:name="_Toc117042800"/>
      <w:bookmarkStart w:id="63" w:name="_Toc120945223"/>
      <w:bookmarkStart w:id="64" w:name="_Toc123017918"/>
      <w:bookmarkStart w:id="65" w:name="_Toc123018371"/>
      <w:bookmarkStart w:id="66" w:name="_Toc123023381"/>
      <w:bookmarkStart w:id="67" w:name="_Toc123024504"/>
      <w:bookmarkStart w:id="68" w:name="_Toc123026788"/>
      <w:bookmarkStart w:id="69" w:name="_Toc137531450"/>
      <w:bookmarkStart w:id="70" w:name="_Toc185844240"/>
      <w:bookmarkStart w:id="71" w:name="_Toc185926595"/>
      <w:bookmarkStart w:id="72" w:name="_Toc194915598"/>
      <w:bookmarkStart w:id="73" w:name="_Toc199820728"/>
      <w:bookmarkStart w:id="74" w:name="_Toc210115939"/>
      <w:bookmarkStart w:id="75" w:name="_Toc215544992"/>
      <w:bookmarkStart w:id="76" w:name="_Toc216670761"/>
      <w:bookmarkStart w:id="77" w:name="_Toc216670994"/>
      <w:bookmarkStart w:id="78" w:name="_Toc219085266"/>
      <w:bookmarkStart w:id="79" w:name="_Toc219172252"/>
      <w:bookmarkStart w:id="80" w:name="_Toc223859225"/>
      <w:bookmarkStart w:id="81" w:name="_Toc271192895"/>
      <w:bookmarkStart w:id="82" w:name="_Toc275253724"/>
      <w:r>
        <w:rPr>
          <w:rStyle w:val="CharPartNo"/>
        </w:rPr>
        <w:t>Part 2</w:t>
      </w:r>
      <w:r>
        <w:rPr>
          <w:rStyle w:val="CharDivNo"/>
        </w:rPr>
        <w:t> </w:t>
      </w:r>
      <w:r>
        <w:t>—</w:t>
      </w:r>
      <w:r>
        <w:rPr>
          <w:rStyle w:val="CharDivText"/>
        </w:rPr>
        <w:t> </w:t>
      </w:r>
      <w:r>
        <w:rPr>
          <w:rStyle w:val="CharPartText"/>
        </w:rPr>
        <w:t>Oaths and related matters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71480036"/>
      <w:bookmarkStart w:id="84" w:name="_Toc120945224"/>
      <w:bookmarkStart w:id="85" w:name="_Toc123017919"/>
      <w:bookmarkStart w:id="86" w:name="_Toc275253725"/>
      <w:r>
        <w:rPr>
          <w:rStyle w:val="CharSectno"/>
        </w:rPr>
        <w:t>4</w:t>
      </w:r>
      <w:r>
        <w:t>.</w:t>
      </w:r>
      <w:r>
        <w:tab/>
        <w:t>Oaths, general form of</w:t>
      </w:r>
      <w:bookmarkEnd w:id="83"/>
      <w:bookmarkEnd w:id="84"/>
      <w:bookmarkEnd w:id="85"/>
      <w:bookmarkEnd w:id="86"/>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87" w:name="_Toc71480037"/>
      <w:bookmarkStart w:id="88" w:name="_Toc120945225"/>
      <w:bookmarkStart w:id="89" w:name="_Toc123017920"/>
      <w:bookmarkStart w:id="90" w:name="_Toc275253726"/>
      <w:r>
        <w:rPr>
          <w:rStyle w:val="CharSectno"/>
        </w:rPr>
        <w:t>5</w:t>
      </w:r>
      <w:r>
        <w:t>.</w:t>
      </w:r>
      <w:r>
        <w:tab/>
        <w:t>Affirmation may be made instead of oath</w:t>
      </w:r>
      <w:bookmarkEnd w:id="87"/>
      <w:bookmarkEnd w:id="88"/>
      <w:bookmarkEnd w:id="89"/>
      <w:bookmarkEnd w:id="90"/>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91" w:name="_Toc71480038"/>
      <w:bookmarkStart w:id="92" w:name="_Toc120945226"/>
      <w:bookmarkStart w:id="93" w:name="_Toc123017921"/>
      <w:bookmarkStart w:id="94" w:name="_Toc275253727"/>
      <w:r>
        <w:rPr>
          <w:rStyle w:val="CharSectno"/>
        </w:rPr>
        <w:t>6</w:t>
      </w:r>
      <w:r>
        <w:t>.</w:t>
      </w:r>
      <w:r>
        <w:tab/>
        <w:t>Oaths and affirmations</w:t>
      </w:r>
      <w:bookmarkEnd w:id="91"/>
      <w:r>
        <w:t>, who may administer</w:t>
      </w:r>
      <w:bookmarkEnd w:id="92"/>
      <w:bookmarkEnd w:id="93"/>
      <w:bookmarkEnd w:id="94"/>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95" w:name="_Toc71480039"/>
      <w:bookmarkStart w:id="96" w:name="_Toc120945227"/>
      <w:bookmarkStart w:id="97" w:name="_Toc123017922"/>
      <w:bookmarkStart w:id="98" w:name="_Toc275253728"/>
      <w:r>
        <w:rPr>
          <w:rStyle w:val="CharSectno"/>
        </w:rPr>
        <w:t>7</w:t>
      </w:r>
      <w:r>
        <w:t>.</w:t>
      </w:r>
      <w:r>
        <w:tab/>
        <w:t>Oaths and affirmations, how administered</w:t>
      </w:r>
      <w:bookmarkEnd w:id="95"/>
      <w:bookmarkEnd w:id="96"/>
      <w:bookmarkEnd w:id="97"/>
      <w:bookmarkEnd w:id="98"/>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99" w:name="_Toc98901715"/>
      <w:bookmarkStart w:id="100" w:name="_Toc98901838"/>
      <w:bookmarkStart w:id="101" w:name="_Toc98901888"/>
      <w:bookmarkStart w:id="102" w:name="_Toc98901953"/>
      <w:bookmarkStart w:id="103" w:name="_Toc98902237"/>
      <w:bookmarkStart w:id="104" w:name="_Toc98902300"/>
      <w:bookmarkStart w:id="105" w:name="_Toc99172422"/>
      <w:bookmarkStart w:id="106" w:name="_Toc99857188"/>
      <w:bookmarkStart w:id="107" w:name="_Toc99858569"/>
      <w:bookmarkStart w:id="108" w:name="_Toc99871573"/>
      <w:bookmarkStart w:id="109" w:name="_Toc99876119"/>
      <w:bookmarkStart w:id="110" w:name="_Toc99877052"/>
      <w:bookmarkStart w:id="111" w:name="_Toc117042805"/>
      <w:bookmarkStart w:id="112" w:name="_Toc120945228"/>
      <w:bookmarkStart w:id="113" w:name="_Toc123017923"/>
      <w:bookmarkStart w:id="114" w:name="_Toc123018376"/>
      <w:bookmarkStart w:id="115" w:name="_Toc123023386"/>
      <w:bookmarkStart w:id="116" w:name="_Toc123024509"/>
      <w:bookmarkStart w:id="117" w:name="_Toc123026793"/>
      <w:bookmarkStart w:id="118" w:name="_Toc137531455"/>
      <w:bookmarkStart w:id="119" w:name="_Toc185844245"/>
      <w:bookmarkStart w:id="120" w:name="_Toc185926600"/>
      <w:bookmarkStart w:id="121" w:name="_Toc194915603"/>
      <w:bookmarkStart w:id="122"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23" w:name="_Toc210115944"/>
      <w:bookmarkStart w:id="124" w:name="_Toc215544997"/>
      <w:bookmarkStart w:id="125" w:name="_Toc216670766"/>
      <w:bookmarkStart w:id="126" w:name="_Toc216670999"/>
      <w:bookmarkStart w:id="127" w:name="_Toc219085271"/>
      <w:bookmarkStart w:id="128" w:name="_Toc219172257"/>
      <w:bookmarkStart w:id="129" w:name="_Toc223859230"/>
      <w:bookmarkStart w:id="130" w:name="_Toc271192900"/>
      <w:bookmarkStart w:id="131" w:name="_Toc275253729"/>
      <w:r>
        <w:rPr>
          <w:rStyle w:val="CharPartNo"/>
        </w:rPr>
        <w:t>Part 3</w:t>
      </w:r>
      <w:r>
        <w:rPr>
          <w:rStyle w:val="CharDivNo"/>
        </w:rPr>
        <w:t> </w:t>
      </w:r>
      <w:r>
        <w:t>—</w:t>
      </w:r>
      <w:r>
        <w:rPr>
          <w:rStyle w:val="CharDivText"/>
        </w:rPr>
        <w:t> </w:t>
      </w:r>
      <w:r>
        <w:rPr>
          <w:rStyle w:val="CharPartText"/>
        </w:rPr>
        <w:t>Affidavits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275253730"/>
      <w:bookmarkStart w:id="133" w:name="_Toc71480041"/>
      <w:bookmarkStart w:id="134" w:name="_Toc120945230"/>
      <w:bookmarkStart w:id="135" w:name="_Toc123017925"/>
      <w:r>
        <w:rPr>
          <w:rStyle w:val="CharSectno"/>
        </w:rPr>
        <w:t>8</w:t>
      </w:r>
      <w:r>
        <w:t>.</w:t>
      </w:r>
      <w:r>
        <w:rPr>
          <w:b w:val="0"/>
        </w:rPr>
        <w:tab/>
      </w:r>
      <w:r>
        <w:rPr>
          <w:bCs/>
        </w:rPr>
        <w:t>Meaning of “experienced legal practitioner”</w:t>
      </w:r>
      <w:bookmarkEnd w:id="132"/>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36" w:name="_Toc275253731"/>
      <w:r>
        <w:rPr>
          <w:rStyle w:val="CharSectno"/>
        </w:rPr>
        <w:t>9</w:t>
      </w:r>
      <w:r>
        <w:t>.</w:t>
      </w:r>
      <w:r>
        <w:tab/>
        <w:t>Affidavits, how made</w:t>
      </w:r>
      <w:bookmarkEnd w:id="133"/>
      <w:bookmarkEnd w:id="134"/>
      <w:bookmarkEnd w:id="135"/>
      <w:bookmarkEnd w:id="136"/>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37" w:name="_Toc120945231"/>
      <w:bookmarkStart w:id="138" w:name="_Toc123017926"/>
      <w:bookmarkStart w:id="139" w:name="_Toc275253732"/>
      <w:r>
        <w:rPr>
          <w:rStyle w:val="CharSectno"/>
        </w:rPr>
        <w:t>10</w:t>
      </w:r>
      <w:r>
        <w:t>.</w:t>
      </w:r>
      <w:r>
        <w:tab/>
        <w:t>Court authorised witness may witness affidavit for use in court</w:t>
      </w:r>
      <w:bookmarkEnd w:id="137"/>
      <w:bookmarkEnd w:id="138"/>
      <w:bookmarkEnd w:id="139"/>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40" w:name="_Toc98901719"/>
      <w:bookmarkStart w:id="141" w:name="_Toc98901842"/>
      <w:bookmarkStart w:id="142" w:name="_Toc98901892"/>
      <w:bookmarkStart w:id="143" w:name="_Toc98901957"/>
      <w:bookmarkStart w:id="144" w:name="_Toc98902241"/>
      <w:bookmarkStart w:id="145" w:name="_Toc98902304"/>
      <w:bookmarkStart w:id="146" w:name="_Toc99172426"/>
      <w:bookmarkStart w:id="147" w:name="_Toc99857192"/>
      <w:bookmarkStart w:id="148" w:name="_Toc99858573"/>
      <w:bookmarkStart w:id="149" w:name="_Toc99871577"/>
      <w:bookmarkStart w:id="150" w:name="_Toc99876123"/>
      <w:bookmarkStart w:id="151" w:name="_Toc99877056"/>
      <w:bookmarkStart w:id="152" w:name="_Toc117042809"/>
      <w:bookmarkStart w:id="153" w:name="_Toc120945232"/>
      <w:bookmarkStart w:id="154" w:name="_Toc123017927"/>
      <w:bookmarkStart w:id="155" w:name="_Toc123018380"/>
      <w:bookmarkStart w:id="156" w:name="_Toc123023390"/>
      <w:bookmarkStart w:id="157" w:name="_Toc123024513"/>
      <w:bookmarkStart w:id="158" w:name="_Toc123026797"/>
      <w:bookmarkStart w:id="159" w:name="_Toc137531459"/>
      <w:bookmarkStart w:id="160" w:name="_Toc185844249"/>
      <w:bookmarkStart w:id="161" w:name="_Toc185926604"/>
      <w:bookmarkStart w:id="162" w:name="_Toc194915607"/>
      <w:bookmarkStart w:id="163" w:name="_Toc199820737"/>
      <w:bookmarkStart w:id="164" w:name="_Toc210115948"/>
      <w:bookmarkStart w:id="165" w:name="_Toc215545001"/>
      <w:bookmarkStart w:id="166" w:name="_Toc216670770"/>
      <w:bookmarkStart w:id="167" w:name="_Toc216671003"/>
      <w:bookmarkStart w:id="168" w:name="_Toc219085275"/>
      <w:bookmarkStart w:id="169" w:name="_Toc219172261"/>
      <w:bookmarkStart w:id="170" w:name="_Toc223859234"/>
      <w:bookmarkStart w:id="171" w:name="_Toc271192904"/>
      <w:bookmarkStart w:id="172" w:name="_Toc275253733"/>
      <w:r>
        <w:rPr>
          <w:rStyle w:val="CharPartNo"/>
        </w:rPr>
        <w:t>Part 4</w:t>
      </w:r>
      <w:r>
        <w:rPr>
          <w:rStyle w:val="CharDivNo"/>
        </w:rPr>
        <w:t> </w:t>
      </w:r>
      <w:r>
        <w:t>—</w:t>
      </w:r>
      <w:r>
        <w:rPr>
          <w:rStyle w:val="CharDivText"/>
        </w:rPr>
        <w:t> </w:t>
      </w:r>
      <w:r>
        <w:rPr>
          <w:rStyle w:val="CharPartText"/>
        </w:rPr>
        <w:t>Statutory declarations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71480042"/>
      <w:bookmarkStart w:id="174" w:name="_Toc120945233"/>
      <w:bookmarkStart w:id="175" w:name="_Toc123017928"/>
      <w:bookmarkStart w:id="176" w:name="_Toc275253734"/>
      <w:r>
        <w:rPr>
          <w:rStyle w:val="CharSectno"/>
        </w:rPr>
        <w:t>11</w:t>
      </w:r>
      <w:r>
        <w:t>.</w:t>
      </w:r>
      <w:r>
        <w:tab/>
        <w:t>When a statutory declaration may be made</w:t>
      </w:r>
      <w:bookmarkEnd w:id="173"/>
      <w:bookmarkEnd w:id="174"/>
      <w:bookmarkEnd w:id="175"/>
      <w:bookmarkEnd w:id="176"/>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77" w:name="_Toc71480043"/>
      <w:bookmarkStart w:id="178" w:name="_Toc120945234"/>
      <w:bookmarkStart w:id="179" w:name="_Toc123017929"/>
      <w:bookmarkStart w:id="180" w:name="_Toc275253735"/>
      <w:r>
        <w:rPr>
          <w:rStyle w:val="CharSectno"/>
        </w:rPr>
        <w:t>12</w:t>
      </w:r>
      <w:r>
        <w:t>.</w:t>
      </w:r>
      <w:r>
        <w:tab/>
        <w:t>Statutory declarations, how made</w:t>
      </w:r>
      <w:bookmarkEnd w:id="177"/>
      <w:bookmarkEnd w:id="178"/>
      <w:bookmarkEnd w:id="179"/>
      <w:bookmarkEnd w:id="180"/>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81" w:name="_Hlt53916012"/>
      <w:r>
        <w:t> </w:t>
      </w:r>
      <w:bookmarkEnd w:id="181"/>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82" w:name="_Hlt53916077"/>
      <w:bookmarkEnd w:id="182"/>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83" w:name="_Hlt49155044"/>
      <w:r>
        <w:t> </w:t>
      </w:r>
      <w:bookmarkEnd w:id="183"/>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84" w:name="_Toc98901722"/>
      <w:bookmarkStart w:id="185" w:name="_Toc98901845"/>
      <w:bookmarkStart w:id="186" w:name="_Toc98901895"/>
      <w:bookmarkStart w:id="187" w:name="_Toc98901960"/>
      <w:bookmarkStart w:id="188" w:name="_Toc98902244"/>
      <w:bookmarkStart w:id="189" w:name="_Toc98902307"/>
      <w:bookmarkStart w:id="190" w:name="_Toc99172429"/>
      <w:bookmarkStart w:id="191" w:name="_Toc99857195"/>
      <w:bookmarkStart w:id="192" w:name="_Toc99858576"/>
      <w:bookmarkStart w:id="193" w:name="_Toc99871580"/>
      <w:bookmarkStart w:id="194" w:name="_Toc99876126"/>
      <w:bookmarkStart w:id="195" w:name="_Toc99877059"/>
      <w:bookmarkStart w:id="196" w:name="_Toc117042812"/>
      <w:bookmarkStart w:id="197" w:name="_Toc120945235"/>
      <w:bookmarkStart w:id="198" w:name="_Toc123017930"/>
      <w:bookmarkStart w:id="199" w:name="_Toc123018383"/>
      <w:bookmarkStart w:id="200" w:name="_Toc123023393"/>
      <w:bookmarkStart w:id="201" w:name="_Toc123024516"/>
      <w:bookmarkStart w:id="202" w:name="_Toc123026800"/>
      <w:bookmarkStart w:id="203" w:name="_Toc137531462"/>
      <w:bookmarkStart w:id="204" w:name="_Toc185844252"/>
      <w:bookmarkStart w:id="205" w:name="_Toc185926607"/>
      <w:bookmarkStart w:id="206" w:name="_Toc194915610"/>
      <w:bookmarkStart w:id="207" w:name="_Toc199820740"/>
      <w:bookmarkStart w:id="208" w:name="_Toc210115951"/>
      <w:bookmarkStart w:id="209" w:name="_Toc215545004"/>
      <w:bookmarkStart w:id="210" w:name="_Toc216670773"/>
      <w:bookmarkStart w:id="211" w:name="_Toc216671006"/>
      <w:bookmarkStart w:id="212" w:name="_Toc219085278"/>
      <w:bookmarkStart w:id="213" w:name="_Toc219172264"/>
      <w:bookmarkStart w:id="214" w:name="_Toc223859237"/>
      <w:bookmarkStart w:id="215" w:name="_Toc271192907"/>
      <w:bookmarkStart w:id="216" w:name="_Toc275253736"/>
      <w:r>
        <w:rPr>
          <w:rStyle w:val="CharPartNo"/>
        </w:rPr>
        <w:t>Part 5</w:t>
      </w:r>
      <w:r>
        <w:rPr>
          <w:rStyle w:val="CharDivNo"/>
        </w:rPr>
        <w:t> </w:t>
      </w:r>
      <w:r>
        <w:t>—</w:t>
      </w:r>
      <w:r>
        <w:rPr>
          <w:rStyle w:val="CharDivText"/>
        </w:rPr>
        <w:t> </w:t>
      </w:r>
      <w:r>
        <w:rPr>
          <w:rStyle w:val="CharPartText"/>
        </w:rPr>
        <w:t>Miscellaneous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71480044"/>
      <w:bookmarkStart w:id="218" w:name="_Toc120945236"/>
      <w:bookmarkStart w:id="219" w:name="_Toc123017931"/>
      <w:bookmarkStart w:id="220" w:name="_Toc275253737"/>
      <w:r>
        <w:rPr>
          <w:rStyle w:val="CharSectno"/>
        </w:rPr>
        <w:t>13</w:t>
      </w:r>
      <w:r>
        <w:t>.</w:t>
      </w:r>
      <w:r>
        <w:tab/>
        <w:t>Affidavits and declarations by blind or illiterate people</w:t>
      </w:r>
      <w:bookmarkEnd w:id="217"/>
      <w:bookmarkEnd w:id="218"/>
      <w:bookmarkEnd w:id="219"/>
      <w:bookmarkEnd w:id="220"/>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21" w:name="_Toc71480045"/>
      <w:bookmarkStart w:id="222" w:name="_Toc120945237"/>
      <w:bookmarkStart w:id="223" w:name="_Toc123017932"/>
      <w:bookmarkStart w:id="224" w:name="_Toc275253738"/>
      <w:r>
        <w:rPr>
          <w:rStyle w:val="CharSectno"/>
        </w:rPr>
        <w:t>14</w:t>
      </w:r>
      <w:r>
        <w:t>.</w:t>
      </w:r>
      <w:r>
        <w:tab/>
        <w:t>Affidavits and declarations by people not conversant with English</w:t>
      </w:r>
      <w:bookmarkEnd w:id="221"/>
      <w:bookmarkEnd w:id="222"/>
      <w:bookmarkEnd w:id="223"/>
      <w:bookmarkEnd w:id="224"/>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25" w:name="_Toc71480046"/>
      <w:bookmarkStart w:id="226" w:name="_Toc120945238"/>
      <w:bookmarkStart w:id="227" w:name="_Toc123017933"/>
      <w:bookmarkStart w:id="228" w:name="_Toc275253739"/>
      <w:r>
        <w:rPr>
          <w:rStyle w:val="CharSectno"/>
        </w:rPr>
        <w:t>15</w:t>
      </w:r>
      <w:r>
        <w:t>.</w:t>
      </w:r>
      <w:r>
        <w:tab/>
        <w:t>Rubber stamp signatures not to be used</w:t>
      </w:r>
      <w:bookmarkEnd w:id="225"/>
      <w:bookmarkEnd w:id="226"/>
      <w:bookmarkEnd w:id="227"/>
      <w:bookmarkEnd w:id="228"/>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29" w:name="_Toc71480047"/>
      <w:bookmarkStart w:id="230" w:name="_Toc120945239"/>
      <w:bookmarkStart w:id="231" w:name="_Toc123017934"/>
      <w:bookmarkStart w:id="232" w:name="_Toc275253740"/>
      <w:r>
        <w:rPr>
          <w:rStyle w:val="CharSectno"/>
        </w:rPr>
        <w:t>16</w:t>
      </w:r>
      <w:r>
        <w:t>.</w:t>
      </w:r>
      <w:r>
        <w:tab/>
        <w:t>Non</w:t>
      </w:r>
      <w:r>
        <w:noBreakHyphen/>
        <w:t>compliance with form or procedure, effect of</w:t>
      </w:r>
      <w:bookmarkEnd w:id="229"/>
      <w:bookmarkEnd w:id="230"/>
      <w:bookmarkEnd w:id="231"/>
      <w:bookmarkEnd w:id="232"/>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33" w:name="_Toc71480048"/>
      <w:bookmarkStart w:id="234" w:name="_Toc120945240"/>
      <w:bookmarkStart w:id="235" w:name="_Toc123017935"/>
      <w:bookmarkStart w:id="236" w:name="_Toc275253741"/>
      <w:r>
        <w:rPr>
          <w:rStyle w:val="CharSectno"/>
        </w:rPr>
        <w:t>17</w:t>
      </w:r>
      <w:r>
        <w:t>.</w:t>
      </w:r>
      <w:r>
        <w:tab/>
        <w:t>Pretending to be an authorised witness, offence of</w:t>
      </w:r>
      <w:bookmarkEnd w:id="233"/>
      <w:bookmarkEnd w:id="234"/>
      <w:bookmarkEnd w:id="235"/>
      <w:bookmarkEnd w:id="236"/>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37" w:name="_Toc71480049"/>
      <w:bookmarkStart w:id="238" w:name="_Toc120945241"/>
      <w:bookmarkStart w:id="239" w:name="_Toc123017936"/>
      <w:bookmarkStart w:id="240" w:name="_Toc275253742"/>
      <w:r>
        <w:rPr>
          <w:rStyle w:val="CharSectno"/>
        </w:rPr>
        <w:t>18</w:t>
      </w:r>
      <w:r>
        <w:t>.</w:t>
      </w:r>
      <w:r>
        <w:tab/>
        <w:t>Regulations</w:t>
      </w:r>
      <w:bookmarkEnd w:id="237"/>
      <w:bookmarkEnd w:id="238"/>
      <w:bookmarkEnd w:id="239"/>
      <w:bookmarkEnd w:id="24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41" w:name="_Toc123017937"/>
      <w:bookmarkStart w:id="242" w:name="_Toc123018390"/>
    </w:p>
    <w:p>
      <w:pPr>
        <w:pStyle w:val="yScheduleHeading"/>
      </w:pPr>
      <w:bookmarkStart w:id="243" w:name="_Toc123023400"/>
      <w:bookmarkStart w:id="244" w:name="_Toc123024523"/>
      <w:bookmarkStart w:id="245" w:name="_Toc123026807"/>
      <w:bookmarkStart w:id="246" w:name="_Toc137531469"/>
      <w:bookmarkStart w:id="247" w:name="_Toc185844259"/>
      <w:bookmarkStart w:id="248" w:name="_Toc185926614"/>
      <w:bookmarkStart w:id="249" w:name="_Toc194915617"/>
      <w:bookmarkStart w:id="250" w:name="_Toc199820747"/>
      <w:bookmarkStart w:id="251" w:name="_Toc210115958"/>
      <w:bookmarkStart w:id="252" w:name="_Toc215545011"/>
      <w:bookmarkStart w:id="253" w:name="_Toc216670780"/>
      <w:bookmarkStart w:id="254" w:name="_Toc216671013"/>
      <w:bookmarkStart w:id="255" w:name="_Toc219085285"/>
      <w:bookmarkStart w:id="256" w:name="_Toc219172271"/>
      <w:bookmarkStart w:id="257" w:name="_Toc223859244"/>
      <w:bookmarkStart w:id="258" w:name="_Toc271192914"/>
      <w:bookmarkStart w:id="259" w:name="_Toc275253743"/>
      <w:r>
        <w:rPr>
          <w:rStyle w:val="CharSchNo"/>
        </w:rPr>
        <w:t>Schedule 1</w:t>
      </w:r>
      <w:r>
        <w:rPr>
          <w:rStyle w:val="CharSDivNo"/>
        </w:rPr>
        <w:t> </w:t>
      </w:r>
      <w:r>
        <w:t>—</w:t>
      </w:r>
      <w:r>
        <w:rPr>
          <w:rStyle w:val="CharSDivText"/>
        </w:rPr>
        <w:t> </w:t>
      </w:r>
      <w:r>
        <w:rPr>
          <w:rStyle w:val="CharSchText"/>
        </w:rPr>
        <w:t>Form of statutory declaration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60" w:name="_Toc123017938"/>
      <w:bookmarkStart w:id="261" w:name="_Toc123018391"/>
      <w:bookmarkStart w:id="262" w:name="_Toc123023401"/>
      <w:bookmarkStart w:id="263" w:name="_Toc123024524"/>
      <w:bookmarkStart w:id="264" w:name="_Toc123026808"/>
      <w:bookmarkStart w:id="265" w:name="_Toc137531470"/>
      <w:bookmarkStart w:id="266" w:name="_Toc185844260"/>
      <w:bookmarkStart w:id="267" w:name="_Toc185926615"/>
      <w:bookmarkStart w:id="268" w:name="_Toc194915618"/>
      <w:bookmarkStart w:id="269" w:name="_Toc199820748"/>
      <w:bookmarkStart w:id="270" w:name="_Toc210115959"/>
      <w:bookmarkStart w:id="271" w:name="_Toc215545012"/>
      <w:bookmarkStart w:id="272" w:name="_Toc216670781"/>
      <w:bookmarkStart w:id="273" w:name="_Toc216671014"/>
      <w:bookmarkStart w:id="274" w:name="_Toc219085286"/>
      <w:bookmarkStart w:id="275" w:name="_Toc219172272"/>
      <w:bookmarkStart w:id="276" w:name="_Toc223859245"/>
      <w:bookmarkStart w:id="277" w:name="_Toc271192915"/>
      <w:bookmarkStart w:id="278" w:name="_Toc275253744"/>
      <w:r>
        <w:rPr>
          <w:rStyle w:val="CharSchNo"/>
        </w:rPr>
        <w:t>Schedule 2</w:t>
      </w:r>
      <w:r>
        <w:rPr>
          <w:rStyle w:val="CharSDivNo"/>
        </w:rPr>
        <w:t> </w:t>
      </w:r>
      <w:r>
        <w:t>—</w:t>
      </w:r>
      <w:r>
        <w:rPr>
          <w:rStyle w:val="CharSDivText"/>
        </w:rPr>
        <w:t> </w:t>
      </w:r>
      <w:r>
        <w:rPr>
          <w:rStyle w:val="CharSchText"/>
        </w:rPr>
        <w:t>Authorised witnesses for statutory declarations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(Western Australia)</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(Western Australia)</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(Western Australia)</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(Western Australia)</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(Western Australia)</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(Western Australia)</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(Western Australia)</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(Western Australia)</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92" w:type="dxa"/>
            <w:gridSpan w:val="2"/>
          </w:tcPr>
          <w:p>
            <w:pPr>
              <w:pStyle w:val="yTable"/>
            </w:pPr>
            <w:r>
              <w:t>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p>
        </w:tc>
        <w:tc>
          <w:tcPr>
            <w:tcW w:w="1992" w:type="dxa"/>
            <w:gridSpan w:val="2"/>
            <w:tcBorders>
              <w:bottom w:val="single" w:sz="4" w:space="0" w:color="auto"/>
            </w:tcBorders>
          </w:tcPr>
          <w:p>
            <w:pPr>
              <w:pStyle w:val="yTable"/>
            </w:pPr>
            <w:r>
              <w:t>Veterinary surgeon</w:t>
            </w:r>
          </w:p>
        </w:tc>
      </w:tr>
    </w:tbl>
    <w:p>
      <w:pPr>
        <w:pStyle w:val="yFootnotesection"/>
      </w:pPr>
      <w:bookmarkStart w:id="279" w:name="_Toc119746908"/>
      <w:bookmarkStart w:id="280" w:name="_Toc121296711"/>
      <w:r>
        <w:tab/>
        <w:t>[Schedule 2 amended in Gazette 9 Jun 2006 p. 2030; 21 Dec 2007 p. 6328; amended by No. 21 of 2008 s. 684(5); No. 22 of 2008 s. 162; No. 35 of 2010 s. 120.]</w:t>
      </w:r>
    </w:p>
    <w:p>
      <w:pPr>
        <w:tabs>
          <w:tab w:val="left" w:pos="337"/>
        </w:tabs>
        <w:ind w:left="337" w:hanging="337"/>
        <w:sectPr>
          <w:headerReference w:type="even" r:id="rId26"/>
          <w:headerReference w:type="default" r:id="rId27"/>
          <w:headerReference w:type="first" r:id="rId28"/>
          <w:endnotePr>
            <w:numFmt w:val="decimal"/>
          </w:endnotePr>
          <w:pgSz w:w="11906" w:h="16838" w:code="9"/>
          <w:pgMar w:top="2376" w:right="2404" w:bottom="3544" w:left="2404" w:header="709" w:footer="3380" w:gutter="0"/>
          <w:cols w:space="720"/>
          <w:noEndnote/>
          <w:docGrid w:linePitch="326"/>
        </w:sectPr>
      </w:pPr>
    </w:p>
    <w:p>
      <w:pPr>
        <w:pStyle w:val="nHeading2"/>
      </w:pPr>
      <w:bookmarkStart w:id="281" w:name="_Toc121548868"/>
      <w:bookmarkStart w:id="282" w:name="_Toc123018392"/>
      <w:bookmarkStart w:id="283" w:name="_Toc123023402"/>
      <w:bookmarkStart w:id="284" w:name="_Toc123024525"/>
      <w:bookmarkStart w:id="285" w:name="_Toc123026809"/>
      <w:bookmarkStart w:id="286" w:name="_Toc137531471"/>
      <w:bookmarkStart w:id="287" w:name="_Toc185844261"/>
      <w:bookmarkStart w:id="288" w:name="_Toc185926616"/>
      <w:bookmarkStart w:id="289" w:name="_Toc194915619"/>
      <w:bookmarkStart w:id="290" w:name="_Toc199820749"/>
      <w:bookmarkStart w:id="291" w:name="_Toc210115960"/>
      <w:bookmarkStart w:id="292" w:name="_Toc215545013"/>
      <w:bookmarkStart w:id="293" w:name="_Toc216670782"/>
      <w:bookmarkStart w:id="294" w:name="_Toc216671015"/>
      <w:bookmarkStart w:id="295" w:name="_Toc219085287"/>
      <w:bookmarkStart w:id="296" w:name="_Toc219172273"/>
      <w:bookmarkStart w:id="297" w:name="_Toc223859246"/>
      <w:bookmarkStart w:id="298" w:name="_Toc271192916"/>
      <w:bookmarkStart w:id="299" w:name="_Toc275253745"/>
      <w:r>
        <w:t>Notes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0" w:name="_Toc275253746"/>
      <w:r>
        <w:rPr>
          <w:snapToGrid w:val="0"/>
        </w:rPr>
        <w:t>Compilation table</w:t>
      </w:r>
      <w:bookmarkEnd w:id="3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r. 1 and 2: 21 Dec 2007 (see r. 2(a));</w:t>
            </w:r>
            <w:r>
              <w:rPr>
                <w:sz w:val="19"/>
              </w:rPr>
              <w:br/>
              <w:t>Regulations other than r. 1 and 2: 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684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sz w:val="19"/>
              </w:rPr>
            </w:pPr>
            <w:r>
              <w:rPr>
                <w:i/>
                <w:snapToGrid w:val="0"/>
                <w:sz w:val="19"/>
              </w:rPr>
              <w:t xml:space="preserve">Health Practitioner Regulation National Law (WA) Act 2010 </w:t>
            </w:r>
            <w:r>
              <w:rPr>
                <w:iCs/>
                <w:snapToGrid w:val="0"/>
                <w:sz w:val="19"/>
              </w:rPr>
              <w:t>Pt. 5 Div. 38</w:t>
            </w:r>
          </w:p>
        </w:tc>
        <w:tc>
          <w:tcPr>
            <w:tcW w:w="1134" w:type="dxa"/>
            <w:tcBorders>
              <w:top w:val="nil"/>
              <w:bottom w:val="single" w:sz="4" w:space="0" w:color="auto"/>
            </w:tcBorders>
          </w:tcPr>
          <w:p>
            <w:pPr>
              <w:pStyle w:val="nTable"/>
              <w:spacing w:after="40"/>
              <w:rPr>
                <w:sz w:val="19"/>
              </w:rPr>
            </w:pPr>
            <w:r>
              <w:rPr>
                <w:snapToGrid w:val="0"/>
                <w:sz w:val="19"/>
                <w:lang w:val="en-US"/>
              </w:rPr>
              <w:t>35 of 2010</w:t>
            </w:r>
          </w:p>
        </w:tc>
        <w:tc>
          <w:tcPr>
            <w:tcW w:w="1134" w:type="dxa"/>
            <w:tcBorders>
              <w:top w:val="nil"/>
              <w:bottom w:val="single" w:sz="4" w:space="0" w:color="auto"/>
            </w:tcBorders>
          </w:tcPr>
          <w:p>
            <w:pPr>
              <w:pStyle w:val="nTable"/>
              <w:spacing w:after="40"/>
              <w:rPr>
                <w:sz w:val="19"/>
              </w:rPr>
            </w:pPr>
            <w:r>
              <w:rPr>
                <w:snapToGrid w:val="0"/>
                <w:sz w:val="19"/>
                <w:lang w:val="en-US"/>
              </w:rPr>
              <w:t>30 Aug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bookmarkStart w:id="301" w:name="UpToHere"/>
      <w:bookmarkEnd w:id="301"/>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302" w:name="_Toc216671018"/>
      <w:bookmarkStart w:id="303" w:name="_Toc219085290"/>
      <w:bookmarkStart w:id="304" w:name="_Toc219172276"/>
      <w:bookmarkStart w:id="305" w:name="_Toc223859248"/>
      <w:bookmarkStart w:id="306" w:name="_Toc271192919"/>
      <w:bookmarkStart w:id="307" w:name="_Toc275253747"/>
      <w:r>
        <w:rPr>
          <w:sz w:val="28"/>
        </w:rPr>
        <w:t>Defined Terms</w:t>
      </w:r>
      <w:bookmarkEnd w:id="302"/>
      <w:bookmarkEnd w:id="303"/>
      <w:bookmarkEnd w:id="304"/>
      <w:bookmarkEnd w:id="305"/>
      <w:bookmarkEnd w:id="306"/>
      <w:bookmarkEnd w:id="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8" w:name="DefinedTerms"/>
      <w:bookmarkEnd w:id="308"/>
      <w:r>
        <w:t>chief judicial officer</w:t>
      </w:r>
      <w:r>
        <w:tab/>
        <w:t>10(1)</w:t>
      </w:r>
    </w:p>
    <w:p>
      <w:pPr>
        <w:pStyle w:val="DefinedTerms"/>
      </w:pPr>
      <w:r>
        <w:t>court staff</w:t>
      </w:r>
      <w:r>
        <w:tab/>
        <w:t>10(1)</w:t>
      </w:r>
    </w:p>
    <w:p>
      <w:pPr>
        <w:pStyle w:val="DefinedTerms"/>
      </w:pPr>
      <w:r>
        <w:t>experienced legal practitioner</w:t>
      </w:r>
      <w:r>
        <w:tab/>
        <w:t>8</w:t>
      </w:r>
    </w:p>
    <w:p>
      <w:pPr>
        <w:pStyle w:val="DefinedTerms"/>
      </w:pPr>
      <w:r>
        <w:t>prescribed consular official</w:t>
      </w:r>
      <w:r>
        <w:tab/>
        <w:t>3</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21"/>
    <w:docVar w:name="WAFER_20151208152721" w:val="RemoveTrackChanges"/>
    <w:docVar w:name="WAFER_20151208152721_GUID" w:val="d8cdbfdc-8f70-449f-8433-ae36657816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4660</Words>
  <Characters>22558</Characters>
  <Application>Microsoft Office Word</Application>
  <DocSecurity>0</DocSecurity>
  <Lines>777</Lines>
  <Paragraphs>513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26705</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2005 - 01-e0-02</dc:title>
  <dc:subject/>
  <dc:creator/>
  <cp:keywords/>
  <dc:description/>
  <cp:lastModifiedBy>svcMRProcess</cp:lastModifiedBy>
  <cp:revision>4</cp:revision>
  <cp:lastPrinted>2009-01-08T02:47:00Z</cp:lastPrinted>
  <dcterms:created xsi:type="dcterms:W3CDTF">2015-12-11T10:42:00Z</dcterms:created>
  <dcterms:modified xsi:type="dcterms:W3CDTF">2015-12-11T10:42:00Z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9392</vt:i4>
  </property>
  <property fmtid="{D5CDD505-2E9C-101B-9397-08002B2CF9AE}" pid="6" name="AsAtDate">
    <vt:lpwstr>18 Oct 2010</vt:lpwstr>
  </property>
  <property fmtid="{D5CDD505-2E9C-101B-9397-08002B2CF9AE}" pid="7" name="Suffix">
    <vt:lpwstr>01-e0-02</vt:lpwstr>
  </property>
  <property fmtid="{D5CDD505-2E9C-101B-9397-08002B2CF9AE}" pid="8" name="ReprintNo">
    <vt:lpwstr>1</vt:lpwstr>
  </property>
</Properties>
</file>